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60" w:lineRule="exact"/>
        <w:jc w:val="center"/>
        <w:rPr>
          <w:rFonts w:ascii="Times New Roman" w:eastAsia="方正小标宋_GBK" w:cs="微软雅黑" w:hAnsi="Times New Roman" w:hint="eastAsia"/>
          <w:color w:val="333333"/>
          <w:sz w:val="44"/>
          <w:szCs w:val="44"/>
          <w:shd w:val="clear" w:color="auto" w:fill="FFFFFF"/>
        </w:rPr>
      </w:pPr>
      <w:r>
        <w:rPr>
          <w:rFonts w:ascii="Times New Roman" w:eastAsia="方正小标宋_GBK" w:cs="微软雅黑" w:hAnsi="Times New Roman" w:hint="eastAsia"/>
          <w:color w:val="333333"/>
          <w:sz w:val="44"/>
          <w:szCs w:val="44"/>
          <w:shd w:val="clear" w:color="auto" w:fill="FFFFFF"/>
        </w:rPr>
        <w:t>跨境电子商务零售进出口通关办事指南</w:t>
      </w:r>
    </w:p>
    <w:p>
      <w:pPr>
        <w:pStyle w:val="15"/>
        <w:widowControl/>
        <w:spacing w:before="0" w:beforeAutospacing="0" w:after="0" w:afterAutospacing="0" w:line="560" w:lineRule="exact"/>
        <w:ind w:firstLineChars="200" w:firstLine="640"/>
        <w:rPr>
          <w:rFonts w:ascii="Times New Roman" w:eastAsia="方正仿宋_GBK" w:cs="宋体" w:hAnsi="Times New Roman"/>
          <w:color w:val="333333"/>
          <w:sz w:val="32"/>
        </w:rPr>
      </w:pPr>
      <w:r>
        <w:rPr>
          <w:rFonts w:ascii="Times New Roman" w:eastAsia="方正黑体_GBK" w:cs="宋体" w:hAnsi="Times New Roman" w:hint="eastAsia"/>
          <w:color w:val="333333"/>
          <w:sz w:val="32"/>
          <w:shd w:val="clear" w:color="auto" w:fill="FFFFFF"/>
        </w:rPr>
        <w:t>一、事项名称：</w:t>
      </w:r>
      <w:r>
        <w:rPr>
          <w:rFonts w:ascii="Times New Roman" w:eastAsia="方正仿宋_GBK" w:cs="宋体" w:hAnsi="Times New Roman" w:hint="eastAsia"/>
          <w:color w:val="333333"/>
          <w:sz w:val="32"/>
          <w:shd w:val="clear" w:color="auto" w:fill="FFFFFF"/>
        </w:rPr>
        <w:t>跨境电子商务零售进出口通关</w:t>
      </w:r>
    </w:p>
    <w:p>
      <w:pPr>
        <w:pStyle w:val="15"/>
        <w:widowControl/>
        <w:spacing w:before="0" w:beforeAutospacing="0" w:after="0" w:afterAutospacing="0" w:line="560" w:lineRule="exact"/>
        <w:ind w:firstLineChars="200" w:firstLine="640"/>
        <w:rPr>
          <w:rFonts w:ascii="Times New Roman" w:eastAsia="方正仿宋_GBK" w:cs="宋体" w:hAnsi="Times New Roman"/>
          <w:color w:val="333333"/>
          <w:sz w:val="32"/>
        </w:rPr>
      </w:pPr>
      <w:r>
        <w:rPr>
          <w:rFonts w:ascii="Times New Roman" w:eastAsia="方正黑体_GBK" w:cs="宋体" w:hAnsi="Times New Roman" w:hint="eastAsia"/>
          <w:color w:val="333333"/>
          <w:sz w:val="32"/>
          <w:shd w:val="clear" w:color="auto" w:fill="FFFFFF"/>
        </w:rPr>
        <w:t>二、事项类型：</w:t>
      </w:r>
      <w:r>
        <w:rPr>
          <w:rFonts w:ascii="Times New Roman" w:eastAsia="方正仿宋_GBK" w:cs="宋体" w:hAnsi="Times New Roman" w:hint="eastAsia"/>
          <w:color w:val="333333"/>
          <w:sz w:val="32"/>
          <w:shd w:val="clear" w:color="auto" w:fill="FFFFFF"/>
        </w:rPr>
        <w:t>行政检查</w:t>
      </w:r>
    </w:p>
    <w:p>
      <w:pPr>
        <w:pStyle w:val="15"/>
        <w:widowControl/>
        <w:spacing w:before="0" w:beforeAutospacing="0" w:after="0" w:afterAutospacing="0" w:line="560" w:lineRule="exact"/>
        <w:ind w:firstLineChars="200" w:firstLine="640"/>
        <w:rPr>
          <w:rFonts w:ascii="Times New Roman" w:eastAsia="方正仿宋_GBK" w:cs="宋体" w:hAnsi="Times New Roman" w:hint="eastAsia"/>
          <w:color w:val="333333"/>
          <w:sz w:val="32"/>
          <w:shd w:val="clear" w:color="auto" w:fill="FFFFFF"/>
        </w:rPr>
      </w:pPr>
      <w:r>
        <w:rPr>
          <w:rFonts w:ascii="Times New Roman" w:eastAsia="方正黑体_GBK" w:cs="宋体" w:hAnsi="Times New Roman" w:hint="eastAsia"/>
          <w:color w:val="333333"/>
          <w:sz w:val="32"/>
          <w:shd w:val="clear" w:color="auto" w:fill="FFFFFF"/>
        </w:rPr>
        <w:t>三、设定依据：</w:t>
      </w:r>
    </w:p>
    <w:p>
      <w:pPr>
        <w:pStyle w:val="15"/>
        <w:widowControl/>
        <w:spacing w:before="0" w:beforeAutospacing="0" w:after="0" w:afterAutospacing="0" w:line="560" w:lineRule="exact"/>
        <w:ind w:firstLineChars="200" w:firstLine="640"/>
        <w:jc w:val="both"/>
        <w:rPr>
          <w:rFonts w:ascii="Times New Roman" w:eastAsia="方正楷体_GBK" w:cs="宋体" w:hAnsi="Times New Roman" w:hint="eastAsia"/>
          <w:b/>
          <w:color w:val="333333"/>
          <w:sz w:val="32"/>
          <w:shd w:val="clear" w:color="auto" w:fill="FFFFFF"/>
        </w:rPr>
      </w:pPr>
      <w:r>
        <w:rPr>
          <w:rFonts w:ascii="Times New Roman" w:eastAsia="方正楷体_GBK" w:cs="宋体" w:hAnsi="Times New Roman" w:hint="eastAsia"/>
          <w:b/>
          <w:color w:val="333333"/>
          <w:sz w:val="32"/>
          <w:shd w:val="clear" w:color="auto" w:fill="FFFFFF"/>
        </w:rPr>
        <w:t>《海关总署关于跨境电子商务零售进出口海关监管事宜的公告》（2018年194号公告）</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为做好跨境电子商务零售进出口商品监管工作，促进跨境电子商务健康有序发展，根据《中华人民共和国海关法》、《中华人民共和国进出境动植物检疫法》、《中华人民共和国进出口商品检验法》、《中华人民共和国电子商务法》等法律法规和《商务部 发展改革委 财政部 海关总署 税务总局 市场监管总局关于完善跨境电子商务零售进口监管有关工作的通知》（商财发〔2018〕486号）等国家有关跨境电子商务零售进出口相关政策规定，现就海关监管事宜公告如下：</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一、适用范围</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（一）跨境电子商务企业、消费者（订购人）通过跨境电子商务交易平台实现零售进出口商品交易，并根据海关要求传输相关交易电子数据的，按照本公告接受海关监管。</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二、企业管理</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二）跨境电子商务平台企业、物流企业、支付企业等参与跨境电子商务零售进口业务的企业，应当依据海关报关单位注册登记管理相关规定，向所在地海关办理注册登记；境外跨境电子商务企业应委托境内代理人（以下称跨境电子商务企业境内代理人）向该代理人所在地海关办理注册登记。</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跨境电子商务企业、物流企业等参与跨境电子商务零售出口业务的企业，应当向所在地海关办理信息登记；如需办理报关业务，向所在地海关办理注册登记。</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物流企业应获得国家邮政管理部门颁发的《快递业务经营许可证》。直购进口模式下，物流企业应为邮政企业或者已向海关办理代理报关登记手续的进出境快件运营人。</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支付企业为银行机构的，应具备银保监会或者原银监会颁发的《金融许可证》；支付企业为非银行支付机构的，应具备中国人民银行颁发的《支付业务许可证》，支付业务范围应当包括“互联网支付”。</w:t>
      </w:r>
    </w:p>
    <w:p>
      <w:pPr>
        <w:widowControl/>
        <w:shd w:val="clear" w:color="auto" w:fill="FFFFFF"/>
        <w:spacing w:line="560" w:lineRule="exact"/>
        <w:ind w:firstLineChars="200" w:firstLine="640"/>
        <w:jc w:val="left"/>
        <w:rPr>
          <w:rFonts w:ascii="Times New Roman" w:eastAsia="方正仿宋_GBK" w:cs="Arial" w:hAnsi="Times New Roman" w:hint="eastAsia"/>
          <w:kern w:val="0"/>
          <w:sz w:val="32"/>
          <w:szCs w:val="24"/>
        </w:rPr>
      </w:pPr>
      <w:r>
        <w:rPr>
          <w:rFonts w:ascii="Times New Roman" w:eastAsia="方正仿宋_GBK" w:cs="Arial" w:hAnsi="Times New Roman"/>
          <w:kern w:val="0"/>
          <w:sz w:val="32"/>
          <w:szCs w:val="24"/>
        </w:rPr>
        <w:t xml:space="preserve">（三）参与跨境电子商务零售进出口业务并在海关注册登记的企业，纳入海关信用管理，海关根据信用等级实施差异化的通关管理措施。 </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bookmarkStart w:id="0" w:name="tiao_3"/>
      <w:bookmarkEnd w:id="0"/>
      <w:r>
        <w:rPr>
          <w:rFonts w:ascii="Times New Roman" w:eastAsia="方正仿宋_GBK" w:cs="Arial" w:hAnsi="Times New Roman"/>
          <w:kern w:val="0"/>
          <w:sz w:val="32"/>
          <w:szCs w:val="24"/>
        </w:rPr>
        <w:t>三、通关管理</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四）对跨境电子商务直购进口商品及适用“网购保税进口”（监管方式代码1210）进口政策的商品，按照个人自用进境物品监管，不执行有关商品首次进口许可批件、注册或备案要求。但对相关部门明令暂停进口的疫区商品和对出现重大质量安全风险的商品启动风险应急处置时除外。</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适用“网购保税进口A”（监管方式代码1239）进口政策的商品，按《跨境电子商务零售进口商品清单（2018版）》尾注中的监管要求执行。</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（五）海关对跨境电子商务零售进出口商品及其装载容器、包装物按照相关法律法规实施检疫，并根据相关规定实施必要的监管措施。</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六）跨境电子商务零售进口商品申报前，跨境电子商务平台企业或跨境电子商务企业境内代理人、支付企业、物流企业应当分别通过国际贸易“单一窗口”或跨境电子商务通关服务平台向海关传输交易、支付、物流等电子信息，并对数据真实性承担相应责任。</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直购进口模式下，邮政企业、进出境快件运营人可以接受跨境电子商务平台企业或跨境电子商务企业境内代理人、支付企业的委托，在承诺承担相应法律责任的前提下，向海关传输交易、支付等电子信息。</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七）跨境电子商务零售出口商品申报前，跨境电子商务企业或其代理人、物流企业应当分别通过国际贸易“单一窗口”或跨境电子商务通关服务平台向海关传输交易、收款、物流等电子信息，并对数据真实性承担相应法律责任。</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八）跨境电子商务零售商品进口时，跨境电子商务企业境内代理人或其委托的报关企业应提交《中华人民共和国海关跨境电子商务零售进出口商品申报清单》（以下简称《申报清单》），采取“清单核放”方式办理报关手续。</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跨境电子商务零售商品出口时，跨境电子商务企业或其代理人应提交《申报清单》，采取“清单核放、汇总申报”方式办理报关手续；跨境电子商务综合试验区内符合条件的跨境电子商务零售商品出口，可采取“清单核放、汇总统计”方式办理报关手续。</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《申报清单》与《中华人民共和国海关进（出）口货物报关单》具有同等法律效力。</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按照上述第（六）至（八）条要求传输、提交的电子信息应施加电子签名。</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九）开展跨境电子商务零售进口业务的跨境电子商务平台企业、跨境电子商务企业境内代理人应对交易真实性和消费者（订购人）身份信息真实性进行审核，并承担相应责任；身份信息未经国家主管部门或其授权的机构认证的，订购人与支付人应当为同一人。</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十）跨境电子商务零售商品出口后，跨境电子商务企业或其代理人应当于每月15日前（当月15日是法定节假日或者法定休息日的，顺延至其后的第一个工作日），将上月结关的《申报清单》依据清单表头同一收发货人、同一运输方式、同一生产销售单位、同一运抵国、同一出境关别，以及清单表体同一最终目的国、同一10位海关商品编码、同一币制的规则进行归并，汇总形成《中华人民共和国海关出口货物报关单》向海关申报。</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允许以“清单核放、汇总统计”方式办理报关手续的，不再汇总形成《中华人民共和国海关出口货物报关单》。</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（十一）《申报清单》的修改或者撤销，参照海关《中华人民共和国海关进（出）口货物报关单》修改或者撤销有关规定办理。</w:t>
      </w:r>
    </w:p>
    <w:p>
      <w:pPr>
        <w:widowControl/>
        <w:shd w:val="clear" w:color="auto" w:fill="FFFFFF"/>
        <w:spacing w:line="560" w:lineRule="exact"/>
        <w:ind w:firstLineChars="200" w:firstLine="640"/>
        <w:jc w:val="left"/>
        <w:rPr>
          <w:rFonts w:ascii="Times New Roman" w:eastAsia="方正仿宋_GBK" w:cs="Arial" w:hAnsi="Times New Roman" w:hint="eastAsia"/>
          <w:kern w:val="0"/>
          <w:sz w:val="32"/>
          <w:szCs w:val="21"/>
        </w:rPr>
      </w:pPr>
      <w:r>
        <w:rPr>
          <w:rFonts w:ascii="Times New Roman" w:eastAsia="方正仿宋_GBK" w:cs="Arial" w:hAnsi="Times New Roman"/>
          <w:kern w:val="0"/>
          <w:sz w:val="32"/>
          <w:szCs w:val="24"/>
        </w:rPr>
        <w:t>除特殊情况外，《申报清单》、《中华人民共和国海关进（出）口货物报关单》应当采取通关无纸化作业方式进行申报。</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四、税收征管</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（十二）对跨境电子商务零售进口商品，海关按照国家关于跨境电子商务零售进口税收政策征收关税和进口环节增值税、消费税，完税价格为实际交易价格，包括商品零售价格、运费和保险费。</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十三）跨境电子商务零售进口商品消费者（订购人）为纳税义务人。在海关注册登记的跨境电子商务平台企业、物流企业或申报企业作为税款的代收代缴义务人，代为履行纳税义务，并承担相应的补税义务及相关法律责任。</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（十四）代收代缴义务人应当如实、准确向海关申报跨境电子商务零售进口商品的商品名称、规格型号、税则号列、实际交易价格及相关费用等税收征管要素。</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跨境电子商务零售进口商品的申报币制为人民币。</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（十五）为审核确定跨境电子商务零售进口商品的归类、完税价格等，海关可以要求代收代缴义务人按照有关规定进行补充申报。</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（十六）海关对符合监管规定的跨境电子商务零售进口商品按时段汇总计征税款，代收代缴义务人应当依法向海关提交足额有效的税款担保。</w:t>
      </w:r>
    </w:p>
    <w:p>
      <w:pPr>
        <w:widowControl/>
        <w:shd w:val="clear" w:color="auto" w:fill="FFFFFF"/>
        <w:spacing w:line="560" w:lineRule="exact"/>
        <w:ind w:firstLineChars="200" w:firstLine="640"/>
        <w:jc w:val="left"/>
        <w:rPr>
          <w:rFonts w:ascii="Times New Roman" w:eastAsia="方正仿宋_GBK" w:cs="Arial" w:hAnsi="Times New Roman" w:hint="eastAsia"/>
          <w:kern w:val="0"/>
          <w:sz w:val="32"/>
          <w:szCs w:val="24"/>
        </w:rPr>
      </w:pPr>
      <w:r>
        <w:rPr>
          <w:rFonts w:ascii="Times New Roman" w:eastAsia="方正仿宋_GBK" w:cs="Arial" w:hAnsi="Times New Roman"/>
          <w:kern w:val="0"/>
          <w:sz w:val="32"/>
          <w:szCs w:val="24"/>
        </w:rPr>
        <w:t xml:space="preserve">海关放行后30日内未发生退货或修撤单的，代收代缴义务人在放行后第31日至第45日内向海关办理纳税手续。 </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bookmarkStart w:id="1" w:name="tiao_5"/>
      <w:bookmarkEnd w:id="1"/>
      <w:r>
        <w:rPr>
          <w:rFonts w:ascii="Times New Roman" w:eastAsia="方正仿宋_GBK" w:cs="Arial" w:hAnsi="Times New Roman"/>
          <w:kern w:val="0"/>
          <w:sz w:val="32"/>
          <w:szCs w:val="24"/>
        </w:rPr>
        <w:t>五、场所管理</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十七）跨境电子商务零售进出口商品监管作业场所必须符合海关相关规定。跨境电子商务监管作业场所经营人、仓储企业应当建立符合海关监管要求的计算机管理系统，并按照海关要求交换电子数据。其中开展跨境电子商务直购进口或一般出口业务的监管作业场所应按照快递类或者邮递类海关监管作业场所规范设置。</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（十八）跨境电子商务网购保税进口业务应当在海关特殊监管区域或保税物流中心（B型）内开展。除另有规定外，参照本公告规定监管。</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六、检疫、查验和物流管理</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（十九）对需在进境口岸实施的检疫及检疫处理工作，应在完成后方可运至跨境电子商务监管作业场所。</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（二十）网购保税进口业务：一线入区时以报关单方式进行申报，海关可以采取视频监控、联网核查、实地巡查、库存核对等方式加强对网购保税进口商品的实货监管。</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（二十一）海关实施查验时，跨境电子商务企业或其代理人、跨境电子商务监管作业场所经营人、仓储企业应当按照有关规定提供便利，配合海关查验。</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二十二）跨境电子商务零售进出口商品可采用“跨境电商”模式进行转关。其中，跨境电子商务综合试验区所在地海关可将转关商品品名以总运单形式录入“跨境电子商务商品一批”，并需随附转关商品详细电子清单。</w:t>
      </w:r>
    </w:p>
    <w:p>
      <w:pPr>
        <w:widowControl/>
        <w:shd w:val="clear" w:color="auto" w:fill="FFFFFF"/>
        <w:spacing w:line="560" w:lineRule="exact"/>
        <w:ind w:firstLineChars="200" w:firstLine="640"/>
        <w:jc w:val="left"/>
        <w:rPr>
          <w:rFonts w:ascii="Times New Roman" w:eastAsia="方正仿宋_GBK" w:cs="Arial" w:hAnsi="Times New Roman" w:hint="eastAsia"/>
          <w:kern w:val="0"/>
          <w:sz w:val="32"/>
          <w:szCs w:val="24"/>
        </w:rPr>
      </w:pPr>
      <w:r>
        <w:rPr>
          <w:rFonts w:ascii="Times New Roman" w:eastAsia="方正仿宋_GBK" w:cs="Arial" w:hAnsi="Times New Roman"/>
          <w:kern w:val="0"/>
          <w:sz w:val="32"/>
          <w:szCs w:val="24"/>
        </w:rPr>
        <w:t xml:space="preserve">（二十三）网购保税进口商品可在海关特殊监管区域或保税物流中心（B型）间流转，按有关规定办理流转手续。以“网购保税进口”（监管方式代码1210）海关监管方式进境的商品，不得转入适用“网购保税进口A”（监管方式代码1239）的城市继续开展跨境电子商务零售进口业务。网购保税进口商品可在同一区域（中心）内的企业间进行流转。 </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bookmarkStart w:id="2" w:name="tiao_7"/>
      <w:bookmarkEnd w:id="2"/>
      <w:r>
        <w:rPr>
          <w:rFonts w:ascii="Times New Roman" w:eastAsia="方正仿宋_GBK" w:cs="Arial" w:hAnsi="Times New Roman"/>
          <w:kern w:val="0"/>
          <w:sz w:val="32"/>
          <w:szCs w:val="24"/>
        </w:rPr>
        <w:t>七、退货管理</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二十四）在跨境电子商务零售进口模式下，允许跨境电子商务企业境内代理人或其委托的报关企业申请退货，退回的商品应当符合二次销售要求并在海关放行之日起30日内以原状运抵原监管作业场所，相应税款不予征收，并调整个人年度交易累计金额。</w:t>
      </w:r>
    </w:p>
    <w:p>
      <w:pPr>
        <w:widowControl/>
        <w:shd w:val="clear" w:color="auto" w:fill="FFFFFF"/>
        <w:spacing w:line="560" w:lineRule="exact"/>
        <w:ind w:firstLineChars="200" w:firstLine="640"/>
        <w:jc w:val="left"/>
        <w:rPr>
          <w:rFonts w:ascii="Times New Roman" w:eastAsia="方正仿宋_GBK" w:cs="Arial" w:hAnsi="Times New Roman"/>
          <w:kern w:val="0"/>
          <w:sz w:val="32"/>
          <w:szCs w:val="24"/>
        </w:rPr>
      </w:pPr>
      <w:r>
        <w:rPr>
          <w:rFonts w:ascii="Times New Roman" w:eastAsia="方正仿宋_GBK" w:cs="Arial" w:hAnsi="Times New Roman"/>
          <w:kern w:val="0"/>
          <w:sz w:val="32"/>
          <w:szCs w:val="24"/>
        </w:rPr>
        <w:t>在跨境电子商务零售出口模式下，退回的商品按照有关规定办理有关手续。</w:t>
      </w:r>
    </w:p>
    <w:p>
      <w:pPr>
        <w:widowControl/>
        <w:shd w:val="clear" w:color="auto" w:fill="FFFFFF"/>
        <w:spacing w:line="560" w:lineRule="exact"/>
        <w:ind w:firstLineChars="200" w:firstLine="640"/>
        <w:jc w:val="left"/>
        <w:rPr>
          <w:rFonts w:ascii="Times New Roman" w:eastAsia="方正仿宋_GBK" w:cs="Arial" w:hAnsi="Times New Roman" w:hint="eastAsia"/>
          <w:kern w:val="0"/>
          <w:sz w:val="32"/>
          <w:szCs w:val="24"/>
        </w:rPr>
      </w:pPr>
      <w:r>
        <w:rPr>
          <w:rFonts w:ascii="Times New Roman" w:eastAsia="方正仿宋_GBK" w:cs="Arial" w:hAnsi="Times New Roman"/>
          <w:kern w:val="0"/>
          <w:sz w:val="32"/>
          <w:szCs w:val="24"/>
        </w:rPr>
        <w:t xml:space="preserve">（二十五）对超过保质期或有效期、商品或包装损毁、不符合我国有关监管政策等不适合境内销售的跨境电子商务零售进口商品，以及海关责令退运的跨境电子商务零售进口商品，按照有关规定退运出境或销毁。 </w:t>
      </w:r>
      <w:bookmarkStart w:id="3" w:name="tiao_8"/>
      <w:bookmarkEnd w:id="3"/>
    </w:p>
    <w:p>
      <w:pPr>
        <w:widowControl/>
        <w:shd w:val="clear" w:color="auto" w:fill="FFFFFF"/>
        <w:spacing w:line="560" w:lineRule="exact"/>
        <w:ind w:firstLineChars="200" w:firstLine="640"/>
        <w:jc w:val="left"/>
        <w:rPr>
          <w:rFonts w:ascii="Times New Roman" w:eastAsia="方正仿宋_GBK" w:cs="Arial" w:hAnsi="Times New Roman"/>
          <w:sz w:val="32"/>
        </w:rPr>
      </w:pPr>
      <w:r>
        <w:rPr>
          <w:rFonts w:ascii="Times New Roman" w:eastAsia="方正仿宋_GBK" w:cs="Arial" w:hAnsi="Times New Roman"/>
          <w:sz w:val="32"/>
        </w:rPr>
        <w:t>八、其他事项</w:t>
      </w:r>
    </w:p>
    <w:p>
      <w:pPr>
        <w:widowControl/>
        <w:shd w:val="clear" w:color="auto" w:fill="FFFFFF"/>
        <w:spacing w:line="560" w:lineRule="exact"/>
        <w:ind w:firstLineChars="200" w:firstLine="640"/>
        <w:jc w:val="left"/>
        <w:rPr>
          <w:rFonts w:ascii="Times New Roman" w:eastAsia="方正仿宋_GBK" w:cs="Arial" w:hAnsi="Times New Roman"/>
          <w:sz w:val="32"/>
        </w:rPr>
      </w:pPr>
      <w:r>
        <w:rPr>
          <w:rFonts w:ascii="Times New Roman" w:eastAsia="方正仿宋_GBK" w:cs="Arial" w:hAnsi="Times New Roman"/>
          <w:sz w:val="32"/>
        </w:rPr>
        <w:t>（二十六）从事跨境电子商务零售进出口业务的企业应向海关实时传输真实的业务相关电子数据和电子信息，并开放物流实时跟踪等信息共享接口，加强对海关风险防控方面的信息和数据支持，配合海关进行有效管理。</w:t>
      </w:r>
    </w:p>
    <w:p>
      <w:pPr>
        <w:widowControl/>
        <w:shd w:val="clear" w:color="auto" w:fill="FFFFFF"/>
        <w:spacing w:line="560" w:lineRule="exact"/>
        <w:ind w:firstLineChars="200" w:firstLine="640"/>
        <w:jc w:val="left"/>
        <w:rPr>
          <w:rFonts w:ascii="Times New Roman" w:eastAsia="方正仿宋_GBK" w:cs="Arial" w:hAnsi="Times New Roman"/>
          <w:sz w:val="32"/>
        </w:rPr>
      </w:pPr>
      <w:r>
        <w:rPr>
          <w:rFonts w:ascii="Times New Roman" w:eastAsia="方正仿宋_GBK" w:cs="Arial" w:hAnsi="Times New Roman"/>
          <w:sz w:val="32"/>
        </w:rPr>
        <w:t>跨境电子商务企业及其代理人、跨境电子商务平台企业应建立商品质量安全等风险防控机制，加强对商品质量安全以及虚假交易、二次销售等非正常交易行为的监控，并采取相应处置措施。</w:t>
      </w:r>
    </w:p>
    <w:p>
      <w:pPr>
        <w:widowControl/>
        <w:shd w:val="clear" w:color="auto" w:fill="FFFFFF"/>
        <w:spacing w:line="560" w:lineRule="exact"/>
        <w:ind w:firstLineChars="200" w:firstLine="640"/>
        <w:jc w:val="left"/>
        <w:rPr>
          <w:rFonts w:ascii="Times New Roman" w:eastAsia="方正仿宋_GBK" w:cs="Arial" w:hAnsi="Times New Roman"/>
          <w:sz w:val="32"/>
        </w:rPr>
      </w:pPr>
      <w:r>
        <w:rPr>
          <w:rFonts w:ascii="Times New Roman" w:eastAsia="方正仿宋_GBK" w:cs="Arial" w:hAnsi="Times New Roman"/>
          <w:sz w:val="32"/>
        </w:rPr>
        <w:t>跨境电子商务企业不得进出口涉及危害口岸公共卫生安全、生物安全、进出口食品和商品安全、侵犯知识产权的商品以及其他禁限商品，同时应当建立健全商品溯源机制并承担质量安全主体责任。鼓励跨境电子商务平台企业建立并完善进出口商品安全自律监管体系。</w:t>
      </w:r>
    </w:p>
    <w:p>
      <w:pPr>
        <w:widowControl/>
        <w:shd w:val="clear" w:color="auto" w:fill="FFFFFF"/>
        <w:spacing w:line="560" w:lineRule="exact"/>
        <w:ind w:firstLineChars="200" w:firstLine="640"/>
        <w:jc w:val="left"/>
        <w:rPr>
          <w:rFonts w:ascii="Times New Roman" w:eastAsia="方正仿宋_GBK" w:cs="Arial" w:hAnsi="Times New Roman"/>
          <w:sz w:val="32"/>
        </w:rPr>
      </w:pPr>
      <w:r>
        <w:rPr>
          <w:rFonts w:ascii="Times New Roman" w:eastAsia="方正仿宋_GBK" w:cs="Arial" w:hAnsi="Times New Roman"/>
          <w:sz w:val="32"/>
        </w:rPr>
        <w:t>消费者（订购人）对于已购买的跨境电子商务零售进口商品不得再次销售。</w:t>
      </w:r>
    </w:p>
    <w:p>
      <w:pPr>
        <w:widowControl/>
        <w:shd w:val="clear" w:color="auto" w:fill="FFFFFF"/>
        <w:spacing w:line="560" w:lineRule="exact"/>
        <w:ind w:firstLineChars="200" w:firstLine="640"/>
        <w:jc w:val="left"/>
        <w:rPr>
          <w:rFonts w:ascii="Times New Roman" w:eastAsia="方正仿宋_GBK" w:cs="Arial" w:hAnsi="Times New Roman"/>
          <w:sz w:val="32"/>
        </w:rPr>
      </w:pPr>
      <w:r>
        <w:rPr>
          <w:rFonts w:ascii="Times New Roman" w:eastAsia="方正仿宋_GBK" w:cs="Arial" w:hAnsi="Times New Roman"/>
          <w:sz w:val="32"/>
        </w:rPr>
        <w:t>（二十七）海关对跨境电子商务零售进口商品实施质量安全风险监测，责令相关企业对不合格或存在质量安全问题的商品采取风险消减措施，对尚未销售的按货物实施监管，并依法追究相关经营主体责任；对监测发现的质量安全高风险商品发布风险警示并采取相应管控措施。海关对跨境电子商务零售进口商品在商品销售前按照法律法规实施必要的检疫，并视情发布风险警示。</w:t>
      </w:r>
    </w:p>
    <w:p>
      <w:pPr>
        <w:widowControl/>
        <w:shd w:val="clear" w:color="auto" w:fill="FFFFFF"/>
        <w:spacing w:line="560" w:lineRule="exact"/>
        <w:ind w:firstLineChars="200" w:firstLine="640"/>
        <w:jc w:val="left"/>
        <w:rPr>
          <w:rFonts w:ascii="Times New Roman" w:eastAsia="方正仿宋_GBK" w:cs="Arial" w:hAnsi="Times New Roman"/>
          <w:sz w:val="32"/>
        </w:rPr>
      </w:pPr>
      <w:r>
        <w:rPr>
          <w:rFonts w:ascii="Times New Roman" w:eastAsia="方正仿宋_GBK" w:cs="Arial" w:hAnsi="Times New Roman"/>
          <w:sz w:val="32"/>
        </w:rPr>
        <w:t>（二十八）跨境电子商务平台企业、跨境电子商务企业或其代理人、物流企业、跨境电子商务监管作业场所经营人、仓储企业发现涉嫌违规或走私行为的，应当及时主动告知海关。</w:t>
      </w:r>
    </w:p>
    <w:p>
      <w:pPr>
        <w:widowControl/>
        <w:shd w:val="clear" w:color="auto" w:fill="FFFFFF"/>
        <w:spacing w:line="560" w:lineRule="exact"/>
        <w:ind w:firstLineChars="200" w:firstLine="640"/>
        <w:jc w:val="left"/>
        <w:rPr>
          <w:rFonts w:ascii="Times New Roman" w:eastAsia="方正仿宋_GBK" w:cs="Arial" w:hAnsi="Times New Roman"/>
          <w:sz w:val="32"/>
        </w:rPr>
      </w:pPr>
      <w:r>
        <w:rPr>
          <w:rFonts w:ascii="Times New Roman" w:eastAsia="方正仿宋_GBK" w:cs="Arial" w:hAnsi="Times New Roman"/>
          <w:sz w:val="32"/>
        </w:rPr>
        <w:t>（二十九）涉嫌走私或违反海关监管规定的参与跨境电子商务业务的企业，应配合海关调查，开放交易生产数据或原始记录数据。</w:t>
      </w:r>
    </w:p>
    <w:p>
      <w:pPr>
        <w:widowControl/>
        <w:shd w:val="clear" w:color="auto" w:fill="FFFFFF"/>
        <w:spacing w:line="560" w:lineRule="exact"/>
        <w:ind w:firstLineChars="200" w:firstLine="640"/>
        <w:jc w:val="left"/>
        <w:rPr>
          <w:rFonts w:ascii="Times New Roman" w:eastAsia="方正仿宋_GBK" w:cs="Arial" w:hAnsi="Times New Roman"/>
          <w:sz w:val="32"/>
        </w:rPr>
      </w:pPr>
      <w:r>
        <w:rPr>
          <w:rFonts w:ascii="Times New Roman" w:eastAsia="方正仿宋_GBK" w:cs="Arial" w:hAnsi="Times New Roman"/>
          <w:sz w:val="32"/>
        </w:rPr>
        <w:t>海关对违反本公告，参与制造或传输虚假交易、支付、物流“三单”信息、为二次销售提供便利、未尽责审核消费者（订购人）身份信息真实性等，导致出现个人身份信息或年度购买额度被盗用、进行二次销售及其他违反海关监管规定情况的企业依法进行处罚。对涉嫌走私或违规的，由海关依法处理；构成犯罪的，依法追究刑事责任。对利用其他公民身份信息非法从事跨境电子商务零售进口业务的，海关按走私违规处理，并按违法利用公民信息的有关法律规定移交相关部门处理。对不涉嫌走私违规、首次发现的，进行约谈或暂停业务责令整改；再次发现的，一定时期内不允许其从事跨境电子商务零售进口业务，并交由其他行业主管部门按规定实施查处。</w:t>
      </w:r>
    </w:p>
    <w:p>
      <w:pPr>
        <w:widowControl/>
        <w:shd w:val="clear" w:color="auto" w:fill="FFFFFF"/>
        <w:spacing w:line="560" w:lineRule="exact"/>
        <w:ind w:firstLineChars="200" w:firstLine="640"/>
        <w:jc w:val="left"/>
        <w:rPr>
          <w:rFonts w:ascii="Times New Roman" w:eastAsia="方正仿宋_GBK" w:cs="Arial" w:hAnsi="Times New Roman"/>
          <w:sz w:val="32"/>
        </w:rPr>
      </w:pPr>
      <w:r>
        <w:rPr>
          <w:rFonts w:ascii="Times New Roman" w:eastAsia="方正仿宋_GBK" w:cs="Arial" w:hAnsi="Times New Roman"/>
          <w:sz w:val="32"/>
        </w:rPr>
        <w:t>（三十）在海关注册登记的跨境电子商务企业及其境内代理人、跨境电子商务平台企业、支付企业、物流企业等应当接受海关稽核查。</w:t>
      </w:r>
    </w:p>
    <w:p>
      <w:pPr>
        <w:widowControl/>
        <w:shd w:val="clear" w:color="auto" w:fill="FFFFFF"/>
        <w:spacing w:line="560" w:lineRule="exact"/>
        <w:ind w:firstLineChars="200" w:firstLine="640"/>
        <w:jc w:val="left"/>
        <w:rPr>
          <w:rFonts w:ascii="Times New Roman" w:eastAsia="方正仿宋_GBK" w:cs="Arial" w:hAnsi="Times New Roman"/>
          <w:sz w:val="32"/>
        </w:rPr>
      </w:pPr>
      <w:r>
        <w:rPr>
          <w:rFonts w:ascii="Times New Roman" w:eastAsia="方正仿宋_GBK" w:cs="Arial" w:hAnsi="Times New Roman"/>
          <w:sz w:val="32"/>
        </w:rPr>
        <w:t>（三十一）本公告有关用语的含义：</w:t>
      </w:r>
    </w:p>
    <w:p>
      <w:pPr>
        <w:widowControl/>
        <w:shd w:val="clear" w:color="auto" w:fill="FFFFFF"/>
        <w:spacing w:line="560" w:lineRule="exact"/>
        <w:ind w:firstLineChars="200" w:firstLine="640"/>
        <w:jc w:val="left"/>
        <w:rPr>
          <w:rFonts w:ascii="Times New Roman" w:eastAsia="方正仿宋_GBK" w:cs="Arial" w:hAnsi="Times New Roman"/>
          <w:sz w:val="32"/>
        </w:rPr>
      </w:pPr>
      <w:r>
        <w:rPr>
          <w:rFonts w:ascii="Times New Roman" w:eastAsia="方正仿宋_GBK" w:cs="Arial" w:hAnsi="Times New Roman"/>
          <w:sz w:val="32"/>
        </w:rPr>
        <w:t>“跨境电子商务企业”是指自境外向境内消费者销售跨境电子商务零售进口商品的境外注册企业（不包括在海关特殊监管区域或保税物流中心内注册的企业），或者境内向境外消费者销售跨境电子商务零售出口商品的企业，为商品的货权所有人。</w:t>
      </w:r>
    </w:p>
    <w:p>
      <w:pPr>
        <w:widowControl/>
        <w:shd w:val="clear" w:color="auto" w:fill="FFFFFF"/>
        <w:spacing w:line="560" w:lineRule="exact"/>
        <w:ind w:firstLineChars="200" w:firstLine="640"/>
        <w:jc w:val="left"/>
        <w:rPr>
          <w:rFonts w:ascii="Times New Roman" w:eastAsia="方正仿宋_GBK" w:cs="Arial" w:hAnsi="Times New Roman"/>
          <w:sz w:val="32"/>
        </w:rPr>
      </w:pPr>
      <w:r>
        <w:rPr>
          <w:rFonts w:ascii="Times New Roman" w:eastAsia="方正仿宋_GBK" w:cs="Arial" w:hAnsi="Times New Roman"/>
          <w:sz w:val="32"/>
        </w:rPr>
        <w:t>“跨境电子商务企业境内代理人”是指开展跨境电子商务零售进口业务的境外注册企业所委托的境内代理企业，由其在海关办理注册登记，承担如实申报责任，依法接受相关部门监管，并承担民事责任。</w:t>
      </w:r>
    </w:p>
    <w:p>
      <w:pPr>
        <w:widowControl/>
        <w:shd w:val="clear" w:color="auto" w:fill="FFFFFF"/>
        <w:spacing w:line="560" w:lineRule="exact"/>
        <w:ind w:firstLineChars="200" w:firstLine="640"/>
        <w:jc w:val="left"/>
        <w:rPr>
          <w:rFonts w:ascii="Times New Roman" w:eastAsia="方正仿宋_GBK" w:cs="Arial" w:hAnsi="Times New Roman"/>
          <w:sz w:val="32"/>
        </w:rPr>
      </w:pPr>
      <w:r>
        <w:rPr>
          <w:rFonts w:ascii="Times New Roman" w:eastAsia="方正仿宋_GBK" w:cs="Arial" w:hAnsi="Times New Roman"/>
          <w:sz w:val="32"/>
        </w:rPr>
        <w:t>“跨境电子商务平台企业”是指在境内办理工商登记，为交易双方（消费者和跨境电子商务企业）提供网页空间、虚拟经营场所、交易规则、信息发布等服务，设立供交易双方独立开展交易活动的信息网络系统的经营者。</w:t>
      </w:r>
    </w:p>
    <w:p>
      <w:pPr>
        <w:widowControl/>
        <w:shd w:val="clear" w:color="auto" w:fill="FFFFFF"/>
        <w:spacing w:line="560" w:lineRule="exact"/>
        <w:ind w:firstLineChars="200" w:firstLine="640"/>
        <w:jc w:val="left"/>
        <w:rPr>
          <w:rFonts w:ascii="Times New Roman" w:eastAsia="方正仿宋_GBK" w:cs="Arial" w:hAnsi="Times New Roman"/>
          <w:sz w:val="32"/>
        </w:rPr>
      </w:pPr>
      <w:r>
        <w:rPr>
          <w:rFonts w:ascii="Times New Roman" w:eastAsia="方正仿宋_GBK" w:cs="Arial" w:hAnsi="Times New Roman"/>
          <w:sz w:val="32"/>
        </w:rPr>
        <w:t>“支付企业”是指在境内办理工商登记，接受跨境电子商务平台企业或跨境电子商务企业境内代理人委托为其提供跨境电子商务零售进口支付服务的银行、非银行支付机构以及银联等。</w:t>
      </w:r>
    </w:p>
    <w:p>
      <w:pPr>
        <w:widowControl/>
        <w:shd w:val="clear" w:color="auto" w:fill="FFFFFF"/>
        <w:spacing w:line="560" w:lineRule="exact"/>
        <w:ind w:firstLineChars="200" w:firstLine="640"/>
        <w:jc w:val="left"/>
        <w:rPr>
          <w:rFonts w:ascii="Times New Roman" w:eastAsia="方正仿宋_GBK" w:cs="Arial" w:hAnsi="Times New Roman"/>
          <w:sz w:val="32"/>
        </w:rPr>
      </w:pPr>
      <w:r>
        <w:rPr>
          <w:rFonts w:ascii="Times New Roman" w:eastAsia="方正仿宋_GBK" w:cs="Arial" w:hAnsi="Times New Roman"/>
          <w:sz w:val="32"/>
        </w:rPr>
        <w:t>“物流企业”是指在境内办理工商登记，接受跨境电子商务平台企业、跨境电子商务企业或其代理人委托为其提供跨境电子商务零售进出口物流服务的企业。</w:t>
      </w:r>
    </w:p>
    <w:p>
      <w:pPr>
        <w:widowControl/>
        <w:shd w:val="clear" w:color="auto" w:fill="FFFFFF"/>
        <w:spacing w:line="560" w:lineRule="exact"/>
        <w:ind w:firstLineChars="200" w:firstLine="640"/>
        <w:jc w:val="left"/>
        <w:rPr>
          <w:rFonts w:ascii="Times New Roman" w:eastAsia="方正仿宋_GBK" w:cs="Arial" w:hAnsi="Times New Roman"/>
          <w:sz w:val="32"/>
        </w:rPr>
      </w:pPr>
      <w:r>
        <w:rPr>
          <w:rFonts w:ascii="Times New Roman" w:eastAsia="方正仿宋_GBK" w:cs="Arial" w:hAnsi="Times New Roman"/>
          <w:sz w:val="32"/>
        </w:rPr>
        <w:t>“消费者（订购人）”是指跨境电子商务零售进口商品的境内购买人。</w:t>
      </w:r>
    </w:p>
    <w:p>
      <w:pPr>
        <w:widowControl/>
        <w:shd w:val="clear" w:color="auto" w:fill="FFFFFF"/>
        <w:spacing w:line="560" w:lineRule="exact"/>
        <w:ind w:firstLineChars="200" w:firstLine="640"/>
        <w:jc w:val="left"/>
        <w:rPr>
          <w:rFonts w:ascii="Times New Roman" w:eastAsia="方正仿宋_GBK" w:cs="Arial" w:hAnsi="Times New Roman"/>
          <w:sz w:val="32"/>
        </w:rPr>
      </w:pPr>
      <w:r>
        <w:rPr>
          <w:rFonts w:ascii="Times New Roman" w:eastAsia="方正仿宋_GBK" w:cs="Arial" w:hAnsi="Times New Roman"/>
          <w:sz w:val="32"/>
        </w:rPr>
        <w:t>“国际贸易‘单一窗口’”是指由国务院口岸工作部际联席会议统筹推进，依托电子口岸公共平台建设的一站式贸易服务平台。申报人（包括参与跨境电子商务的企业）通过“单一窗口”向海关等口岸管理相关部门一次性申报，口岸管理相关部门通过电子口岸平台共享信息数据、实施职能管理，将执法结果通过“单一窗口”反馈申报人。</w:t>
      </w:r>
    </w:p>
    <w:p>
      <w:pPr>
        <w:widowControl/>
        <w:shd w:val="clear" w:color="auto" w:fill="FFFFFF"/>
        <w:spacing w:line="560" w:lineRule="exact"/>
        <w:ind w:firstLineChars="200" w:firstLine="640"/>
        <w:jc w:val="left"/>
        <w:rPr>
          <w:rFonts w:ascii="Times New Roman" w:eastAsia="方正仿宋_GBK" w:cs="宋体" w:hAnsi="Times New Roman"/>
          <w:sz w:val="32"/>
          <w:shd w:val="clear" w:color="auto" w:fill="FFFFFF"/>
        </w:rPr>
      </w:pPr>
      <w:r>
        <w:rPr>
          <w:rFonts w:ascii="Times New Roman" w:eastAsia="方正仿宋_GBK" w:cs="Arial" w:hAnsi="Times New Roman"/>
          <w:sz w:val="32"/>
        </w:rPr>
        <w:t>“跨境电子商务通关服务平台”是指由电子口岸搭建，实现企业、海关以及相关管理部门之间数据交换与信息共享的平台。</w:t>
      </w:r>
      <w:r>
        <w:rPr>
          <w:rFonts w:ascii="Times New Roman" w:eastAsia="方正仿宋_GBK" w:cs="宋体" w:hAnsi="Times New Roman" w:hint="eastAsia"/>
          <w:sz w:val="32"/>
          <w:shd w:val="clear" w:color="auto" w:fill="FFFFFF"/>
        </w:rPr>
        <w:t>　　</w:t>
      </w:r>
    </w:p>
    <w:p>
      <w:pPr>
        <w:widowControl/>
        <w:shd w:val="clear" w:color="auto" w:fill="FFFFFF"/>
        <w:spacing w:line="560" w:lineRule="exact"/>
        <w:ind w:firstLineChars="200" w:firstLine="640"/>
        <w:jc w:val="left"/>
        <w:rPr>
          <w:rFonts w:ascii="Times New Roman" w:eastAsia="方正仿宋_GBK" w:cs="宋体" w:hAnsi="Times New Roman"/>
          <w:sz w:val="32"/>
          <w:shd w:val="clear" w:color="auto" w:fill="FFFFFF"/>
        </w:rPr>
      </w:pPr>
      <w:r>
        <w:rPr>
          <w:rFonts w:ascii="Times New Roman" w:eastAsia="方正黑体_GBK" w:cs="宋体" w:hAnsi="Times New Roman" w:hint="eastAsia"/>
          <w:color w:val="333333"/>
          <w:kern w:val="0"/>
          <w:sz w:val="32"/>
          <w:szCs w:val="24"/>
          <w:shd w:val="clear" w:color="auto" w:fill="FFFFFF"/>
        </w:rPr>
        <w:t>四、实施机构：</w:t>
      </w:r>
      <w:r>
        <w:rPr>
          <w:rFonts w:ascii="Times New Roman" w:eastAsia="方正仿宋_GBK" w:cs="宋体" w:hAnsi="Times New Roman" w:hint="eastAsia"/>
          <w:sz w:val="32"/>
          <w:shd w:val="clear" w:color="auto" w:fill="FFFFFF"/>
        </w:rPr>
        <w:t>厦门海关隶属邮局海关、泉州海关、机场海关、东渡海关、海沧海关、漳州海关、龙岩海关</w:t>
      </w:r>
    </w:p>
    <w:p>
      <w:pPr>
        <w:widowControl/>
        <w:shd w:val="clear" w:color="auto" w:fill="FFFFFF"/>
        <w:spacing w:line="560" w:lineRule="exact"/>
        <w:ind w:firstLineChars="200" w:firstLine="640"/>
        <w:jc w:val="left"/>
        <w:rPr>
          <w:rFonts w:ascii="Times New Roman" w:eastAsia="方正仿宋_GBK" w:cs="Arial" w:hAnsi="Times New Roman" w:hint="eastAsia"/>
          <w:kern w:val="0"/>
          <w:sz w:val="32"/>
          <w:szCs w:val="24"/>
        </w:rPr>
      </w:pPr>
      <w:r>
        <w:rPr>
          <w:rFonts w:ascii="Times New Roman" w:eastAsia="方正黑体_GBK" w:cs="宋体" w:hAnsi="Times New Roman" w:hint="eastAsia"/>
          <w:color w:val="333333"/>
          <w:kern w:val="0"/>
          <w:sz w:val="32"/>
          <w:szCs w:val="24"/>
          <w:shd w:val="clear" w:color="auto" w:fill="FFFFFF"/>
        </w:rPr>
        <w:t>五、法定办结时限：</w:t>
      </w:r>
      <w:r>
        <w:rPr>
          <w:rFonts w:ascii="Times New Roman" w:eastAsia="方正仿宋_GBK" w:cs="宋体" w:hAnsi="Times New Roman" w:hint="eastAsia"/>
          <w:sz w:val="32"/>
          <w:shd w:val="clear" w:color="auto" w:fill="FFFFFF"/>
        </w:rPr>
        <w:t>货到海关监管场所24小时内办结海关手续（经海关查验发现问题需进行后续处理以及其他需要价格核查等处置的情形除外）</w:t>
      </w:r>
    </w:p>
    <w:p>
      <w:pPr>
        <w:pStyle w:val="15"/>
        <w:widowControl/>
        <w:spacing w:before="0" w:beforeAutospacing="0" w:after="0" w:afterAutospacing="0" w:line="560" w:lineRule="exact"/>
        <w:ind w:firstLineChars="200" w:firstLine="640"/>
        <w:rPr>
          <w:rFonts w:ascii="Times New Roman" w:eastAsia="方正仿宋_GBK" w:cs="宋体" w:hAnsi="Times New Roman"/>
          <w:sz w:val="32"/>
        </w:rPr>
      </w:pPr>
      <w:r>
        <w:rPr>
          <w:rFonts w:ascii="Times New Roman" w:eastAsia="方正黑体_GBK" w:cs="宋体" w:hAnsi="Times New Roman" w:hint="eastAsia"/>
          <w:color w:val="333333"/>
          <w:sz w:val="32"/>
          <w:shd w:val="clear" w:color="auto" w:fill="FFFFFF"/>
        </w:rPr>
        <w:t>六、承诺办结时限：</w:t>
      </w:r>
      <w:r>
        <w:rPr>
          <w:rFonts w:ascii="Times New Roman" w:eastAsia="方正仿宋_GBK" w:cs="宋体" w:hAnsi="Times New Roman" w:hint="eastAsia"/>
          <w:sz w:val="32"/>
          <w:shd w:val="clear" w:color="auto" w:fill="FFFFFF"/>
        </w:rPr>
        <w:t>货到海关监管场所24小时内办结海关手续（经海关查验发现问题需进行后续处理以及其他需要价格核查等处置的情形除外）</w:t>
      </w:r>
    </w:p>
    <w:p>
      <w:pPr>
        <w:pStyle w:val="15"/>
        <w:widowControl/>
        <w:spacing w:before="0" w:beforeAutospacing="0" w:after="0" w:afterAutospacing="0" w:line="560" w:lineRule="exact"/>
        <w:ind w:firstLineChars="200" w:firstLine="640"/>
        <w:rPr>
          <w:rFonts w:ascii="Times New Roman" w:eastAsia="方正仿宋_GBK" w:cs="宋体" w:hAnsi="Times New Roman"/>
          <w:sz w:val="32"/>
        </w:rPr>
      </w:pPr>
      <w:r>
        <w:rPr>
          <w:rFonts w:ascii="Times New Roman" w:eastAsia="方正黑体_GBK" w:cs="宋体" w:hAnsi="Times New Roman" w:hint="eastAsia"/>
          <w:color w:val="333333"/>
          <w:sz w:val="32"/>
          <w:shd w:val="clear" w:color="auto" w:fill="FFFFFF"/>
        </w:rPr>
        <w:t>七、结果名称：</w:t>
      </w:r>
      <w:r>
        <w:rPr>
          <w:rFonts w:ascii="Times New Roman" w:eastAsia="方正仿宋_GBK" w:cs="宋体" w:hAnsi="Times New Roman" w:hint="eastAsia"/>
          <w:sz w:val="32"/>
          <w:shd w:val="clear" w:color="auto" w:fill="FFFFFF"/>
        </w:rPr>
        <w:t>放行、退运或不予放行</w:t>
      </w:r>
    </w:p>
    <w:p>
      <w:pPr>
        <w:pStyle w:val="15"/>
        <w:widowControl/>
        <w:spacing w:before="0" w:beforeAutospacing="0" w:after="0" w:afterAutospacing="0" w:line="560" w:lineRule="exact"/>
        <w:ind w:firstLineChars="200" w:firstLine="640"/>
        <w:rPr>
          <w:rFonts w:ascii="Times New Roman" w:eastAsia="方正仿宋_GBK" w:cs="宋体" w:hAnsi="Times New Roman"/>
          <w:sz w:val="32"/>
        </w:rPr>
      </w:pPr>
      <w:r>
        <w:rPr>
          <w:rFonts w:ascii="Times New Roman" w:eastAsia="方正黑体_GBK" w:cs="宋体" w:hAnsi="Times New Roman" w:hint="eastAsia"/>
          <w:color w:val="333333"/>
          <w:sz w:val="32"/>
          <w:shd w:val="clear" w:color="auto" w:fill="FFFFFF"/>
        </w:rPr>
        <w:t>八、结果样本：</w:t>
      </w:r>
      <w:r>
        <w:rPr>
          <w:rFonts w:ascii="Times New Roman" w:eastAsia="方正仿宋_GBK" w:cs="宋体" w:hAnsi="Times New Roman" w:hint="eastAsia"/>
          <w:sz w:val="32"/>
          <w:shd w:val="clear" w:color="auto" w:fill="FFFFFF"/>
        </w:rPr>
        <w:t>无</w:t>
      </w:r>
    </w:p>
    <w:p>
      <w:pPr>
        <w:pStyle w:val="15"/>
        <w:widowControl/>
        <w:spacing w:before="0" w:beforeAutospacing="0" w:after="0" w:afterAutospacing="0" w:line="560" w:lineRule="exact"/>
        <w:ind w:firstLineChars="200" w:firstLine="640"/>
        <w:rPr>
          <w:rFonts w:ascii="Times New Roman" w:eastAsia="方正仿宋_GBK" w:cs="宋体" w:hAnsi="Times New Roman"/>
          <w:sz w:val="32"/>
        </w:rPr>
      </w:pPr>
      <w:r>
        <w:rPr>
          <w:rFonts w:ascii="Times New Roman" w:eastAsia="方正黑体_GBK" w:cs="宋体" w:hAnsi="Times New Roman" w:hint="eastAsia"/>
          <w:color w:val="333333"/>
          <w:sz w:val="32"/>
          <w:shd w:val="clear" w:color="auto" w:fill="FFFFFF"/>
        </w:rPr>
        <w:t>九、收费标准：</w:t>
      </w:r>
      <w:r>
        <w:rPr>
          <w:rFonts w:ascii="Times New Roman" w:eastAsia="方正仿宋_GBK" w:cs="宋体" w:hAnsi="Times New Roman" w:hint="eastAsia"/>
          <w:sz w:val="32"/>
          <w:shd w:val="clear" w:color="auto" w:fill="FFFFFF"/>
        </w:rPr>
        <w:t>不收费</w:t>
      </w:r>
    </w:p>
    <w:p>
      <w:pPr>
        <w:pStyle w:val="15"/>
        <w:widowControl/>
        <w:spacing w:before="0" w:beforeAutospacing="0" w:after="0" w:afterAutospacing="0" w:line="560" w:lineRule="exact"/>
        <w:ind w:firstLineChars="200" w:firstLine="640"/>
        <w:rPr>
          <w:rFonts w:ascii="Times New Roman" w:eastAsia="方正仿宋_GBK" w:cs="宋体" w:hAnsi="Times New Roman"/>
          <w:sz w:val="32"/>
        </w:rPr>
      </w:pPr>
      <w:r>
        <w:rPr>
          <w:rFonts w:ascii="Times New Roman" w:eastAsia="方正黑体_GBK" w:cs="宋体" w:hAnsi="Times New Roman" w:hint="eastAsia"/>
          <w:color w:val="333333"/>
          <w:sz w:val="32"/>
          <w:shd w:val="clear" w:color="auto" w:fill="FFFFFF"/>
        </w:rPr>
        <w:t>十、收费依据：</w:t>
      </w:r>
      <w:r>
        <w:rPr>
          <w:rFonts w:ascii="Times New Roman" w:eastAsia="方正仿宋_GBK" w:cs="宋体" w:hAnsi="Times New Roman" w:hint="eastAsia"/>
          <w:sz w:val="32"/>
          <w:shd w:val="clear" w:color="auto" w:fill="FFFFFF"/>
        </w:rPr>
        <w:t>无</w:t>
      </w:r>
    </w:p>
    <w:p>
      <w:pPr>
        <w:pStyle w:val="15"/>
        <w:widowControl/>
        <w:spacing w:before="0" w:beforeAutospacing="0" w:after="0" w:afterAutospacing="0" w:line="560" w:lineRule="exact"/>
        <w:ind w:firstLineChars="200" w:firstLine="640"/>
        <w:rPr>
          <w:rFonts w:ascii="Times New Roman" w:eastAsia="方正仿宋_GBK" w:cs="宋体" w:hAnsi="Times New Roman"/>
          <w:sz w:val="32"/>
        </w:rPr>
      </w:pPr>
      <w:r>
        <w:rPr>
          <w:rFonts w:ascii="Times New Roman" w:eastAsia="方正黑体_GBK" w:cs="宋体" w:hAnsi="Times New Roman" w:hint="eastAsia"/>
          <w:color w:val="333333"/>
          <w:sz w:val="32"/>
          <w:shd w:val="clear" w:color="auto" w:fill="FFFFFF"/>
        </w:rPr>
        <w:t>十一、申请条件：</w:t>
      </w:r>
      <w:r>
        <w:rPr>
          <w:rFonts w:ascii="Times New Roman" w:eastAsia="方正仿宋_GBK" w:cs="宋体" w:hAnsi="Times New Roman" w:hint="eastAsia"/>
          <w:sz w:val="32"/>
          <w:shd w:val="clear" w:color="auto" w:fill="FFFFFF"/>
        </w:rPr>
        <w:t>跨境电商企业或其代理人</w:t>
      </w:r>
    </w:p>
    <w:p>
      <w:pPr>
        <w:pStyle w:val="15"/>
        <w:widowControl/>
        <w:spacing w:before="0" w:beforeAutospacing="0" w:after="0" w:afterAutospacing="0" w:line="560" w:lineRule="exact"/>
        <w:ind w:firstLineChars="200" w:firstLine="640"/>
        <w:rPr>
          <w:rFonts w:ascii="Times New Roman" w:eastAsia="方正黑体_GBK" w:cs="宋体" w:hAnsi="Times New Roman" w:hint="eastAsia"/>
          <w:color w:val="333333"/>
          <w:sz w:val="32"/>
          <w:shd w:val="clear" w:color="auto" w:fill="FFFFFF"/>
        </w:rPr>
      </w:pPr>
      <w:r>
        <w:rPr>
          <w:rFonts w:ascii="Times New Roman" w:eastAsia="方正黑体_GBK" w:cs="宋体" w:hAnsi="Times New Roman" w:hint="eastAsia"/>
          <w:color w:val="333333"/>
          <w:sz w:val="32"/>
          <w:shd w:val="clear" w:color="auto" w:fill="FFFFFF"/>
        </w:rPr>
        <w:t>十二、申请材料：</w:t>
      </w:r>
    </w:p>
    <w:p>
      <w:pPr>
        <w:pStyle w:val="15"/>
        <w:widowControl/>
        <w:spacing w:before="0" w:beforeAutospacing="0" w:after="0" w:afterAutospacing="0" w:line="560" w:lineRule="exact"/>
        <w:ind w:firstLineChars="200" w:firstLine="640"/>
        <w:rPr>
          <w:rFonts w:ascii="Times New Roman" w:eastAsia="方正仿宋_GBK" w:cs="宋体" w:hAnsi="Times New Roman"/>
          <w:color w:val="333333"/>
          <w:sz w:val="32"/>
        </w:rPr>
      </w:pPr>
      <w:r>
        <w:rPr>
          <w:rFonts w:ascii="Times New Roman" w:eastAsia="方正仿宋_GBK" w:cs="宋体" w:hAnsi="Times New Roman" w:hint="eastAsia"/>
          <w:color w:val="333333"/>
          <w:sz w:val="32"/>
        </w:rPr>
        <w:t>跨境电商交易、支付、物流（电子信息）；中华人民共和国海关跨境电子商务零售进出口商品申报清单（电子信息）；中华人民共和国海关出口货物报关单（电子信息）</w:t>
      </w:r>
    </w:p>
    <w:p>
      <w:pPr>
        <w:pStyle w:val="15"/>
        <w:widowControl/>
        <w:spacing w:before="0" w:beforeAutospacing="0" w:after="0" w:afterAutospacing="0" w:line="560" w:lineRule="exact"/>
        <w:ind w:firstLineChars="200" w:firstLine="640"/>
        <w:rPr>
          <w:rFonts w:ascii="Times New Roman" w:eastAsia="方正仿宋_GBK" w:cs="宋体" w:hAnsi="Times New Roman"/>
          <w:color w:val="333333"/>
          <w:sz w:val="32"/>
          <w:shd w:val="clear" w:color="auto" w:fill="FFFFFF"/>
        </w:rPr>
      </w:pPr>
      <w:r>
        <w:rPr>
          <w:rFonts w:ascii="Times New Roman" w:eastAsia="方正黑体_GBK" w:cs="宋体" w:hAnsi="Times New Roman" w:hint="eastAsia"/>
          <w:color w:val="333333"/>
          <w:sz w:val="32"/>
          <w:shd w:val="clear" w:color="auto" w:fill="FFFFFF"/>
        </w:rPr>
        <w:t>十三、办理流程：</w:t>
      </w:r>
      <w:r>
        <w:rPr>
          <w:rFonts w:ascii="Times New Roman" w:eastAsia="方正仿宋_GBK" w:cs="宋体" w:hAnsi="Times New Roman" w:hint="eastAsia"/>
          <w:color w:val="333333"/>
          <w:sz w:val="32"/>
          <w:shd w:val="clear" w:color="auto" w:fill="FFFFFF"/>
        </w:rPr>
        <w:t>跨境电子商务平台企业或跨境电子商务企业境内代理人、支付企业、物流企业应当分别通过国际贸易“单一窗口”或跨境电子商务通关服务平台向海关传输交易、支付、物流等电子信息—跨境电子商务企业境内代理人或其委托的报关企业应提交《中华人民共和国海关跨境电子商务零售进出口商品申报清单》—海关审核—查验—分流处置。</w:t>
      </w:r>
    </w:p>
    <w:p>
      <w:pPr>
        <w:pStyle w:val="15"/>
        <w:widowControl/>
        <w:spacing w:before="0" w:beforeAutospacing="0" w:after="0" w:afterAutospacing="0" w:line="560" w:lineRule="exact"/>
        <w:ind w:firstLineChars="200" w:firstLine="640"/>
        <w:rPr>
          <w:rFonts w:ascii="Times New Roman" w:eastAsia="方正仿宋_GBK" w:cs="宋体" w:hAnsi="Times New Roman"/>
          <w:color w:val="333333"/>
          <w:sz w:val="32"/>
        </w:rPr>
      </w:pPr>
      <w:r>
        <w:rPr>
          <w:rFonts w:ascii="Times New Roman" w:eastAsia="方正黑体_GBK" w:cs="宋体" w:hAnsi="Times New Roman" w:hint="eastAsia"/>
          <w:color w:val="333333"/>
          <w:sz w:val="32"/>
          <w:shd w:val="clear" w:color="auto" w:fill="FFFFFF"/>
        </w:rPr>
        <w:t>十四、办理形式：</w:t>
      </w:r>
      <w:r>
        <w:rPr>
          <w:rFonts w:ascii="Times New Roman" w:eastAsia="方正仿宋_GBK" w:cs="宋体" w:hAnsi="Times New Roman" w:hint="eastAsia"/>
          <w:color w:val="333333"/>
          <w:sz w:val="32"/>
          <w:shd w:val="clear" w:color="auto" w:fill="FFFFFF"/>
        </w:rPr>
        <w:t>国际贸易“单一窗口”或跨境电子商务通关服务平台申报</w:t>
      </w:r>
    </w:p>
    <w:p>
      <w:pPr>
        <w:pStyle w:val="15"/>
        <w:widowControl/>
        <w:spacing w:before="0" w:beforeAutospacing="0" w:after="0" w:afterAutospacing="0" w:line="560" w:lineRule="exact"/>
        <w:ind w:firstLineChars="200" w:firstLine="640"/>
        <w:rPr>
          <w:rFonts w:ascii="Times New Roman" w:eastAsia="方正仿宋_GBK" w:cs="宋体" w:hAnsi="Times New Roman"/>
          <w:color w:val="333333"/>
          <w:sz w:val="32"/>
        </w:rPr>
      </w:pPr>
      <w:r>
        <w:rPr>
          <w:rFonts w:ascii="Times New Roman" w:eastAsia="方正黑体_GBK" w:cs="宋体" w:hAnsi="Times New Roman" w:hint="eastAsia"/>
          <w:color w:val="333333"/>
          <w:sz w:val="32"/>
          <w:shd w:val="clear" w:color="auto" w:fill="FFFFFF"/>
        </w:rPr>
        <w:t>十五、到办理现场次数：</w:t>
      </w:r>
      <w:r>
        <w:rPr>
          <w:rFonts w:ascii="Times New Roman" w:eastAsia="方正仿宋_GBK" w:cs="宋体" w:hAnsi="Times New Roman" w:hint="eastAsia"/>
          <w:color w:val="333333"/>
          <w:sz w:val="32"/>
          <w:shd w:val="clear" w:color="auto" w:fill="FFFFFF"/>
        </w:rPr>
        <w:t>0次</w:t>
      </w:r>
    </w:p>
    <w:p>
      <w:pPr>
        <w:pStyle w:val="15"/>
        <w:widowControl/>
        <w:spacing w:before="0" w:beforeAutospacing="0" w:after="0" w:afterAutospacing="0" w:line="560" w:lineRule="exact"/>
        <w:ind w:firstLineChars="200" w:firstLine="640"/>
        <w:rPr>
          <w:rFonts w:ascii="Times New Roman" w:eastAsia="方正仿宋_GBK" w:cs="宋体" w:hAnsi="Times New Roman" w:hint="eastAsia"/>
          <w:color w:val="333333"/>
          <w:sz w:val="32"/>
          <w:shd w:val="clear" w:color="auto" w:fill="FFFFFF"/>
        </w:rPr>
      </w:pPr>
      <w:r>
        <w:rPr>
          <w:rFonts w:ascii="Times New Roman" w:eastAsia="方正黑体_GBK" w:cs="宋体" w:hAnsi="Times New Roman" w:hint="eastAsia"/>
          <w:color w:val="333333"/>
          <w:sz w:val="32"/>
          <w:shd w:val="clear" w:color="auto" w:fill="FFFFFF"/>
        </w:rPr>
        <w:t>十六、审查标准：</w:t>
      </w:r>
    </w:p>
    <w:p>
      <w:pPr>
        <w:pStyle w:val="15"/>
        <w:widowControl/>
        <w:spacing w:before="0" w:beforeAutospacing="0" w:after="0" w:afterAutospacing="0" w:line="560" w:lineRule="exact"/>
        <w:ind w:firstLineChars="200" w:firstLine="640"/>
        <w:rPr>
          <w:rFonts w:ascii="Times New Roman" w:eastAsia="方正仿宋_GBK" w:cs="宋体" w:hAnsi="Times New Roman"/>
          <w:color w:val="333333"/>
          <w:sz w:val="32"/>
        </w:rPr>
      </w:pPr>
      <w:r>
        <w:rPr>
          <w:rFonts w:ascii="Times New Roman" w:eastAsia="方正仿宋_GBK" w:cs="宋体" w:hAnsi="Times New Roman" w:hint="eastAsia"/>
          <w:color w:val="333333"/>
          <w:sz w:val="32"/>
          <w:shd w:val="clear" w:color="auto" w:fill="FFFFFF"/>
        </w:rPr>
        <w:t>审核确定跨境电子商务零售进口商品的归类、完税价格等；对跨境电子商务零售进口商品，海关按照国家关于跨境电子商务零售进口税收政策征收关税和进口环节增值税、消费税，完税价格为实际交易价格，包括商品零售价格、运费和保险费；海关对符合监管规定的跨境电子商务零售进口商品按时段汇总计征税款，代收代缴义务人应当依法向海关提交足额有效的税款担保；进口商品是否为正面清单范围商品。</w:t>
      </w:r>
    </w:p>
    <w:p>
      <w:pPr>
        <w:pStyle w:val="15"/>
        <w:widowControl/>
        <w:spacing w:before="0" w:beforeAutospacing="0" w:after="0" w:afterAutospacing="0" w:line="560" w:lineRule="exact"/>
        <w:ind w:firstLineChars="200" w:firstLine="640"/>
        <w:rPr>
          <w:rFonts w:ascii="Times New Roman" w:eastAsia="方正仿宋_GBK" w:cs="宋体" w:hAnsi="Times New Roman"/>
          <w:color w:val="333333"/>
          <w:sz w:val="32"/>
        </w:rPr>
      </w:pPr>
      <w:r>
        <w:rPr>
          <w:rFonts w:ascii="Times New Roman" w:eastAsia="方正黑体_GBK" w:cs="宋体" w:hAnsi="Times New Roman" w:hint="eastAsia"/>
          <w:color w:val="333333"/>
          <w:sz w:val="32"/>
          <w:shd w:val="clear" w:color="auto" w:fill="FFFFFF"/>
        </w:rPr>
        <w:t>十七、通办范围：</w:t>
      </w:r>
      <w:r>
        <w:rPr>
          <w:rFonts w:ascii="Times New Roman" w:eastAsia="方正仿宋_GBK" w:cs="宋体" w:hAnsi="Times New Roman" w:hint="eastAsia"/>
          <w:color w:val="333333"/>
          <w:sz w:val="32"/>
          <w:shd w:val="clear" w:color="auto" w:fill="FFFFFF"/>
        </w:rPr>
        <w:t>国际贸易“单一窗口”或跨境电子商务通关服务平台申报</w:t>
      </w:r>
    </w:p>
    <w:p>
      <w:pPr>
        <w:pStyle w:val="15"/>
        <w:widowControl/>
        <w:spacing w:before="0" w:beforeAutospacing="0" w:after="0" w:afterAutospacing="0" w:line="560" w:lineRule="exact"/>
        <w:ind w:firstLineChars="200" w:firstLine="640"/>
        <w:rPr>
          <w:rFonts w:ascii="Times New Roman" w:eastAsia="方正仿宋_GBK" w:cs="宋体" w:hAnsi="Times New Roman"/>
          <w:color w:val="333333"/>
          <w:sz w:val="32"/>
        </w:rPr>
      </w:pPr>
      <w:r>
        <w:rPr>
          <w:rFonts w:ascii="Times New Roman" w:eastAsia="方正黑体_GBK" w:cs="宋体" w:hAnsi="Times New Roman" w:hint="eastAsia"/>
          <w:color w:val="333333"/>
          <w:sz w:val="32"/>
          <w:shd w:val="clear" w:color="auto" w:fill="FFFFFF"/>
        </w:rPr>
        <w:t>十八、预约办理：</w:t>
      </w:r>
      <w:r>
        <w:rPr>
          <w:rFonts w:ascii="Times New Roman" w:eastAsia="方正仿宋_GBK" w:cs="宋体" w:hAnsi="Times New Roman" w:hint="eastAsia"/>
          <w:color w:val="333333"/>
          <w:sz w:val="32"/>
          <w:shd w:val="clear" w:color="auto" w:fill="FFFFFF"/>
        </w:rPr>
        <w:t>否</w:t>
      </w:r>
    </w:p>
    <w:p>
      <w:pPr>
        <w:pStyle w:val="15"/>
        <w:widowControl/>
        <w:spacing w:before="0" w:beforeAutospacing="0" w:after="0" w:afterAutospacing="0" w:line="560" w:lineRule="exact"/>
        <w:ind w:firstLineChars="200" w:firstLine="640"/>
        <w:rPr>
          <w:rFonts w:ascii="Times New Roman" w:eastAsia="方正仿宋_GBK" w:cs="宋体" w:hAnsi="Times New Roman"/>
          <w:color w:val="333333"/>
          <w:sz w:val="32"/>
        </w:rPr>
      </w:pPr>
      <w:r>
        <w:rPr>
          <w:rFonts w:ascii="Times New Roman" w:eastAsia="方正黑体_GBK" w:cs="宋体" w:hAnsi="Times New Roman" w:hint="eastAsia"/>
          <w:color w:val="333333"/>
          <w:sz w:val="32"/>
          <w:shd w:val="clear" w:color="auto" w:fill="FFFFFF"/>
        </w:rPr>
        <w:t>十九、网上支付：</w:t>
      </w:r>
      <w:r>
        <w:rPr>
          <w:rFonts w:ascii="Times New Roman" w:eastAsia="方正仿宋_GBK" w:cs="宋体" w:hAnsi="Times New Roman" w:hint="eastAsia"/>
          <w:color w:val="333333"/>
          <w:sz w:val="32"/>
          <w:shd w:val="clear" w:color="auto" w:fill="FFFFFF"/>
        </w:rPr>
        <w:t>是</w:t>
      </w:r>
    </w:p>
    <w:p>
      <w:pPr>
        <w:pStyle w:val="15"/>
        <w:widowControl/>
        <w:spacing w:before="0" w:beforeAutospacing="0" w:after="0" w:afterAutospacing="0" w:line="560" w:lineRule="exact"/>
        <w:ind w:firstLineChars="200" w:firstLine="640"/>
        <w:rPr>
          <w:rFonts w:ascii="Times New Roman" w:eastAsia="方正仿宋_GBK" w:cs="宋体" w:hAnsi="Times New Roman"/>
          <w:color w:val="333333"/>
          <w:sz w:val="32"/>
        </w:rPr>
      </w:pPr>
      <w:r>
        <w:rPr>
          <w:rFonts w:ascii="Times New Roman" w:eastAsia="方正黑体_GBK" w:cs="宋体" w:hAnsi="Times New Roman" w:hint="eastAsia"/>
          <w:color w:val="333333"/>
          <w:sz w:val="32"/>
          <w:shd w:val="clear" w:color="auto" w:fill="FFFFFF"/>
        </w:rPr>
        <w:t>二十、物流快递：</w:t>
      </w:r>
      <w:r>
        <w:rPr>
          <w:rFonts w:ascii="Times New Roman" w:eastAsia="方正仿宋_GBK" w:cs="宋体" w:hAnsi="Times New Roman" w:hint="eastAsia"/>
          <w:color w:val="333333"/>
          <w:sz w:val="32"/>
          <w:shd w:val="clear" w:color="auto" w:fill="FFFFFF"/>
        </w:rPr>
        <w:t>无</w:t>
      </w:r>
    </w:p>
    <w:p>
      <w:pPr>
        <w:pStyle w:val="15"/>
        <w:widowControl/>
        <w:spacing w:before="0" w:beforeAutospacing="0" w:after="0" w:afterAutospacing="0" w:line="560" w:lineRule="exact"/>
        <w:ind w:firstLineChars="200" w:firstLine="640"/>
        <w:rPr>
          <w:rFonts w:ascii="Times New Roman" w:eastAsia="方正仿宋_GBK" w:cs="宋体" w:hAnsi="Times New Roman"/>
          <w:color w:val="333333"/>
          <w:sz w:val="32"/>
          <w:shd w:val="clear" w:color="auto" w:fill="FFFFFF"/>
        </w:rPr>
      </w:pPr>
      <w:r>
        <w:rPr>
          <w:rFonts w:ascii="Times New Roman" w:eastAsia="方正黑体_GBK" w:cs="宋体" w:hAnsi="Times New Roman" w:hint="eastAsia"/>
          <w:color w:val="333333"/>
          <w:sz w:val="32"/>
          <w:shd w:val="clear" w:color="auto" w:fill="FFFFFF"/>
        </w:rPr>
        <w:t>二十一、办理地点：</w:t>
      </w:r>
      <w:r>
        <w:rPr>
          <w:rFonts w:ascii="Times New Roman" w:eastAsia="方正仿宋_GBK" w:cs="宋体" w:hAnsi="Times New Roman" w:hint="eastAsia"/>
          <w:color w:val="333333"/>
          <w:sz w:val="32"/>
          <w:shd w:val="clear" w:color="auto" w:fill="FFFFFF"/>
        </w:rPr>
        <w:t>邮局海关邮递物品监管科、跨境电商监管科、快件监管科（厦门市湖里区长虹路10号）</w:t>
      </w:r>
    </w:p>
    <w:p>
      <w:pPr>
        <w:pStyle w:val="15"/>
        <w:widowControl/>
        <w:spacing w:before="0" w:beforeAutospacing="0" w:after="0" w:afterAutospacing="0" w:line="560" w:lineRule="exact"/>
        <w:ind w:firstLineChars="200" w:firstLine="640"/>
        <w:rPr>
          <w:rFonts w:ascii="Times New Roman" w:eastAsia="方正仿宋_GBK" w:cs="宋体" w:hAnsi="Times New Roman"/>
          <w:sz w:val="32"/>
          <w:shd w:val="clear" w:color="auto" w:fill="FFFFFF"/>
        </w:rPr>
      </w:pPr>
      <w:r>
        <w:rPr>
          <w:rFonts w:ascii="Times New Roman" w:eastAsia="方正仿宋_GBK" w:cs="宋体" w:hAnsi="Times New Roman" w:hint="eastAsia"/>
          <w:sz w:val="32"/>
          <w:shd w:val="clear" w:color="auto" w:fill="FFFFFF"/>
        </w:rPr>
        <w:t>机场海关跨境电商监管科（厦门市湖里区翔云三路132-1号）</w:t>
      </w:r>
    </w:p>
    <w:p>
      <w:pPr>
        <w:pStyle w:val="15"/>
        <w:widowControl/>
        <w:spacing w:before="0" w:beforeAutospacing="0" w:after="0" w:afterAutospacing="0" w:line="560" w:lineRule="exact"/>
        <w:ind w:firstLineChars="200" w:firstLine="640"/>
        <w:rPr>
          <w:rFonts w:ascii="Times New Roman" w:eastAsia="方正仿宋_GBK" w:cs="宋体" w:hAnsi="Times New Roman"/>
          <w:sz w:val="32"/>
          <w:shd w:val="clear" w:color="auto" w:fill="FFFFFF"/>
        </w:rPr>
      </w:pPr>
      <w:r>
        <w:rPr>
          <w:rFonts w:ascii="Times New Roman" w:eastAsia="方正仿宋_GBK" w:cs="宋体" w:hAnsi="Times New Roman" w:hint="eastAsia"/>
          <w:sz w:val="32"/>
          <w:shd w:val="clear" w:color="auto" w:fill="FFFFFF"/>
        </w:rPr>
        <w:t>东渡海关</w:t>
      </w:r>
      <w:r>
        <w:rPr>
          <w:rFonts w:ascii="Times New Roman" w:eastAsia="方正仿宋_GBK" w:cs="宋体" w:hAnsi="Times New Roman"/>
          <w:sz w:val="32"/>
          <w:shd w:val="clear" w:color="auto" w:fill="FFFFFF"/>
        </w:rPr>
        <w:t>物流监管二</w:t>
      </w:r>
      <w:bookmarkStart w:id="4" w:name="_GoBack"/>
      <w:bookmarkEnd w:id="4"/>
      <w:r>
        <w:rPr>
          <w:rFonts w:ascii="Times New Roman" w:eastAsia="方正仿宋_GBK" w:cs="宋体" w:hAnsi="Times New Roman" w:hint="eastAsia"/>
          <w:sz w:val="32"/>
          <w:shd w:val="clear" w:color="auto" w:fill="FFFFFF"/>
        </w:rPr>
        <w:t>科（厦门市湖里区象兴一路11号）</w:t>
      </w:r>
    </w:p>
    <w:p>
      <w:pPr>
        <w:pStyle w:val="15"/>
        <w:widowControl/>
        <w:spacing w:before="0" w:beforeAutospacing="0" w:after="0" w:afterAutospacing="0" w:line="560" w:lineRule="exact"/>
        <w:ind w:firstLineChars="200" w:firstLine="640"/>
        <w:rPr>
          <w:rFonts w:ascii="Times New Roman" w:eastAsia="方正仿宋_GBK" w:cs="宋体" w:hAnsi="Times New Roman"/>
          <w:sz w:val="32"/>
          <w:shd w:val="clear" w:color="auto" w:fill="FFFFFF"/>
        </w:rPr>
      </w:pPr>
      <w:r>
        <w:rPr>
          <w:rFonts w:ascii="Times New Roman" w:eastAsia="方正仿宋_GBK" w:cs="宋体" w:hAnsi="Times New Roman" w:hint="eastAsia"/>
          <w:sz w:val="32"/>
          <w:shd w:val="clear" w:color="auto" w:fill="FFFFFF"/>
        </w:rPr>
        <w:t>海沧海关保税监管科（厦门市海沧区海沧大道1号）</w:t>
      </w:r>
    </w:p>
    <w:p>
      <w:pPr>
        <w:pStyle w:val="15"/>
        <w:widowControl/>
        <w:spacing w:before="0" w:beforeAutospacing="0" w:after="0" w:afterAutospacing="0" w:line="560" w:lineRule="exact"/>
        <w:ind w:firstLineChars="200" w:firstLine="640"/>
        <w:rPr>
          <w:rFonts w:ascii="Times New Roman" w:eastAsia="方正仿宋_GBK" w:cs="宋体" w:hAnsi="Times New Roman"/>
          <w:sz w:val="32"/>
          <w:shd w:val="clear" w:color="auto" w:fill="FFFFFF"/>
        </w:rPr>
      </w:pPr>
      <w:r>
        <w:rPr>
          <w:rFonts w:ascii="Times New Roman" w:eastAsia="方正仿宋_GBK" w:cs="宋体" w:hAnsi="Times New Roman" w:hint="eastAsia"/>
          <w:sz w:val="32"/>
          <w:shd w:val="clear" w:color="auto" w:fill="FFFFFF"/>
        </w:rPr>
        <w:t>漳州海关角美监管科（漳州市台商投资区龙池开发区鸿渐路9号）</w:t>
      </w:r>
    </w:p>
    <w:p>
      <w:pPr>
        <w:pStyle w:val="15"/>
        <w:widowControl/>
        <w:spacing w:before="0" w:beforeAutospacing="0" w:after="0" w:afterAutospacing="0" w:line="560" w:lineRule="exact"/>
        <w:ind w:firstLineChars="200" w:firstLine="640"/>
        <w:rPr>
          <w:rFonts w:ascii="Times New Roman" w:eastAsia="方正仿宋_GBK" w:cs="宋体" w:hAnsi="Times New Roman"/>
          <w:sz w:val="32"/>
          <w:shd w:val="clear" w:color="auto" w:fill="FFFFFF"/>
        </w:rPr>
      </w:pPr>
      <w:r>
        <w:rPr>
          <w:rFonts w:ascii="Times New Roman" w:eastAsia="方正仿宋_GBK" w:cs="宋体" w:hAnsi="Times New Roman" w:hint="eastAsia"/>
          <w:sz w:val="32"/>
          <w:shd w:val="clear" w:color="auto" w:fill="FFFFFF"/>
        </w:rPr>
        <w:t>龙岩海关陆地港监管科（</w:t>
      </w:r>
      <w:r>
        <w:rPr>
          <w:rFonts w:ascii="Times New Roman" w:eastAsia="方正仿宋_GBK" w:cs="宋体" w:hAnsi="Times New Roman"/>
          <w:sz w:val="32"/>
          <w:shd w:val="clear" w:color="auto" w:fill="FFFFFF"/>
        </w:rPr>
        <w:t>龙岩市新罗区红坊镇龙岩陆地港</w:t>
      </w:r>
      <w:r>
        <w:rPr>
          <w:rFonts w:ascii="Times New Roman" w:eastAsia="方正仿宋_GBK" w:cs="宋体" w:hAnsi="Times New Roman" w:hint="eastAsia"/>
          <w:sz w:val="32"/>
          <w:shd w:val="clear" w:color="auto" w:fill="FFFFFF"/>
        </w:rPr>
        <w:t>）</w:t>
      </w:r>
    </w:p>
    <w:p>
      <w:pPr>
        <w:pStyle w:val="15"/>
        <w:widowControl/>
        <w:spacing w:before="0" w:beforeAutospacing="0" w:after="0" w:afterAutospacing="0" w:line="560" w:lineRule="exact"/>
        <w:ind w:firstLineChars="200" w:firstLine="640"/>
        <w:rPr>
          <w:rFonts w:ascii="Times New Roman" w:eastAsia="方正仿宋_GBK" w:cs="宋体" w:hAnsi="Times New Roman"/>
          <w:sz w:val="32"/>
          <w:shd w:val="clear" w:color="auto" w:fill="FFFFFF"/>
        </w:rPr>
      </w:pPr>
      <w:r>
        <w:rPr>
          <w:rFonts w:ascii="Times New Roman" w:eastAsia="方正仿宋_GBK" w:cs="宋体" w:hAnsi="Times New Roman" w:hint="eastAsia"/>
          <w:sz w:val="32"/>
          <w:shd w:val="clear" w:color="auto" w:fill="FFFFFF"/>
        </w:rPr>
        <w:t>泉州海关驻晋江办事处综合保税监管科（晋江市开元路1号泉州综合保税区一楼海关报关大厅）</w:t>
      </w:r>
    </w:p>
    <w:p>
      <w:pPr>
        <w:pStyle w:val="15"/>
        <w:widowControl/>
        <w:spacing w:before="0" w:beforeAutospacing="0" w:after="0" w:afterAutospacing="0" w:line="560" w:lineRule="exact"/>
        <w:ind w:firstLineChars="200" w:firstLine="640"/>
        <w:rPr>
          <w:rFonts w:ascii="Times New Roman" w:eastAsia="方正仿宋_GBK" w:cs="宋体" w:hAnsi="Times New Roman"/>
          <w:color w:val="333333"/>
          <w:sz w:val="32"/>
        </w:rPr>
      </w:pPr>
      <w:r>
        <w:rPr>
          <w:rFonts w:ascii="Times New Roman" w:eastAsia="方正仿宋_GBK" w:cs="宋体" w:hAnsi="Times New Roman" w:hint="eastAsia"/>
          <w:color w:val="333333"/>
          <w:sz w:val="32"/>
          <w:shd w:val="clear" w:color="auto" w:fill="FFFFFF"/>
        </w:rPr>
        <w:t>泉州海关驻石狮办事处</w:t>
      </w:r>
      <w:r>
        <w:rPr>
          <w:rFonts w:ascii="Times New Roman" w:eastAsia="方正仿宋_GBK" w:cs="宋体" w:hAnsi="Times New Roman"/>
          <w:color w:val="333333"/>
          <w:sz w:val="32"/>
          <w:shd w:val="clear" w:color="auto" w:fill="FFFFFF"/>
        </w:rPr>
        <w:t>市场采购监管科</w:t>
      </w:r>
      <w:r>
        <w:rPr>
          <w:rFonts w:ascii="Times New Roman" w:eastAsia="方正仿宋_GBK" w:cs="宋体" w:hAnsi="Times New Roman" w:hint="eastAsia"/>
          <w:color w:val="333333"/>
          <w:sz w:val="32"/>
          <w:shd w:val="clear" w:color="auto" w:fill="FFFFFF"/>
        </w:rPr>
        <w:t>（石狮市蚶江镇港口大道石狮国际快件监管中心）</w:t>
      </w:r>
    </w:p>
    <w:p>
      <w:pPr>
        <w:pStyle w:val="15"/>
        <w:widowControl/>
        <w:spacing w:before="0" w:beforeAutospacing="0" w:after="0" w:afterAutospacing="0" w:line="560" w:lineRule="exact"/>
        <w:ind w:firstLineChars="200" w:firstLine="640"/>
        <w:rPr>
          <w:rFonts w:ascii="Times New Roman" w:eastAsia="方正仿宋_GBK" w:cs="宋体" w:hAnsi="Times New Roman"/>
          <w:color w:val="333333"/>
          <w:sz w:val="32"/>
          <w:shd w:val="clear" w:color="auto" w:fill="FFFFFF"/>
        </w:rPr>
      </w:pPr>
      <w:r>
        <w:rPr>
          <w:rFonts w:ascii="Times New Roman" w:eastAsia="方正黑体_GBK" w:cs="宋体" w:hAnsi="Times New Roman" w:hint="eastAsia"/>
          <w:color w:val="333333"/>
          <w:sz w:val="32"/>
          <w:shd w:val="clear" w:color="auto" w:fill="FFFFFF"/>
        </w:rPr>
        <w:t>二十二、办理时间：</w:t>
      </w:r>
      <w:r>
        <w:rPr>
          <w:rFonts w:ascii="Times New Roman" w:eastAsia="方正仿宋_GBK" w:cs="宋体" w:hAnsi="Times New Roman" w:hint="eastAsia"/>
          <w:color w:val="333333"/>
          <w:sz w:val="32"/>
          <w:shd w:val="clear" w:color="auto" w:fill="FFFFFF"/>
        </w:rPr>
        <w:t>货到海关监管场所24小时内办结海关手续（经海关查验发现问题需进行后续处理以及其他需要价格核查等处置的情形除外）</w:t>
      </w:r>
    </w:p>
    <w:p>
      <w:pPr>
        <w:pStyle w:val="15"/>
        <w:widowControl/>
        <w:spacing w:before="0" w:beforeAutospacing="0" w:after="0" w:afterAutospacing="0" w:line="560" w:lineRule="exact"/>
        <w:ind w:firstLineChars="200" w:firstLine="640"/>
        <w:rPr>
          <w:rFonts w:ascii="Times New Roman" w:eastAsia="方正仿宋_GBK" w:cs="宋体" w:hAnsi="Times New Roman"/>
          <w:color w:val="333333"/>
          <w:sz w:val="32"/>
        </w:rPr>
      </w:pPr>
      <w:r>
        <w:rPr>
          <w:rFonts w:ascii="Times New Roman" w:eastAsia="方正黑体_GBK" w:cs="宋体" w:hAnsi="Times New Roman" w:hint="eastAsia"/>
          <w:color w:val="333333"/>
          <w:sz w:val="32"/>
          <w:shd w:val="clear" w:color="auto" w:fill="FFFFFF"/>
        </w:rPr>
        <w:t>二十三、咨询电话及通关查询：</w:t>
      </w:r>
      <w:r>
        <w:rPr>
          <w:rFonts w:ascii="Times New Roman" w:eastAsia="方正仿宋_GBK" w:cs="宋体" w:hAnsi="Times New Roman" w:hint="eastAsia"/>
          <w:color w:val="333333"/>
          <w:sz w:val="32"/>
          <w:shd w:val="clear" w:color="auto" w:fill="FFFFFF"/>
        </w:rPr>
        <w:t> </w:t>
      </w:r>
    </w:p>
    <w:p>
      <w:pPr>
        <w:pStyle w:val="15"/>
        <w:widowControl/>
        <w:spacing w:before="0" w:beforeAutospacing="0" w:after="0" w:afterAutospacing="0" w:line="560" w:lineRule="exact"/>
        <w:ind w:firstLineChars="200" w:firstLine="640"/>
        <w:rPr>
          <w:rFonts w:ascii="Times New Roman" w:eastAsia="方正仿宋_GBK" w:cs="宋体" w:hAnsi="Times New Roman"/>
          <w:color w:val="333333"/>
          <w:sz w:val="32"/>
          <w:shd w:val="clear" w:color="auto" w:fill="FFFFFF"/>
        </w:rPr>
      </w:pPr>
      <w:r>
        <w:rPr>
          <w:rFonts w:ascii="Times New Roman" w:eastAsia="方正仿宋_GBK" w:cs="宋体" w:hAnsi="Times New Roman" w:hint="eastAsia"/>
          <w:color w:val="333333"/>
          <w:sz w:val="32"/>
          <w:shd w:val="clear" w:color="auto" w:fill="FFFFFF"/>
        </w:rPr>
        <w:t xml:space="preserve">邮局海关：0592-2359227      </w:t>
      </w:r>
    </w:p>
    <w:p>
      <w:pPr>
        <w:pStyle w:val="15"/>
        <w:widowControl/>
        <w:spacing w:before="0" w:beforeAutospacing="0" w:after="0" w:afterAutospacing="0" w:line="560" w:lineRule="exact"/>
        <w:ind w:firstLineChars="200" w:firstLine="640"/>
        <w:rPr>
          <w:rFonts w:ascii="Times New Roman" w:eastAsia="方正仿宋_GBK" w:cs="宋体" w:hAnsi="Times New Roman"/>
          <w:color w:val="333333"/>
          <w:sz w:val="32"/>
          <w:shd w:val="clear" w:color="auto" w:fill="FFFFFF"/>
        </w:rPr>
      </w:pPr>
      <w:r>
        <w:rPr>
          <w:rFonts w:ascii="Times New Roman" w:eastAsia="方正仿宋_GBK" w:cs="宋体" w:hAnsi="Times New Roman" w:hint="eastAsia"/>
          <w:color w:val="333333"/>
          <w:sz w:val="32"/>
          <w:shd w:val="clear" w:color="auto" w:fill="FFFFFF"/>
        </w:rPr>
        <w:t>机场海关: 0592-2356858</w:t>
      </w:r>
    </w:p>
    <w:p>
      <w:pPr>
        <w:pStyle w:val="15"/>
        <w:widowControl/>
        <w:spacing w:before="0" w:beforeAutospacing="0" w:after="0" w:afterAutospacing="0" w:line="560" w:lineRule="exact"/>
        <w:ind w:firstLineChars="200" w:firstLine="640"/>
        <w:rPr>
          <w:rFonts w:ascii="Times New Roman" w:eastAsia="方正仿宋_GBK" w:cs="宋体" w:hAnsi="Times New Roman"/>
          <w:color w:val="333333"/>
          <w:sz w:val="32"/>
          <w:shd w:val="clear" w:color="auto" w:fill="FFFFFF"/>
        </w:rPr>
      </w:pPr>
      <w:r>
        <w:rPr>
          <w:rFonts w:ascii="Times New Roman" w:eastAsia="方正仿宋_GBK" w:cs="宋体" w:hAnsi="Times New Roman" w:hint="eastAsia"/>
          <w:color w:val="333333"/>
          <w:sz w:val="32"/>
          <w:shd w:val="clear" w:color="auto" w:fill="FFFFFF"/>
        </w:rPr>
        <w:t>东渡海关: 0592-2357525</w:t>
      </w:r>
    </w:p>
    <w:p>
      <w:pPr>
        <w:pStyle w:val="15"/>
        <w:widowControl/>
        <w:spacing w:before="0" w:beforeAutospacing="0" w:after="0" w:afterAutospacing="0" w:line="560" w:lineRule="exact"/>
        <w:ind w:firstLineChars="200" w:firstLine="640"/>
        <w:rPr>
          <w:rFonts w:ascii="Times New Roman" w:eastAsia="方正仿宋_GBK" w:cs="宋体" w:hAnsi="Times New Roman"/>
          <w:color w:val="333333"/>
          <w:sz w:val="32"/>
          <w:shd w:val="clear" w:color="auto" w:fill="FFFFFF"/>
        </w:rPr>
      </w:pPr>
      <w:r>
        <w:rPr>
          <w:rFonts w:ascii="Times New Roman" w:eastAsia="方正仿宋_GBK" w:cs="宋体" w:hAnsi="Times New Roman" w:hint="eastAsia"/>
          <w:color w:val="333333"/>
          <w:sz w:val="32"/>
          <w:shd w:val="clear" w:color="auto" w:fill="FFFFFF"/>
        </w:rPr>
        <w:t>海沧海关: 0592-2359088</w:t>
      </w:r>
    </w:p>
    <w:p>
      <w:pPr>
        <w:pStyle w:val="15"/>
        <w:widowControl/>
        <w:spacing w:before="0" w:beforeAutospacing="0" w:after="0" w:afterAutospacing="0" w:line="560" w:lineRule="exact"/>
        <w:ind w:firstLineChars="200" w:firstLine="640"/>
        <w:rPr>
          <w:rFonts w:ascii="Times New Roman" w:eastAsia="方正仿宋_GBK" w:cs="宋体" w:hAnsi="Times New Roman"/>
          <w:color w:val="333333"/>
          <w:sz w:val="32"/>
          <w:shd w:val="clear" w:color="auto" w:fill="FFFFFF"/>
        </w:rPr>
      </w:pPr>
      <w:r>
        <w:rPr>
          <w:rFonts w:ascii="Times New Roman" w:eastAsia="方正仿宋_GBK" w:cs="宋体" w:hAnsi="Times New Roman" w:hint="eastAsia"/>
          <w:color w:val="333333"/>
          <w:sz w:val="32"/>
          <w:shd w:val="clear" w:color="auto" w:fill="FFFFFF"/>
        </w:rPr>
        <w:t>漳州海关: 0596-6070827</w:t>
      </w:r>
    </w:p>
    <w:p>
      <w:pPr>
        <w:pStyle w:val="15"/>
        <w:widowControl/>
        <w:spacing w:before="0" w:beforeAutospacing="0" w:after="0" w:afterAutospacing="0" w:line="560" w:lineRule="exact"/>
        <w:ind w:firstLineChars="200" w:firstLine="640"/>
        <w:rPr>
          <w:rFonts w:ascii="Times New Roman" w:eastAsia="方正仿宋_GBK" w:cs="宋体" w:hAnsi="Times New Roman"/>
          <w:color w:val="333333"/>
          <w:sz w:val="32"/>
          <w:shd w:val="clear" w:color="auto" w:fill="FFFFFF"/>
        </w:rPr>
      </w:pPr>
      <w:r>
        <w:rPr>
          <w:rFonts w:ascii="Times New Roman" w:eastAsia="方正仿宋_GBK" w:cs="宋体" w:hAnsi="Times New Roman" w:hint="eastAsia"/>
          <w:color w:val="333333"/>
          <w:sz w:val="32"/>
          <w:shd w:val="clear" w:color="auto" w:fill="FFFFFF"/>
        </w:rPr>
        <w:t>龙岩海关：</w:t>
      </w:r>
      <w:r>
        <w:rPr>
          <w:rFonts w:ascii="Times New Roman" w:eastAsia="方正仿宋_GBK" w:cs="宋体" w:hAnsi="Times New Roman"/>
          <w:color w:val="333333"/>
          <w:sz w:val="32"/>
          <w:shd w:val="clear" w:color="auto" w:fill="FFFFFF"/>
        </w:rPr>
        <w:t>0597-3380606</w:t>
      </w:r>
    </w:p>
    <w:p>
      <w:pPr>
        <w:pStyle w:val="15"/>
        <w:widowControl/>
        <w:spacing w:before="0" w:beforeAutospacing="0" w:after="0" w:afterAutospacing="0" w:line="560" w:lineRule="exact"/>
        <w:ind w:firstLineChars="200" w:firstLine="640"/>
        <w:rPr>
          <w:rFonts w:ascii="Times New Roman" w:eastAsia="方正仿宋_GBK" w:cs="宋体" w:hAnsi="Times New Roman"/>
          <w:color w:val="333333"/>
          <w:sz w:val="32"/>
          <w:shd w:val="clear" w:color="auto" w:fill="FFFFFF"/>
        </w:rPr>
      </w:pPr>
      <w:r>
        <w:rPr>
          <w:rFonts w:ascii="Times New Roman" w:eastAsia="方正仿宋_GBK" w:cs="宋体" w:hAnsi="Times New Roman" w:hint="eastAsia"/>
          <w:color w:val="333333"/>
          <w:sz w:val="32"/>
          <w:shd w:val="clear" w:color="auto" w:fill="FFFFFF"/>
        </w:rPr>
        <w:t>泉州海关晋江办事处邮件监管科、快件监管科：0595-68587967</w:t>
      </w:r>
    </w:p>
    <w:p>
      <w:pPr>
        <w:pStyle w:val="15"/>
        <w:widowControl/>
        <w:spacing w:before="0" w:beforeAutospacing="0" w:after="0" w:afterAutospacing="0" w:line="560" w:lineRule="exact"/>
        <w:ind w:firstLineChars="200" w:firstLine="640"/>
        <w:rPr>
          <w:rFonts w:ascii="Times New Roman" w:eastAsia="方正仿宋_GBK" w:cs="宋体" w:hAnsi="Times New Roman"/>
          <w:color w:val="333333"/>
          <w:sz w:val="32"/>
          <w:shd w:val="clear" w:color="auto" w:fill="FFFFFF"/>
        </w:rPr>
      </w:pPr>
      <w:r>
        <w:rPr>
          <w:rFonts w:ascii="Times New Roman" w:eastAsia="方正仿宋_GBK" w:cs="宋体" w:hAnsi="Times New Roman" w:hint="eastAsia"/>
          <w:color w:val="333333"/>
          <w:sz w:val="32"/>
          <w:shd w:val="clear" w:color="auto" w:fill="FFFFFF"/>
        </w:rPr>
        <w:t>泉州海关晋江办事处综合保税监管科：0595-85931050</w:t>
      </w:r>
    </w:p>
    <w:p>
      <w:pPr>
        <w:pStyle w:val="15"/>
        <w:widowControl/>
        <w:spacing w:before="0" w:beforeAutospacing="0" w:after="0" w:afterAutospacing="0" w:line="560" w:lineRule="exact"/>
        <w:ind w:firstLineChars="200" w:firstLine="640"/>
        <w:rPr>
          <w:rFonts w:ascii="Times New Roman" w:eastAsia="方正仿宋_GBK" w:cs="宋体" w:hAnsi="Times New Roman"/>
          <w:color w:val="333333"/>
          <w:sz w:val="32"/>
        </w:rPr>
      </w:pPr>
      <w:r>
        <w:rPr>
          <w:rFonts w:ascii="Times New Roman" w:eastAsia="方正仿宋_GBK" w:cs="宋体" w:hAnsi="Times New Roman" w:hint="eastAsia"/>
          <w:color w:val="333333"/>
          <w:sz w:val="32"/>
          <w:shd w:val="clear" w:color="auto" w:fill="FFFFFF"/>
        </w:rPr>
        <w:t>泉州海关驻石狮办事处</w:t>
      </w:r>
      <w:r>
        <w:rPr>
          <w:rFonts w:ascii="Times New Roman" w:eastAsia="方正仿宋_GBK" w:cs="宋体" w:hAnsi="Times New Roman" w:hint="eastAsia"/>
          <w:color w:val="333333"/>
          <w:sz w:val="32"/>
        </w:rPr>
        <w:t>：0595-88722390</w:t>
      </w:r>
    </w:p>
    <w:p>
      <w:pPr>
        <w:pStyle w:val="15"/>
        <w:widowControl/>
        <w:spacing w:before="0" w:beforeAutospacing="0" w:after="0" w:afterAutospacing="0" w:line="560" w:lineRule="exact"/>
        <w:ind w:firstLineChars="200" w:firstLine="640"/>
        <w:rPr>
          <w:rFonts w:ascii="Times New Roman" w:eastAsia="方正仿宋_GBK" w:cs="宋体" w:hAnsi="Times New Roman"/>
          <w:color w:val="333333"/>
          <w:sz w:val="32"/>
          <w:shd w:val="clear" w:color="auto" w:fill="FFFFFF"/>
        </w:rPr>
      </w:pPr>
      <w:r>
        <w:rPr>
          <w:rFonts w:ascii="Times New Roman" w:eastAsia="方正仿宋_GBK" w:cs="宋体" w:hAnsi="Times New Roman" w:hint="eastAsia"/>
          <w:color w:val="333333"/>
          <w:sz w:val="32"/>
          <w:shd w:val="clear" w:color="auto" w:fill="FFFFFF"/>
        </w:rPr>
        <w:t>跨境电商个人年度交易限额查询：可以通过中国国际贸易“单一窗口”查询个人年度交易限额使用情况，个人用户可通过单一窗口主页-标准版应用-跨境电商-公共服务进行查询（需按步骤注册后进行查询）  （单一窗口网址链接）https：//www.singlewindow.cn/。同时也可以下载掌上海关app，注册登录后，点击下方服务栏目，选择其他信息中的跨境电商个人消费信息进行查询。</w:t>
      </w:r>
    </w:p>
    <w:p>
      <w:pPr>
        <w:pStyle w:val="15"/>
        <w:widowControl/>
        <w:spacing w:before="0" w:beforeAutospacing="0" w:after="0" w:afterAutospacing="0" w:line="560" w:lineRule="exact"/>
        <w:ind w:firstLineChars="200" w:firstLine="640"/>
        <w:rPr>
          <w:rFonts w:ascii="Times New Roman" w:eastAsia="方正仿宋_GBK" w:cs="宋体" w:hAnsi="Times New Roman"/>
          <w:color w:val="333333"/>
          <w:sz w:val="32"/>
        </w:rPr>
      </w:pPr>
      <w:r>
        <w:rPr>
          <w:rFonts w:ascii="Times New Roman" w:eastAsia="方正仿宋_GBK" w:cs="宋体" w:hAnsi="Times New Roman" w:hint="eastAsia"/>
          <w:color w:val="333333"/>
          <w:sz w:val="32"/>
          <w:shd w:val="clear" w:color="auto" w:fill="FFFFFF"/>
        </w:rPr>
        <w:t>  </w:t>
      </w:r>
      <w:r>
        <w:rPr>
          <w:rFonts w:ascii="Times New Roman" w:eastAsia="方正黑体_GBK" w:cs="宋体" w:hAnsi="Times New Roman" w:hint="eastAsia"/>
          <w:color w:val="333333"/>
          <w:sz w:val="32"/>
          <w:shd w:val="clear" w:color="auto" w:fill="FFFFFF"/>
        </w:rPr>
        <w:t>二十四、监督电话：</w:t>
      </w:r>
      <w:r>
        <w:rPr>
          <w:rFonts w:ascii="Times New Roman" w:eastAsia="方正仿宋_GBK" w:cs="宋体" w:hAnsi="Times New Roman" w:hint="eastAsia"/>
          <w:color w:val="333333"/>
          <w:sz w:val="32"/>
          <w:shd w:val="clear" w:color="auto" w:fill="FFFFFF"/>
        </w:rPr>
        <w:t>12360海关服务热线</w:t>
      </w:r>
    </w:p>
    <w:p>
      <w:pPr>
        <w:pStyle w:val="15"/>
        <w:widowControl/>
        <w:spacing w:before="0" w:beforeAutospacing="0" w:after="0" w:afterAutospacing="0" w:line="560" w:lineRule="exact"/>
        <w:ind w:firstLineChars="200" w:firstLine="640"/>
        <w:rPr>
          <w:rFonts w:ascii="Times New Roman" w:eastAsia="方正仿宋_GBK" w:cs="宋体" w:hAnsi="Times New Roman"/>
          <w:color w:val="333333"/>
          <w:sz w:val="32"/>
        </w:rPr>
      </w:pPr>
    </w:p>
    <w:p>
      <w:pPr>
        <w:pStyle w:val="15"/>
        <w:widowControl/>
        <w:spacing w:before="0" w:beforeAutospacing="0" w:after="0" w:afterAutospacing="0" w:line="560" w:lineRule="exact"/>
        <w:ind w:firstLineChars="200" w:firstLine="640"/>
        <w:rPr>
          <w:rFonts w:ascii="Times New Roman" w:eastAsia="方正仿宋_GBK" w:hAnsi="Times New Roman"/>
          <w:sz w:val="32"/>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variable"/>
    <w:sig w:usb0="00000001" w:usb1="080E0000" w:usb2="00000000" w:usb3="00000000" w:csb0="00040000" w:csb1="00000000"/>
  </w:font>
  <w:font w:name="微软雅黑">
    <w:altName w:val="华文细黑"/>
    <w:panose1 w:val="020B0503020204020204"/>
    <w:charset w:val="86"/>
    <w:family w:val="swiss"/>
    <w:pitch w:val="variable"/>
    <w:sig w:usb0="80000287" w:usb1="2ACF3C50" w:usb2="00000016" w:usb3="00000000" w:csb0="0004001F" w:csb1="00000000"/>
  </w:font>
  <w:font w:name="方正黑体_GBK">
    <w:panose1 w:val="03000509000000000000"/>
    <w:charset w:val="86"/>
    <w:family w:val="script"/>
    <w:pitch w:val="variable"/>
    <w:sig w:usb0="00000001"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00" w:usb3="00000000" w:csb0="00040000" w:csb1="00000000"/>
  </w:font>
  <w:font w:name="Arial">
    <w:altName w:val="DejaVu Sans"/>
    <w:panose1 w:val="020B0604020202020204"/>
    <w:charset w:val="00"/>
    <w:family w:val="swiss"/>
    <w:pitch w:val="variable"/>
    <w:sig w:usb0="E0002EFF" w:usb1="C000785B" w:usb2="00000009" w:usb3="00000000" w:csb0="000001FF" w:csb1="00000000"/>
  </w:font>
  <w:font w:name="Lucida Sans">
    <w:panose1 w:val="020B0602030504020204"/>
    <w:charset w:val="00"/>
    <w:family w:val="auto"/>
    <w:pitch w:val="variable"/>
    <w:sig w:usb0="00000003" w:usb1="00000000" w:usb2="00000000" w:usb3="00000000" w:csb0="20000001" w:csb1="00000000"/>
  </w:font>
  <w:font w:name="Calibri">
    <w:altName w:val="Times New Roman"/>
    <w:panose1 w:val="020F0502020204030204"/>
    <w:charset w:val="00"/>
    <w:family w:val="swiss"/>
    <w:pitch w:val="variable"/>
    <w:sig w:usb0="E0002EFF" w:usb1="C000247B" w:usb2="00000009" w:usb3="00000000" w:csb0="000001FF" w:csb1="00000000"/>
  </w:font>
  <w:font w:name="黑体">
    <w:panose1 w:val="02010609060101010101"/>
    <w:charset w:val="86"/>
    <w:family w:val="auto"/>
    <w:pitch w:val="variable"/>
    <w:sig w:usb0="800002BF" w:usb1="38CF7CFA" w:usb2="00000016" w:usb3="00000000" w:csb0="0004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10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Normal (Web)"/>
    <w:basedOn w:val="0"/>
    <w:pPr>
      <w:spacing w:before="100" w:beforeAutospacing="1" w:after="100" w:afterAutospacing="1"/>
      <w:jc w:val="left"/>
    </w:pPr>
    <w:rPr>
      <w:rFonts w:ascii="Calibri" w:eastAsia="宋体" w:cs="Times New Roman" w:hAnsi="Calibri"/>
      <w:kern w:val="0"/>
      <w:sz w:val="24"/>
      <w:szCs w:val="24"/>
    </w:rPr>
  </w:style>
  <w:style w:type="character" w:styleId="16">
    <w:name w:val="Hyperlink"/>
    <w:basedOn w:val="10"/>
    <w:rPr>
      <w:color w:val="0000FF"/>
      <w:u w:val="single"/>
    </w:rPr>
  </w:style>
  <w:style w:type="paragraph" w:styleId="17">
    <w:name w:val="Balloon Text"/>
    <w:basedOn w:val="0"/>
    <w:rPr>
      <w:sz w:val="18"/>
      <w:szCs w:val="18"/>
    </w:rPr>
  </w:style>
  <w:style w:type="character" w:customStyle="1" w:styleId="18">
    <w:name w:val="im-content1"/>
    <w:basedOn w:val="10"/>
    <w:rPr>
      <w:vanish w:val="0"/>
      <w:color w:val="000000"/>
    </w:rPr>
  </w:style>
  <w:style w:type="paragraph" w:styleId="19">
    <w:name w:val="header"/>
    <w:basedOn w:val="0"/>
    <w:pPr>
      <w:pBdr>
        <w:bottom w:val="single" w:sz="6" w:space="1" w:color="auto"/>
      </w:pBdr>
      <w:tabs>
        <w:tab w:val="center" w:pos="4153"/>
        <w:tab w:val="right" w:pos="8306"/>
      </w:tabs>
      <w:snapToGrid w:val="0"/>
      <w:jc w:val="center"/>
    </w:pPr>
    <w:rPr>
      <w:sz w:val="18"/>
      <w:szCs w:val="18"/>
    </w:rPr>
  </w:style>
  <w:style w:type="paragraph" w:styleId="20">
    <w:name w:val="footer"/>
    <w:basedOn w:val="0"/>
    <w:pPr>
      <w:tabs>
        <w:tab w:val="center" w:pos="4153"/>
        <w:tab w:val="right" w:pos="8306"/>
      </w:tabs>
      <w:snapToGrid w:val="0"/>
      <w:jc w:val="left"/>
    </w:pPr>
    <w:rPr>
      <w:sz w:val="18"/>
      <w:szCs w:val="18"/>
    </w:rPr>
  </w:style>
  <w:style w:type="character" w:customStyle="1" w:styleId="21">
    <w:name w:val="hitclass3"/>
    <w:basedOn w:val="10"/>
    <w:rPr>
      <w:color w:val="F72E2E"/>
    </w:rPr>
  </w:style>
  <w:style w:type="character" w:customStyle="1" w:styleId="22">
    <w:name w:val="hitclass4"/>
    <w:basedOn w:val="10"/>
    <w:rPr>
      <w:color w:val="F72E2E"/>
    </w:rPr>
  </w:style>
  <w:style w:type="character" w:customStyle="1" w:styleId="23">
    <w:name w:val="navtiao"/>
    <w:basedOn w:val="10"/>
  </w:style>
  <w:style w:type="character" w:styleId="24">
    <w:name w:val="FollowedHyperlink"/>
    <w:basedOn w:val="10"/>
    <w:rPr>
      <w:color w:val="800080"/>
      <w:u w:val="singl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52AFCC27-EC94-4276-8845-F011AD8E6E28}">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35</TotalTime>
  <Application>Yozo_Office27021597764231179</Application>
  <Pages>14</Pages>
  <Words>0</Words>
  <Characters>5106</Characters>
  <Lines>0</Lines>
  <Paragraphs>112</Paragraphs>
  <CharactersWithSpaces>6809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3716900</dc:creator>
  <cp:lastModifiedBy>xm3730460</cp:lastModifiedBy>
  <cp:revision>15</cp:revision>
  <dcterms:created xsi:type="dcterms:W3CDTF">2021-11-01T07:16:00Z</dcterms:created>
  <dcterms:modified xsi:type="dcterms:W3CDTF">2026-07-16T08:56:57Z</dcterms:modified>
</cp:coreProperties>
</file>