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BE13DE">
      <w:pPr>
        <w:jc w:val="center"/>
        <w:rPr>
          <w:rFonts w:hint="eastAsia" w:ascii="方正小标宋_GBK" w:hAnsi="楷体" w:eastAsia="方正小标宋_GBK"/>
          <w:b/>
          <w:sz w:val="44"/>
          <w:szCs w:val="44"/>
        </w:rPr>
      </w:pPr>
      <w:bookmarkStart w:id="0" w:name="_GoBack"/>
      <w:bookmarkEnd w:id="0"/>
      <w:r>
        <w:rPr>
          <w:rFonts w:hint="eastAsia" w:ascii="方正小标宋_GBK" w:hAnsi="楷体" w:eastAsia="方正小标宋_GBK"/>
          <w:b/>
          <w:sz w:val="44"/>
          <w:szCs w:val="44"/>
        </w:rPr>
        <w:t>对外提供海关统计服务</w:t>
      </w:r>
    </w:p>
    <w:p w14:paraId="6F8FDAFE">
      <w:pPr>
        <w:jc w:val="center"/>
        <w:rPr>
          <w:rFonts w:ascii="楷体" w:hAnsi="楷体" w:eastAsia="楷体"/>
          <w:b/>
          <w:sz w:val="44"/>
          <w:szCs w:val="44"/>
        </w:rPr>
      </w:pPr>
    </w:p>
    <w:p w14:paraId="1260617A">
      <w:pPr>
        <w:wordWrap w:val="0"/>
        <w:adjustRightInd w:val="0"/>
        <w:snapToGrid w:val="0"/>
        <w:spacing w:line="560" w:lineRule="exact"/>
        <w:ind w:firstLine="640" w:firstLineChars="200"/>
        <w:rPr>
          <w:rFonts w:ascii="方正仿宋_GBK" w:eastAsia="方正仿宋_GBK" w:cs="宋体"/>
          <w:sz w:val="32"/>
        </w:rPr>
      </w:pPr>
      <w:r>
        <w:rPr>
          <w:rFonts w:hint="eastAsia" w:ascii="Times New Roman" w:hAnsi="Times New Roman" w:eastAsia="方正黑体_GBK"/>
          <w:sz w:val="32"/>
          <w:szCs w:val="32"/>
        </w:rPr>
        <w:t>一、事项名称：</w:t>
      </w:r>
      <w:r>
        <w:rPr>
          <w:rFonts w:hint="eastAsia" w:ascii="方正仿宋_GBK" w:eastAsia="方正仿宋_GBK" w:cs="宋体"/>
          <w:sz w:val="32"/>
        </w:rPr>
        <w:t>对外提供海关统计服务</w:t>
      </w:r>
    </w:p>
    <w:p w14:paraId="10B4EC03">
      <w:pPr>
        <w:wordWrap w:val="0"/>
        <w:adjustRightInd w:val="0"/>
        <w:snapToGrid w:val="0"/>
        <w:spacing w:line="560" w:lineRule="exact"/>
        <w:ind w:firstLine="640" w:firstLineChars="200"/>
        <w:rPr>
          <w:rFonts w:ascii="Times New Roman" w:hAnsi="Times New Roman" w:eastAsia="方正仿宋_GBK"/>
          <w:bCs/>
          <w:sz w:val="32"/>
          <w:szCs w:val="32"/>
        </w:rPr>
      </w:pPr>
      <w:r>
        <w:rPr>
          <w:rFonts w:hint="eastAsia" w:ascii="Times New Roman" w:hAnsi="Times New Roman" w:eastAsia="方正黑体_GBK"/>
          <w:sz w:val="32"/>
          <w:szCs w:val="32"/>
        </w:rPr>
        <w:t>二、事项类型：</w:t>
      </w:r>
      <w:r>
        <w:rPr>
          <w:rFonts w:hint="eastAsia" w:ascii="Times New Roman" w:hAnsi="Times New Roman" w:eastAsia="方正仿宋_GBK"/>
          <w:bCs/>
          <w:sz w:val="32"/>
          <w:szCs w:val="32"/>
        </w:rPr>
        <w:t>公共服务</w:t>
      </w:r>
    </w:p>
    <w:p w14:paraId="22E9FCD8">
      <w:pPr>
        <w:wordWrap w:val="0"/>
        <w:adjustRightInd w:val="0"/>
        <w:snapToGrid w:val="0"/>
        <w:spacing w:line="56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三、设立依据：</w:t>
      </w:r>
    </w:p>
    <w:p w14:paraId="1423DB69">
      <w:pPr>
        <w:spacing w:line="560" w:lineRule="exact"/>
        <w:ind w:firstLine="640" w:firstLineChars="200"/>
        <w:rPr>
          <w:rFonts w:ascii="方正仿宋_GBK" w:eastAsia="方正仿宋_GBK" w:cs="宋体"/>
          <w:sz w:val="32"/>
        </w:rPr>
      </w:pPr>
      <w:r>
        <w:rPr>
          <w:rFonts w:hint="eastAsia" w:ascii="方正仿宋_GBK" w:eastAsia="方正仿宋_GBK" w:cs="宋体"/>
          <w:sz w:val="32"/>
        </w:rPr>
        <w:t>（一）《中华人民共和国海关统计条例》</w:t>
      </w:r>
    </w:p>
    <w:p w14:paraId="6A88CAAC">
      <w:pPr>
        <w:spacing w:line="560" w:lineRule="exact"/>
        <w:ind w:firstLine="640" w:firstLineChars="200"/>
        <w:rPr>
          <w:rFonts w:ascii="方正仿宋_GBK" w:eastAsia="方正仿宋_GBK" w:cs="宋体"/>
          <w:sz w:val="32"/>
        </w:rPr>
      </w:pPr>
      <w:r>
        <w:rPr>
          <w:rFonts w:hint="eastAsia" w:ascii="方正仿宋_GBK" w:eastAsia="方正仿宋_GBK" w:cs="宋体"/>
          <w:sz w:val="32"/>
        </w:rPr>
        <w:t>第二条　海关统计是海关依法对进出口货物贸易的统计，是国民经济统计的组成部分。</w:t>
      </w:r>
    </w:p>
    <w:p w14:paraId="68254A22">
      <w:pPr>
        <w:spacing w:line="560" w:lineRule="exact"/>
        <w:ind w:firstLine="640" w:firstLineChars="200"/>
        <w:rPr>
          <w:rFonts w:ascii="方正仿宋_GBK" w:eastAsia="方正仿宋_GBK" w:cs="宋体"/>
          <w:sz w:val="32"/>
        </w:rPr>
      </w:pPr>
      <w:r>
        <w:rPr>
          <w:rFonts w:hint="eastAsia" w:ascii="方正仿宋_GBK" w:eastAsia="方正仿宋_GBK" w:cs="宋体"/>
          <w:sz w:val="32"/>
        </w:rPr>
        <w:t>海关统计的任务是对进出口货物贸易进行统计调查、统计分析和统计监督，进行进出口监测预警，编制、管理和公布海关统计资料，提供统计服务。</w:t>
      </w:r>
    </w:p>
    <w:p w14:paraId="35812805">
      <w:pPr>
        <w:spacing w:line="560" w:lineRule="exact"/>
        <w:ind w:firstLine="640" w:firstLineChars="200"/>
        <w:rPr>
          <w:rFonts w:ascii="方正仿宋_GBK" w:eastAsia="方正仿宋_GBK" w:cs="宋体"/>
          <w:sz w:val="32"/>
        </w:rPr>
      </w:pPr>
      <w:r>
        <w:rPr>
          <w:rFonts w:hint="eastAsia" w:ascii="方正仿宋_GBK" w:eastAsia="方正仿宋_GBK" w:cs="宋体"/>
          <w:sz w:val="32"/>
        </w:rPr>
        <w:t>第十七条　海关应当建立统计资料定期公布制度，向社会公布海关统计信息。</w:t>
      </w:r>
    </w:p>
    <w:p w14:paraId="65713152">
      <w:pPr>
        <w:spacing w:line="560" w:lineRule="exact"/>
        <w:ind w:firstLine="640" w:firstLineChars="200"/>
        <w:rPr>
          <w:rFonts w:ascii="方正仿宋_GBK" w:eastAsia="方正仿宋_GBK" w:cs="宋体"/>
          <w:sz w:val="32"/>
        </w:rPr>
      </w:pPr>
      <w:r>
        <w:rPr>
          <w:rFonts w:hint="eastAsia" w:ascii="方正仿宋_GBK" w:eastAsia="方正仿宋_GBK" w:cs="宋体"/>
          <w:sz w:val="32"/>
        </w:rPr>
        <w:t>海关可以根据社会公众的需要，提供统计服务。</w:t>
      </w:r>
    </w:p>
    <w:p w14:paraId="63B00234">
      <w:pPr>
        <w:spacing w:line="560" w:lineRule="exact"/>
        <w:ind w:firstLine="640" w:firstLineChars="200"/>
        <w:rPr>
          <w:rFonts w:ascii="方正仿宋_GBK" w:eastAsia="方正仿宋_GBK" w:cs="宋体"/>
          <w:sz w:val="32"/>
        </w:rPr>
      </w:pPr>
      <w:r>
        <w:rPr>
          <w:rFonts w:hint="eastAsia" w:ascii="方正仿宋_GBK" w:eastAsia="方正仿宋_GBK" w:cs="宋体"/>
          <w:sz w:val="32"/>
        </w:rPr>
        <w:t>（二）《中华人民共和国海关统计工作管理规定》</w:t>
      </w:r>
    </w:p>
    <w:p w14:paraId="744892F8">
      <w:pPr>
        <w:spacing w:line="560" w:lineRule="exact"/>
        <w:ind w:firstLine="640" w:firstLineChars="200"/>
        <w:rPr>
          <w:rFonts w:ascii="方正仿宋_GBK" w:eastAsia="方正仿宋_GBK" w:cs="宋体"/>
          <w:sz w:val="32"/>
        </w:rPr>
      </w:pPr>
      <w:r>
        <w:rPr>
          <w:rFonts w:hint="eastAsia" w:ascii="方正仿宋_GBK" w:eastAsia="方正仿宋_GBK" w:cs="宋体"/>
          <w:sz w:val="32"/>
        </w:rPr>
        <w:t>第十八条 除依法主动公开的海关统计信息外，海关可以根据社会公众的需要，提供统计服务。</w:t>
      </w:r>
    </w:p>
    <w:p w14:paraId="26F39AB5">
      <w:pPr>
        <w:wordWrap w:val="0"/>
        <w:adjustRightInd w:val="0"/>
        <w:snapToGrid w:val="0"/>
        <w:spacing w:line="560" w:lineRule="exact"/>
        <w:ind w:firstLine="640" w:firstLineChars="200"/>
        <w:rPr>
          <w:rFonts w:eastAsia="方正仿宋_GBK"/>
          <w:bCs/>
          <w:sz w:val="32"/>
          <w:szCs w:val="32"/>
        </w:rPr>
      </w:pPr>
      <w:r>
        <w:rPr>
          <w:rFonts w:hint="eastAsia" w:eastAsia="方正黑体_GBK"/>
          <w:sz w:val="32"/>
          <w:szCs w:val="32"/>
        </w:rPr>
        <w:t>四、实施机构：</w:t>
      </w:r>
      <w:r>
        <w:rPr>
          <w:rFonts w:hint="eastAsia" w:eastAsia="方正仿宋_GBK"/>
          <w:bCs/>
          <w:sz w:val="32"/>
          <w:szCs w:val="32"/>
        </w:rPr>
        <w:t>厦门海关</w:t>
      </w:r>
    </w:p>
    <w:p w14:paraId="205E7884">
      <w:pPr>
        <w:wordWrap w:val="0"/>
        <w:adjustRightInd w:val="0"/>
        <w:snapToGrid w:val="0"/>
        <w:spacing w:line="560" w:lineRule="exact"/>
        <w:ind w:firstLine="640" w:firstLineChars="200"/>
        <w:rPr>
          <w:rFonts w:ascii="方正仿宋_GBK" w:eastAsia="方正仿宋_GBK" w:cs="宋体"/>
          <w:sz w:val="32"/>
        </w:rPr>
      </w:pPr>
      <w:r>
        <w:rPr>
          <w:rFonts w:hint="eastAsia" w:eastAsia="方正黑体_GBK"/>
          <w:sz w:val="32"/>
          <w:szCs w:val="32"/>
        </w:rPr>
        <w:t>五、法定办结时限：</w:t>
      </w:r>
      <w:r>
        <w:rPr>
          <w:rFonts w:hint="eastAsia" w:ascii="方正仿宋_GBK" w:eastAsia="方正仿宋_GBK" w:cs="宋体"/>
          <w:sz w:val="32"/>
        </w:rPr>
        <w:t>无</w:t>
      </w:r>
    </w:p>
    <w:p w14:paraId="0771E9DD">
      <w:pPr>
        <w:wordWrap w:val="0"/>
        <w:adjustRightInd w:val="0"/>
        <w:snapToGrid w:val="0"/>
        <w:spacing w:line="560" w:lineRule="exact"/>
        <w:ind w:firstLine="640" w:firstLineChars="200"/>
        <w:rPr>
          <w:rFonts w:eastAsia="方正仿宋_GBK"/>
          <w:bCs/>
          <w:sz w:val="32"/>
          <w:szCs w:val="32"/>
        </w:rPr>
      </w:pPr>
      <w:r>
        <w:rPr>
          <w:rFonts w:hint="eastAsia" w:eastAsia="方正黑体_GBK"/>
          <w:sz w:val="32"/>
          <w:szCs w:val="32"/>
        </w:rPr>
        <w:t>六、承诺办结时限：</w:t>
      </w:r>
      <w:r>
        <w:rPr>
          <w:rFonts w:hint="eastAsia" w:ascii="方正仿宋_GBK" w:eastAsia="方正仿宋_GBK" w:cs="宋体"/>
          <w:sz w:val="32"/>
        </w:rPr>
        <w:t>无</w:t>
      </w:r>
    </w:p>
    <w:p w14:paraId="2D0098AC">
      <w:pPr>
        <w:wordWrap w:val="0"/>
        <w:adjustRightInd w:val="0"/>
        <w:snapToGrid w:val="0"/>
        <w:spacing w:line="560" w:lineRule="exact"/>
        <w:ind w:firstLine="640" w:firstLineChars="200"/>
        <w:rPr>
          <w:rFonts w:ascii="Times New Roman" w:hAnsi="Times New Roman" w:eastAsia="方正仿宋_GBK"/>
          <w:bCs/>
          <w:sz w:val="32"/>
          <w:szCs w:val="32"/>
        </w:rPr>
      </w:pPr>
      <w:r>
        <w:rPr>
          <w:rFonts w:hint="eastAsia" w:eastAsia="方正黑体_GBK"/>
          <w:sz w:val="32"/>
          <w:szCs w:val="32"/>
        </w:rPr>
        <w:t>七、结果名称：</w:t>
      </w:r>
      <w:r>
        <w:rPr>
          <w:rFonts w:hint="eastAsia" w:ascii="Times New Roman" w:hAnsi="Times New Roman" w:eastAsia="方正仿宋_GBK"/>
          <w:bCs/>
          <w:sz w:val="32"/>
          <w:szCs w:val="32"/>
        </w:rPr>
        <w:t>进出口贸易统计相关报表。</w:t>
      </w:r>
    </w:p>
    <w:p w14:paraId="4224213E">
      <w:pPr>
        <w:wordWrap w:val="0"/>
        <w:adjustRightInd w:val="0"/>
        <w:snapToGrid w:val="0"/>
        <w:spacing w:line="560" w:lineRule="exact"/>
        <w:ind w:firstLine="640" w:firstLineChars="200"/>
        <w:rPr>
          <w:rFonts w:ascii="Times New Roman" w:hAnsi="Times New Roman" w:eastAsia="方正仿宋_GBK"/>
          <w:bCs/>
          <w:sz w:val="32"/>
          <w:szCs w:val="32"/>
        </w:rPr>
      </w:pPr>
      <w:r>
        <w:rPr>
          <w:rFonts w:hint="eastAsia" w:eastAsia="方正黑体_GBK"/>
          <w:sz w:val="32"/>
          <w:szCs w:val="32"/>
        </w:rPr>
        <w:t>八、结果样本：</w:t>
      </w:r>
      <w:r>
        <w:rPr>
          <w:rFonts w:hint="eastAsia" w:ascii="Times New Roman" w:hAnsi="Times New Roman" w:eastAsia="方正仿宋_GBK"/>
          <w:bCs/>
          <w:sz w:val="32"/>
          <w:szCs w:val="32"/>
        </w:rPr>
        <w:t>无</w:t>
      </w:r>
    </w:p>
    <w:p w14:paraId="1A3EF9CB">
      <w:pPr>
        <w:wordWrap w:val="0"/>
        <w:adjustRightInd w:val="0"/>
        <w:snapToGrid w:val="0"/>
        <w:spacing w:line="560" w:lineRule="exact"/>
        <w:ind w:firstLine="640" w:firstLineChars="200"/>
        <w:rPr>
          <w:rFonts w:ascii="Times New Roman" w:hAnsi="Times New Roman" w:eastAsia="方正仿宋_GBK"/>
          <w:bCs/>
          <w:sz w:val="32"/>
          <w:szCs w:val="32"/>
        </w:rPr>
      </w:pPr>
      <w:r>
        <w:rPr>
          <w:rFonts w:hint="eastAsia" w:eastAsia="方正黑体_GBK"/>
          <w:sz w:val="32"/>
          <w:szCs w:val="32"/>
        </w:rPr>
        <w:t>九：收费标准：</w:t>
      </w:r>
      <w:r>
        <w:rPr>
          <w:rFonts w:hint="eastAsia" w:ascii="Times New Roman" w:hAnsi="Times New Roman" w:eastAsia="方正仿宋_GBK"/>
          <w:bCs/>
          <w:sz w:val="32"/>
          <w:szCs w:val="32"/>
        </w:rPr>
        <w:t>不收费</w:t>
      </w:r>
    </w:p>
    <w:p w14:paraId="3BE0B36D">
      <w:pPr>
        <w:wordWrap w:val="0"/>
        <w:adjustRightInd w:val="0"/>
        <w:snapToGrid w:val="0"/>
        <w:spacing w:line="560" w:lineRule="exact"/>
        <w:ind w:firstLine="640" w:firstLineChars="200"/>
        <w:rPr>
          <w:rFonts w:eastAsia="方正仿宋_GBK"/>
          <w:bCs/>
          <w:sz w:val="32"/>
          <w:szCs w:val="32"/>
        </w:rPr>
      </w:pPr>
      <w:r>
        <w:rPr>
          <w:rFonts w:hint="eastAsia" w:eastAsia="方正黑体_GBK"/>
          <w:sz w:val="32"/>
          <w:szCs w:val="32"/>
        </w:rPr>
        <w:t>十、收费依据：</w:t>
      </w:r>
      <w:r>
        <w:rPr>
          <w:rFonts w:hint="eastAsia" w:ascii="Times New Roman" w:hAnsi="Times New Roman" w:eastAsia="方正仿宋_GBK"/>
          <w:bCs/>
          <w:sz w:val="32"/>
          <w:szCs w:val="32"/>
        </w:rPr>
        <w:t>无</w:t>
      </w:r>
    </w:p>
    <w:p w14:paraId="1D946788">
      <w:pPr>
        <w:wordWrap w:val="0"/>
        <w:adjustRightInd w:val="0"/>
        <w:snapToGrid w:val="0"/>
        <w:spacing w:line="560" w:lineRule="exact"/>
        <w:ind w:firstLine="640" w:firstLineChars="200"/>
        <w:rPr>
          <w:rFonts w:ascii="Times New Roman" w:hAnsi="Times New Roman" w:eastAsia="方正仿宋_GBK"/>
          <w:bCs/>
          <w:sz w:val="32"/>
          <w:szCs w:val="32"/>
        </w:rPr>
      </w:pPr>
      <w:r>
        <w:rPr>
          <w:rFonts w:hint="eastAsia" w:eastAsia="方正黑体_GBK"/>
          <w:sz w:val="32"/>
          <w:szCs w:val="32"/>
        </w:rPr>
        <w:t>十一、申请条件：</w:t>
      </w:r>
      <w:r>
        <w:rPr>
          <w:rFonts w:hint="eastAsia" w:ascii="Times New Roman" w:hAnsi="Times New Roman" w:eastAsia="方正仿宋_GBK"/>
          <w:bCs/>
          <w:sz w:val="32"/>
          <w:szCs w:val="32"/>
        </w:rPr>
        <w:t>社会公众均可申请。</w:t>
      </w:r>
    </w:p>
    <w:p w14:paraId="6E4AF78E">
      <w:pPr>
        <w:wordWrap w:val="0"/>
        <w:adjustRightInd w:val="0"/>
        <w:snapToGrid w:val="0"/>
        <w:spacing w:line="560" w:lineRule="exact"/>
        <w:ind w:firstLine="640" w:firstLineChars="200"/>
        <w:rPr>
          <w:rFonts w:eastAsia="方正黑体_GBK"/>
          <w:sz w:val="32"/>
          <w:szCs w:val="32"/>
        </w:rPr>
      </w:pPr>
      <w:r>
        <w:rPr>
          <w:rFonts w:hint="eastAsia" w:eastAsia="方正黑体_GBK"/>
          <w:sz w:val="32"/>
          <w:szCs w:val="32"/>
        </w:rPr>
        <w:t>十二、申请材料：</w:t>
      </w:r>
    </w:p>
    <w:p w14:paraId="0BCB8862">
      <w:pPr>
        <w:spacing w:line="560" w:lineRule="exact"/>
        <w:ind w:firstLine="640" w:firstLineChars="200"/>
        <w:rPr>
          <w:rFonts w:hint="eastAsia" w:ascii="方正仿宋_GBK" w:eastAsia="方正仿宋_GBK" w:cs="宋体"/>
          <w:sz w:val="32"/>
        </w:rPr>
      </w:pPr>
      <w:r>
        <w:rPr>
          <w:rFonts w:ascii="Times New Roman" w:hAnsi="Times New Roman" w:eastAsia="方正仿宋_GBK"/>
          <w:sz w:val="32"/>
        </w:rPr>
        <w:t>1.</w:t>
      </w:r>
      <w:r>
        <w:rPr>
          <w:rFonts w:hint="eastAsia" w:ascii="方正仿宋_GBK" w:eastAsia="方正仿宋_GBK" w:cs="宋体"/>
          <w:sz w:val="32"/>
        </w:rPr>
        <w:t>《海关统计服务申请表》</w:t>
      </w:r>
      <w:r>
        <w:rPr>
          <w:rFonts w:ascii="Times New Roman" w:hAnsi="Times New Roman" w:eastAsia="方正仿宋_GBK"/>
          <w:sz w:val="32"/>
        </w:rPr>
        <w:t>1</w:t>
      </w:r>
      <w:r>
        <w:rPr>
          <w:rFonts w:hint="eastAsia" w:ascii="方正仿宋_GBK" w:eastAsia="方正仿宋_GBK" w:cs="宋体"/>
          <w:sz w:val="32"/>
        </w:rPr>
        <w:t>份（原件，电子版。见附件）。</w:t>
      </w:r>
    </w:p>
    <w:p w14:paraId="18C8A892">
      <w:pPr>
        <w:spacing w:line="560" w:lineRule="exact"/>
        <w:ind w:firstLine="640" w:firstLineChars="200"/>
        <w:rPr>
          <w:rFonts w:eastAsia="方正仿宋_GBK"/>
          <w:bCs/>
          <w:sz w:val="32"/>
          <w:szCs w:val="32"/>
        </w:rPr>
      </w:pPr>
      <w:r>
        <w:rPr>
          <w:rFonts w:ascii="Times New Roman" w:hAnsi="Times New Roman" w:eastAsia="方正仿宋_GBK"/>
          <w:bCs/>
          <w:sz w:val="32"/>
          <w:szCs w:val="32"/>
        </w:rPr>
        <w:t>2.</w:t>
      </w:r>
      <w:r>
        <w:rPr>
          <w:rFonts w:hint="eastAsia" w:eastAsia="方正仿宋_GBK"/>
          <w:bCs/>
          <w:sz w:val="32"/>
          <w:szCs w:val="32"/>
        </w:rPr>
        <w:t>公民提出申请的，请同时提供有效身份证件的电子扫描件；法人或其他组织提出申请的，请同时提供有效证明文件的电子扫描件。</w:t>
      </w:r>
    </w:p>
    <w:p w14:paraId="476EE121">
      <w:pPr>
        <w:wordWrap w:val="0"/>
        <w:adjustRightInd w:val="0"/>
        <w:snapToGrid w:val="0"/>
        <w:spacing w:line="560" w:lineRule="exact"/>
        <w:ind w:firstLine="640" w:firstLineChars="200"/>
        <w:rPr>
          <w:rFonts w:eastAsia="方正仿宋_GBK"/>
          <w:sz w:val="32"/>
          <w:szCs w:val="32"/>
        </w:rPr>
      </w:pPr>
      <w:r>
        <w:rPr>
          <w:rFonts w:hint="eastAsia" w:eastAsia="方正黑体_GBK"/>
          <w:sz w:val="32"/>
          <w:szCs w:val="32"/>
        </w:rPr>
        <w:t>十三、办理流程：</w:t>
      </w:r>
      <w:r>
        <w:rPr>
          <w:rFonts w:hint="eastAsia" w:ascii="方正仿宋_GBK" w:eastAsia="方正仿宋_GBK" w:cs="宋体"/>
          <w:sz w:val="32"/>
        </w:rPr>
        <w:t>社会公众下载《海关统计服务申请表》（以下简称《申请表》），按要求填写完整后，发送至厦门海关统计服务提供部门的邮箱。</w:t>
      </w:r>
    </w:p>
    <w:p w14:paraId="6E30CF3A">
      <w:pPr>
        <w:adjustRightInd w:val="0"/>
        <w:snapToGrid w:val="0"/>
        <w:ind w:firstLine="640" w:firstLineChars="200"/>
        <w:jc w:val="left"/>
        <w:rPr>
          <w:rFonts w:eastAsia="方正仿宋_GBK"/>
          <w:sz w:val="32"/>
          <w:szCs w:val="32"/>
        </w:rPr>
      </w:pPr>
    </w:p>
    <w:p w14:paraId="19782D13">
      <w:pPr>
        <w:adjustRightInd w:val="0"/>
        <w:snapToGrid w:val="0"/>
        <w:ind w:firstLine="640" w:firstLineChars="200"/>
        <w:jc w:val="left"/>
        <w:rPr>
          <w:rFonts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column">
                  <wp:posOffset>673735</wp:posOffset>
                </wp:positionH>
                <wp:positionV relativeFrom="paragraph">
                  <wp:posOffset>43815</wp:posOffset>
                </wp:positionV>
                <wp:extent cx="2876550" cy="465455"/>
                <wp:effectExtent l="5080" t="4445" r="13970" b="17780"/>
                <wp:wrapNone/>
                <wp:docPr id="9" name="Text Box 5"/>
                <wp:cNvGraphicFramePr/>
                <a:graphic xmlns:a="http://schemas.openxmlformats.org/drawingml/2006/main">
                  <a:graphicData uri="http://schemas.microsoft.com/office/word/2010/wordprocessingShape">
                    <wps:wsp>
                      <wps:cNvSpPr txBox="1">
                        <a:spLocks noChangeArrowheads="1"/>
                      </wps:cNvSpPr>
                      <wps:spPr bwMode="auto">
                        <a:xfrm>
                          <a:off x="0" y="0"/>
                          <a:ext cx="2876550" cy="465455"/>
                        </a:xfrm>
                        <a:prstGeom prst="rect">
                          <a:avLst/>
                        </a:prstGeom>
                        <a:solidFill>
                          <a:srgbClr val="FFFFFF"/>
                        </a:solidFill>
                        <a:ln w="9525">
                          <a:solidFill>
                            <a:srgbClr val="000000"/>
                          </a:solidFill>
                          <a:miter lim="800000"/>
                        </a:ln>
                        <a:effectLst/>
                      </wps:spPr>
                      <wps:txbx>
                        <w:txbxContent>
                          <w:p w14:paraId="4EC01A8F">
                            <w:pPr>
                              <w:spacing w:line="400" w:lineRule="exact"/>
                              <w:jc w:val="center"/>
                            </w:pPr>
                            <w:r>
                              <w:rPr>
                                <w:rFonts w:hint="eastAsia"/>
                                <w:sz w:val="28"/>
                                <w:szCs w:val="28"/>
                              </w:rPr>
                              <w:t>申请人通过电子邮箱申请</w:t>
                            </w:r>
                          </w:p>
                        </w:txbxContent>
                      </wps:txbx>
                      <wps:bodyPr rot="0" vert="horz" wrap="square" lIns="91440" tIns="45720" rIns="91440" bIns="45720" anchor="t" anchorCtr="0" upright="1">
                        <a:noAutofit/>
                      </wps:bodyPr>
                    </wps:wsp>
                  </a:graphicData>
                </a:graphic>
              </wp:anchor>
            </w:drawing>
          </mc:Choice>
          <mc:Fallback>
            <w:pict>
              <v:shape id="Text Box 5" o:spid="_x0000_s1026" o:spt="202" type="#_x0000_t202" style="position:absolute;left:0pt;margin-left:53.05pt;margin-top:3.45pt;height:36.65pt;width:226.5pt;z-index:251660288;mso-width-relative:page;mso-height-relative:page;" fillcolor="#FFFFFF" filled="t" stroked="t" coordsize="21600,21600" o:gfxdata="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OSMGO9YAAAAIAQAADwAAAAAAAAABACAAAAAiAAAAZHJzL2Rvd25yZXYu&#10;eG1sUEsBAhQAFAAAAAgAh07iQAS/HvQ2AgAAlAQAAA4AAAAAAAAAAQAgAAAAJQEAAGRycy9lMm9E&#10;b2MueG1sUEsFBgAAAAAGAAYAWQEAAM0FAAAAAA==&#10;">
                <v:fill on="t" focussize="0,0"/>
                <v:stroke color="#000000" miterlimit="8" joinstyle="miter"/>
                <v:imagedata o:title=""/>
                <o:lock v:ext="edit" aspectratio="f"/>
                <v:textbox>
                  <w:txbxContent>
                    <w:p w14:paraId="4EC01A8F">
                      <w:pPr>
                        <w:spacing w:line="400" w:lineRule="exact"/>
                        <w:jc w:val="center"/>
                      </w:pPr>
                      <w:r>
                        <w:rPr>
                          <w:rFonts w:hint="eastAsia"/>
                          <w:sz w:val="28"/>
                          <w:szCs w:val="28"/>
                        </w:rPr>
                        <w:t>申请人通过电子邮箱申请</w:t>
                      </w:r>
                    </w:p>
                  </w:txbxContent>
                </v:textbox>
              </v:shape>
            </w:pict>
          </mc:Fallback>
        </mc:AlternateContent>
      </w:r>
    </w:p>
    <w:p w14:paraId="4367BF43">
      <w:pPr>
        <w:adjustRightInd w:val="0"/>
        <w:snapToGrid w:val="0"/>
        <w:ind w:firstLine="640" w:firstLineChars="200"/>
        <w:jc w:val="left"/>
        <w:rPr>
          <w:rFonts w:eastAsia="方正仿宋_GBK"/>
          <w:sz w:val="32"/>
          <w:szCs w:val="32"/>
        </w:rPr>
      </w:pPr>
    </w:p>
    <w:p w14:paraId="012EC619">
      <w:pPr>
        <w:adjustRightInd w:val="0"/>
        <w:snapToGrid w:val="0"/>
        <w:ind w:firstLine="640" w:firstLineChars="200"/>
        <w:jc w:val="left"/>
        <w:rPr>
          <w:rFonts w:eastAsia="方正仿宋_GBK"/>
          <w:sz w:val="32"/>
          <w:szCs w:val="32"/>
        </w:rPr>
      </w:pPr>
      <w:r>
        <w:rPr>
          <w:rFonts w:eastAsia="方正仿宋_GBK"/>
          <w:sz w:val="32"/>
          <w:szCs w:val="32"/>
        </w:rPr>
        <mc:AlternateContent>
          <mc:Choice Requires="wps">
            <w:drawing>
              <wp:anchor distT="0" distB="0" distL="114300" distR="114300" simplePos="0" relativeHeight="251659264" behindDoc="0" locked="0" layoutInCell="1" allowOverlap="1">
                <wp:simplePos x="0" y="0"/>
                <wp:positionH relativeFrom="column">
                  <wp:posOffset>2124075</wp:posOffset>
                </wp:positionH>
                <wp:positionV relativeFrom="paragraph">
                  <wp:posOffset>12700</wp:posOffset>
                </wp:positionV>
                <wp:extent cx="635" cy="388620"/>
                <wp:effectExtent l="37465" t="0" r="38100" b="7620"/>
                <wp:wrapNone/>
                <wp:docPr id="8" name="AutoShape 3"/>
                <wp:cNvGraphicFramePr/>
                <a:graphic xmlns:a="http://schemas.openxmlformats.org/drawingml/2006/main">
                  <a:graphicData uri="http://schemas.microsoft.com/office/word/2010/wordprocessingShape">
                    <wps:wsp>
                      <wps:cNvCnPr>
                        <a:cxnSpLocks noChangeShapeType="1"/>
                      </wps:cNvCnPr>
                      <wps:spPr bwMode="auto">
                        <a:xfrm>
                          <a:off x="0" y="0"/>
                          <a:ext cx="635" cy="388620"/>
                        </a:xfrm>
                        <a:prstGeom prst="straightConnector1">
                          <a:avLst/>
                        </a:prstGeom>
                        <a:noFill/>
                        <a:ln w="9525">
                          <a:solidFill>
                            <a:srgbClr val="000000"/>
                          </a:solidFill>
                          <a:round/>
                          <a:tailEnd type="triangle" w="med" len="med"/>
                        </a:ln>
                        <a:effectLst/>
                      </wps:spPr>
                      <wps:bodyPr/>
                    </wps:wsp>
                  </a:graphicData>
                </a:graphic>
              </wp:anchor>
            </w:drawing>
          </mc:Choice>
          <mc:Fallback>
            <w:pict>
              <v:shape id="AutoShape 3" o:spid="_x0000_s1026" o:spt="32" type="#_x0000_t32" style="position:absolute;left:0pt;margin-left:167.25pt;margin-top:1pt;height:30.6pt;width:0.05pt;z-index:251659264;mso-width-relative:page;mso-height-relative:page;" filled="f" stroked="t" coordsize="21600,21600" o:gfxdata="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UN1mCNcAAAAIAQAADwAAAAAAAAABACAAAAAiAAAAZHJzL2Rvd25yZXYueG1sUEsB&#10;AhQAFAAAAAgAh07iQBIEypP2AQAA7wMAAA4AAAAAAAAAAQAgAAAAJgEAAGRycy9lMm9Eb2MueG1s&#10;UEsFBgAAAAAGAAYAWQEAAI4FAAAAAA==&#10;">
                <v:fill on="f" focussize="0,0"/>
                <v:stroke color="#000000" joinstyle="round" endarrow="block"/>
                <v:imagedata o:title=""/>
                <o:lock v:ext="edit" aspectratio="f"/>
              </v:shape>
            </w:pict>
          </mc:Fallback>
        </mc:AlternateContent>
      </w:r>
    </w:p>
    <w:p w14:paraId="6A2BE009">
      <w:pPr>
        <w:adjustRightInd w:val="0"/>
        <w:snapToGrid w:val="0"/>
        <w:ind w:firstLine="640" w:firstLineChars="200"/>
        <w:jc w:val="left"/>
        <w:rPr>
          <w:rFonts w:eastAsia="方正仿宋_GBK"/>
          <w:sz w:val="32"/>
          <w:szCs w:val="32"/>
        </w:rPr>
      </w:pPr>
      <w:r>
        <w:rPr>
          <w:rFonts w:eastAsia="方正仿宋_GBK"/>
          <w:sz w:val="32"/>
          <w:szCs w:val="32"/>
        </w:rPr>
        <mc:AlternateContent>
          <mc:Choice Requires="wps">
            <w:drawing>
              <wp:anchor distT="0" distB="0" distL="114300" distR="114300" simplePos="0" relativeHeight="251667456" behindDoc="0" locked="0" layoutInCell="1" allowOverlap="1">
                <wp:simplePos x="0" y="0"/>
                <wp:positionH relativeFrom="column">
                  <wp:posOffset>3602990</wp:posOffset>
                </wp:positionH>
                <wp:positionV relativeFrom="paragraph">
                  <wp:posOffset>153670</wp:posOffset>
                </wp:positionV>
                <wp:extent cx="1501775" cy="831850"/>
                <wp:effectExtent l="4445" t="4445" r="17780" b="17145"/>
                <wp:wrapNone/>
                <wp:docPr id="7" name="Rectangle 16"/>
                <wp:cNvGraphicFramePr/>
                <a:graphic xmlns:a="http://schemas.openxmlformats.org/drawingml/2006/main">
                  <a:graphicData uri="http://schemas.microsoft.com/office/word/2010/wordprocessingShape">
                    <wps:wsp>
                      <wps:cNvSpPr>
                        <a:spLocks noChangeArrowheads="1"/>
                      </wps:cNvSpPr>
                      <wps:spPr bwMode="auto">
                        <a:xfrm>
                          <a:off x="0" y="0"/>
                          <a:ext cx="1501775" cy="831850"/>
                        </a:xfrm>
                        <a:prstGeom prst="rect">
                          <a:avLst/>
                        </a:prstGeom>
                        <a:solidFill>
                          <a:srgbClr val="FFFFFF"/>
                        </a:solidFill>
                        <a:ln w="9525">
                          <a:solidFill>
                            <a:srgbClr val="000000"/>
                          </a:solidFill>
                          <a:miter lim="800000"/>
                        </a:ln>
                        <a:effectLst/>
                      </wps:spPr>
                      <wps:txbx>
                        <w:txbxContent>
                          <w:p w14:paraId="75E65D4B">
                            <w:pPr>
                              <w:spacing w:line="400" w:lineRule="exact"/>
                              <w:jc w:val="center"/>
                              <w:rPr>
                                <w:sz w:val="28"/>
                                <w:szCs w:val="28"/>
                              </w:rPr>
                            </w:pPr>
                            <w:r>
                              <w:rPr>
                                <w:rFonts w:hint="eastAsia"/>
                                <w:sz w:val="28"/>
                                <w:szCs w:val="28"/>
                              </w:rPr>
                              <w:t>材料不齐全或不符合要求，不予受理。</w:t>
                            </w:r>
                          </w:p>
                          <w:p w14:paraId="59111B61"/>
                        </w:txbxContent>
                      </wps:txbx>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283.7pt;margin-top:12.1pt;height:65.5pt;width:118.25pt;z-index:251667456;mso-width-relative:page;mso-height-relative:page;" fillcolor="#FFFFFF" filled="t" stroked="t" coordsize="21600,21600" o:gfxdata="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MM0D6fZAAAACgEAAA8AAAAAAAAAAQAgAAAAIgAAAGRycy9kb3ducmV2&#10;LnhtbFBLAQIUABQAAAAIAIdO4kC3297aNAIAAIwEAAAOAAAAAAAAAAEAIAAAACgBAABkcnMvZTJv&#10;RG9jLnhtbFBLBQYAAAAABgAGAFkBAADOBQAAAAA=&#10;">
                <v:fill on="t" focussize="0,0"/>
                <v:stroke color="#000000" miterlimit="8" joinstyle="miter"/>
                <v:imagedata o:title=""/>
                <o:lock v:ext="edit" aspectratio="f"/>
                <v:textbox>
                  <w:txbxContent>
                    <w:p w14:paraId="75E65D4B">
                      <w:pPr>
                        <w:spacing w:line="400" w:lineRule="exact"/>
                        <w:jc w:val="center"/>
                        <w:rPr>
                          <w:sz w:val="28"/>
                          <w:szCs w:val="28"/>
                        </w:rPr>
                      </w:pPr>
                      <w:r>
                        <w:rPr>
                          <w:rFonts w:hint="eastAsia"/>
                          <w:sz w:val="28"/>
                          <w:szCs w:val="28"/>
                        </w:rPr>
                        <w:t>材料不齐全或不符合要求，不予受理。</w:t>
                      </w:r>
                    </w:p>
                    <w:p w14:paraId="59111B61"/>
                  </w:txbxContent>
                </v:textbox>
              </v:rect>
            </w:pict>
          </mc:Fallback>
        </mc:AlternateContent>
      </w:r>
      <w:r>
        <w:rPr>
          <w:rFonts w:eastAsia="方正仿宋_GBK"/>
          <w:sz w:val="32"/>
          <w:szCs w:val="32"/>
        </w:rPr>
        <mc:AlternateContent>
          <mc:Choice Requires="wps">
            <w:drawing>
              <wp:anchor distT="0" distB="0" distL="114300" distR="114300" simplePos="0" relativeHeight="251663360" behindDoc="0" locked="0" layoutInCell="1" allowOverlap="1">
                <wp:simplePos x="0" y="0"/>
                <wp:positionH relativeFrom="column">
                  <wp:posOffset>1099185</wp:posOffset>
                </wp:positionH>
                <wp:positionV relativeFrom="paragraph">
                  <wp:posOffset>144145</wp:posOffset>
                </wp:positionV>
                <wp:extent cx="2088515" cy="812165"/>
                <wp:effectExtent l="5080" t="4445" r="9525" b="6350"/>
                <wp:wrapNone/>
                <wp:docPr id="6" name="Text Box 9"/>
                <wp:cNvGraphicFramePr/>
                <a:graphic xmlns:a="http://schemas.openxmlformats.org/drawingml/2006/main">
                  <a:graphicData uri="http://schemas.microsoft.com/office/word/2010/wordprocessingShape">
                    <wps:wsp>
                      <wps:cNvSpPr txBox="1">
                        <a:spLocks noChangeArrowheads="1"/>
                      </wps:cNvSpPr>
                      <wps:spPr bwMode="auto">
                        <a:xfrm>
                          <a:off x="0" y="0"/>
                          <a:ext cx="2088515" cy="812165"/>
                        </a:xfrm>
                        <a:prstGeom prst="rect">
                          <a:avLst/>
                        </a:prstGeom>
                        <a:solidFill>
                          <a:srgbClr val="FFFFFF"/>
                        </a:solidFill>
                        <a:ln w="9525">
                          <a:solidFill>
                            <a:srgbClr val="000000"/>
                          </a:solidFill>
                          <a:miter lim="800000"/>
                        </a:ln>
                        <a:effectLst/>
                      </wps:spPr>
                      <wps:txbx>
                        <w:txbxContent>
                          <w:p w14:paraId="02E884B3">
                            <w:pPr>
                              <w:spacing w:line="560" w:lineRule="exact"/>
                              <w:jc w:val="center"/>
                              <w:rPr>
                                <w:sz w:val="28"/>
                                <w:szCs w:val="28"/>
                              </w:rPr>
                            </w:pPr>
                            <w:r>
                              <w:rPr>
                                <w:rFonts w:hint="eastAsia"/>
                                <w:sz w:val="28"/>
                                <w:szCs w:val="28"/>
                              </w:rPr>
                              <w:t>申请资料符合要求，</w:t>
                            </w:r>
                          </w:p>
                          <w:p w14:paraId="6FF754F8">
                            <w:pPr>
                              <w:spacing w:line="560" w:lineRule="exact"/>
                              <w:jc w:val="center"/>
                              <w:rPr>
                                <w:sz w:val="28"/>
                                <w:szCs w:val="28"/>
                              </w:rPr>
                            </w:pPr>
                            <w:r>
                              <w:rPr>
                                <w:rFonts w:hint="eastAsia"/>
                                <w:sz w:val="28"/>
                                <w:szCs w:val="28"/>
                              </w:rPr>
                              <w:t>真实齐全</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9" o:spid="_x0000_s1026" o:spt="202" type="#_x0000_t202" style="position:absolute;left:0pt;margin-left:86.55pt;margin-top:11.35pt;height:63.95pt;width:164.45pt;z-index:251663360;mso-width-relative:margin;mso-height-relative:margin;mso-width-percent:400;mso-height-percent:200;" fillcolor="#FFFFFF" filled="t" stroked="t" coordsize="21600,21600" o:gfxdata="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oZ9QDdYAAAAKAQAADwAAAAAAAAABACAAAAAiAAAAZHJzL2Rvd25yZXYu&#10;eG1sUEsBAhQAFAAAAAgAh07iQEmtQpw2AgAAlAQAAA4AAAAAAAAAAQAgAAAAJQEAAGRycy9lMm9E&#10;b2MueG1sUEsFBgAAAAAGAAYAWQEAAM0FAAAAAA==&#10;">
                <v:fill on="t" focussize="0,0"/>
                <v:stroke color="#000000" miterlimit="8" joinstyle="miter"/>
                <v:imagedata o:title=""/>
                <o:lock v:ext="edit" aspectratio="f"/>
                <v:textbox style="mso-fit-shape-to-text:t;">
                  <w:txbxContent>
                    <w:p w14:paraId="02E884B3">
                      <w:pPr>
                        <w:spacing w:line="560" w:lineRule="exact"/>
                        <w:jc w:val="center"/>
                        <w:rPr>
                          <w:sz w:val="28"/>
                          <w:szCs w:val="28"/>
                        </w:rPr>
                      </w:pPr>
                      <w:r>
                        <w:rPr>
                          <w:rFonts w:hint="eastAsia"/>
                          <w:sz w:val="28"/>
                          <w:szCs w:val="28"/>
                        </w:rPr>
                        <w:t>申请资料符合要求，</w:t>
                      </w:r>
                    </w:p>
                    <w:p w14:paraId="6FF754F8">
                      <w:pPr>
                        <w:spacing w:line="560" w:lineRule="exact"/>
                        <w:jc w:val="center"/>
                        <w:rPr>
                          <w:sz w:val="28"/>
                          <w:szCs w:val="28"/>
                        </w:rPr>
                      </w:pPr>
                      <w:r>
                        <w:rPr>
                          <w:rFonts w:hint="eastAsia"/>
                          <w:sz w:val="28"/>
                          <w:szCs w:val="28"/>
                        </w:rPr>
                        <w:t>真实齐全</w:t>
                      </w:r>
                    </w:p>
                  </w:txbxContent>
                </v:textbox>
              </v:shape>
            </w:pict>
          </mc:Fallback>
        </mc:AlternateContent>
      </w:r>
    </w:p>
    <w:p w14:paraId="5C4F9554">
      <w:pPr>
        <w:adjustRightInd w:val="0"/>
        <w:snapToGrid w:val="0"/>
        <w:ind w:firstLine="640" w:firstLineChars="200"/>
        <w:jc w:val="left"/>
        <w:rPr>
          <w:rFonts w:eastAsia="方正仿宋_GBK"/>
          <w:sz w:val="32"/>
          <w:szCs w:val="32"/>
        </w:rPr>
      </w:pPr>
    </w:p>
    <w:p w14:paraId="3E356569">
      <w:pPr>
        <w:adjustRightInd w:val="0"/>
        <w:snapToGrid w:val="0"/>
        <w:ind w:firstLine="640" w:firstLineChars="200"/>
        <w:jc w:val="left"/>
        <w:rPr>
          <w:rFonts w:eastAsia="方正仿宋_GBK"/>
          <w:sz w:val="32"/>
          <w:szCs w:val="32"/>
        </w:rPr>
      </w:pPr>
      <w:r>
        <w:rPr>
          <w:rFonts w:eastAsia="方正仿宋_GBK"/>
          <w:sz w:val="32"/>
          <w:szCs w:val="32"/>
        </w:rPr>
        <mc:AlternateContent>
          <mc:Choice Requires="wps">
            <w:drawing>
              <wp:anchor distT="0" distB="0" distL="114300" distR="114300" simplePos="0" relativeHeight="251666432" behindDoc="0" locked="0" layoutInCell="1" allowOverlap="1">
                <wp:simplePos x="0" y="0"/>
                <wp:positionH relativeFrom="column">
                  <wp:posOffset>3220720</wp:posOffset>
                </wp:positionH>
                <wp:positionV relativeFrom="paragraph">
                  <wp:posOffset>48260</wp:posOffset>
                </wp:positionV>
                <wp:extent cx="382270" cy="0"/>
                <wp:effectExtent l="0" t="38100" r="13970" b="38100"/>
                <wp:wrapNone/>
                <wp:docPr id="5" name="AutoShape 12"/>
                <wp:cNvGraphicFramePr/>
                <a:graphic xmlns:a="http://schemas.openxmlformats.org/drawingml/2006/main">
                  <a:graphicData uri="http://schemas.microsoft.com/office/word/2010/wordprocessingShape">
                    <wps:wsp>
                      <wps:cNvCnPr>
                        <a:cxnSpLocks noChangeShapeType="1"/>
                      </wps:cNvCnPr>
                      <wps:spPr bwMode="auto">
                        <a:xfrm>
                          <a:off x="0" y="0"/>
                          <a:ext cx="382270" cy="0"/>
                        </a:xfrm>
                        <a:prstGeom prst="straightConnector1">
                          <a:avLst/>
                        </a:prstGeom>
                        <a:noFill/>
                        <a:ln w="9525">
                          <a:solidFill>
                            <a:srgbClr val="000000"/>
                          </a:solidFill>
                          <a:round/>
                          <a:tailEnd type="triangle" w="med" len="med"/>
                        </a:ln>
                        <a:effectLst/>
                      </wps:spPr>
                      <wps:bodyPr/>
                    </wps:wsp>
                  </a:graphicData>
                </a:graphic>
              </wp:anchor>
            </w:drawing>
          </mc:Choice>
          <mc:Fallback>
            <w:pict>
              <v:shape id="AutoShape 12" o:spid="_x0000_s1026" o:spt="32" type="#_x0000_t32" style="position:absolute;left:0pt;margin-left:253.6pt;margin-top:3.8pt;height:0pt;width:30.1pt;z-index:251666432;mso-width-relative:page;mso-height-relative:page;" filled="f" stroked="t" coordsize="21600,21600" o:gfxdata="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QSDS9dYAAAAHAQAADwAAAAAAAAABACAAAAAiAAAAZHJzL2Rvd25yZXYueG1sUEsBAhQA&#10;FAAAAAgAh07iQN4tWp/0AQAA7gMAAA4AAAAAAAAAAQAgAAAAJQEAAGRycy9lMm9Eb2MueG1sUEsF&#10;BgAAAAAGAAYAWQEAAIsFAAAAAA==&#10;">
                <v:fill on="f" focussize="0,0"/>
                <v:stroke color="#000000" joinstyle="round" endarrow="block"/>
                <v:imagedata o:title=""/>
                <o:lock v:ext="edit" aspectratio="f"/>
              </v:shape>
            </w:pict>
          </mc:Fallback>
        </mc:AlternateContent>
      </w:r>
    </w:p>
    <w:p w14:paraId="265E840E">
      <w:pPr>
        <w:adjustRightInd w:val="0"/>
        <w:snapToGrid w:val="0"/>
        <w:ind w:firstLine="640" w:firstLineChars="200"/>
        <w:jc w:val="left"/>
        <w:rPr>
          <w:rFonts w:eastAsia="方正仿宋_GBK"/>
          <w:sz w:val="32"/>
          <w:szCs w:val="32"/>
        </w:rPr>
      </w:pPr>
    </w:p>
    <w:p w14:paraId="392EC44B">
      <w:pPr>
        <w:adjustRightInd w:val="0"/>
        <w:snapToGrid w:val="0"/>
        <w:ind w:firstLine="640" w:firstLineChars="200"/>
        <w:jc w:val="left"/>
        <w:rPr>
          <w:rFonts w:eastAsia="方正仿宋_GBK"/>
          <w:sz w:val="32"/>
          <w:szCs w:val="32"/>
        </w:rPr>
      </w:pPr>
      <w:r>
        <w:rPr>
          <w:rFonts w:eastAsia="方正仿宋_GBK"/>
          <w:sz w:val="32"/>
          <w:szCs w:val="32"/>
        </w:rPr>
        <mc:AlternateContent>
          <mc:Choice Requires="wps">
            <w:drawing>
              <wp:anchor distT="0" distB="0" distL="114300" distR="114300" simplePos="0" relativeHeight="251662336" behindDoc="0" locked="0" layoutInCell="1" allowOverlap="1">
                <wp:simplePos x="0" y="0"/>
                <wp:positionH relativeFrom="column">
                  <wp:posOffset>2125345</wp:posOffset>
                </wp:positionH>
                <wp:positionV relativeFrom="paragraph">
                  <wp:posOffset>50800</wp:posOffset>
                </wp:positionV>
                <wp:extent cx="0" cy="400685"/>
                <wp:effectExtent l="38100" t="0" r="38100" b="10795"/>
                <wp:wrapNone/>
                <wp:docPr id="4" name="AutoShape 8"/>
                <wp:cNvGraphicFramePr/>
                <a:graphic xmlns:a="http://schemas.openxmlformats.org/drawingml/2006/main">
                  <a:graphicData uri="http://schemas.microsoft.com/office/word/2010/wordprocessingShape">
                    <wps:wsp>
                      <wps:cNvCnPr>
                        <a:cxnSpLocks noChangeShapeType="1"/>
                      </wps:cNvCnPr>
                      <wps:spPr bwMode="auto">
                        <a:xfrm>
                          <a:off x="0" y="0"/>
                          <a:ext cx="0" cy="400685"/>
                        </a:xfrm>
                        <a:prstGeom prst="straightConnector1">
                          <a:avLst/>
                        </a:prstGeom>
                        <a:noFill/>
                        <a:ln w="9525">
                          <a:solidFill>
                            <a:srgbClr val="000000"/>
                          </a:solidFill>
                          <a:round/>
                          <a:tailEnd type="triangle" w="med" len="med"/>
                        </a:ln>
                        <a:effectLst/>
                      </wps:spPr>
                      <wps:bodyPr/>
                    </wps:wsp>
                  </a:graphicData>
                </a:graphic>
              </wp:anchor>
            </w:drawing>
          </mc:Choice>
          <mc:Fallback>
            <w:pict>
              <v:shape id="AutoShape 8" o:spid="_x0000_s1026" o:spt="32" type="#_x0000_t32" style="position:absolute;left:0pt;margin-left:167.35pt;margin-top:4pt;height:31.55pt;width:0pt;z-index:251662336;mso-width-relative:page;mso-height-relative:page;" filled="f" stroked="t" coordsize="21600,21600" o:gfxdata="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3duBjXAAAACAEAAA8AAAAAAAAAAQAgAAAAIgAAAGRycy9kb3ducmV2LnhtbFBLAQIUABQA&#10;AAAIAIdO4kD6ZJSS8QEAAO0DAAAOAAAAAAAAAAEAIAAAACYBAABkcnMvZTJvRG9jLnhtbFBLBQYA&#10;AAAABgAGAFkBAACJBQAAAAA=&#10;">
                <v:fill on="f" focussize="0,0"/>
                <v:stroke color="#000000" joinstyle="round" endarrow="block"/>
                <v:imagedata o:title=""/>
                <o:lock v:ext="edit" aspectratio="f"/>
              </v:shape>
            </w:pict>
          </mc:Fallback>
        </mc:AlternateContent>
      </w:r>
    </w:p>
    <w:p w14:paraId="13770442">
      <w:pPr>
        <w:adjustRightInd w:val="0"/>
        <w:snapToGrid w:val="0"/>
        <w:ind w:firstLine="640" w:firstLineChars="200"/>
        <w:jc w:val="left"/>
        <w:rPr>
          <w:rFonts w:eastAsia="方正仿宋_GBK"/>
          <w:sz w:val="32"/>
          <w:szCs w:val="32"/>
        </w:rPr>
      </w:pPr>
      <w:r>
        <w:rPr>
          <w:rFonts w:eastAsia="方正仿宋_GBK"/>
          <w:sz w:val="32"/>
          <w:szCs w:val="32"/>
        </w:rPr>
        <mc:AlternateContent>
          <mc:Choice Requires="wps">
            <w:drawing>
              <wp:anchor distT="0" distB="0" distL="114300" distR="114300" simplePos="0" relativeHeight="251661312" behindDoc="0" locked="0" layoutInCell="1" allowOverlap="1">
                <wp:simplePos x="0" y="0"/>
                <wp:positionH relativeFrom="column">
                  <wp:posOffset>590550</wp:posOffset>
                </wp:positionH>
                <wp:positionV relativeFrom="paragraph">
                  <wp:posOffset>203835</wp:posOffset>
                </wp:positionV>
                <wp:extent cx="3067050" cy="953135"/>
                <wp:effectExtent l="15875" t="5080" r="26035" b="17145"/>
                <wp:wrapNone/>
                <wp:docPr id="3" name="AutoShape 7"/>
                <wp:cNvGraphicFramePr/>
                <a:graphic xmlns:a="http://schemas.openxmlformats.org/drawingml/2006/main">
                  <a:graphicData uri="http://schemas.microsoft.com/office/word/2010/wordprocessingShape">
                    <wps:wsp>
                      <wps:cNvSpPr>
                        <a:spLocks noChangeArrowheads="1"/>
                      </wps:cNvSpPr>
                      <wps:spPr bwMode="auto">
                        <a:xfrm>
                          <a:off x="0" y="0"/>
                          <a:ext cx="3067050" cy="953135"/>
                        </a:xfrm>
                        <a:prstGeom prst="diamond">
                          <a:avLst/>
                        </a:prstGeom>
                        <a:solidFill>
                          <a:srgbClr val="FFFFFF"/>
                        </a:solidFill>
                        <a:ln w="9525">
                          <a:solidFill>
                            <a:srgbClr val="000000"/>
                          </a:solidFill>
                          <a:miter lim="800000"/>
                        </a:ln>
                        <a:effectLst/>
                      </wps:spPr>
                      <wps:txbx>
                        <w:txbxContent>
                          <w:p w14:paraId="676B3625">
                            <w:pPr>
                              <w:jc w:val="center"/>
                              <w:rPr>
                                <w:sz w:val="28"/>
                                <w:szCs w:val="28"/>
                              </w:rPr>
                            </w:pPr>
                            <w:r>
                              <w:rPr>
                                <w:rFonts w:hint="eastAsia"/>
                                <w:sz w:val="28"/>
                                <w:szCs w:val="28"/>
                              </w:rPr>
                              <w:t>海关受理</w:t>
                            </w:r>
                          </w:p>
                        </w:txbxContent>
                      </wps:txbx>
                      <wps:bodyPr rot="0" vert="horz" wrap="square" lIns="91440" tIns="45720" rIns="91440" bIns="45720" anchor="t" anchorCtr="0" upright="1">
                        <a:noAutofit/>
                      </wps:bodyPr>
                    </wps:wsp>
                  </a:graphicData>
                </a:graphic>
              </wp:anchor>
            </w:drawing>
          </mc:Choice>
          <mc:Fallback>
            <w:pict>
              <v:shape id="AutoShape 7" o:spid="_x0000_s1026" o:spt="4" type="#_x0000_t4" style="position:absolute;left:0pt;margin-left:46.5pt;margin-top:16.05pt;height:75.05pt;width:241.5pt;z-index:251661312;mso-width-relative:page;mso-height-relative:page;" fillcolor="#FFFFFF" filled="t" stroked="t" coordsize="21600,21600" o:gfxdata="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cdYM3dcAAAAJAQAADwAAAAAAAAABACAAAAAiAAAAZHJzL2Rvd25yZXYueG1s&#10;UEsBAhQAFAAAAAgAh07iQIhTLQwyAgAAjgQAAA4AAAAAAAAAAQAgAAAAJgEAAGRycy9lMm9Eb2Mu&#10;eG1sUEsFBgAAAAAGAAYAWQEAAMoFAAAAAA==&#10;">
                <v:fill on="t" focussize="0,0"/>
                <v:stroke color="#000000" miterlimit="8" joinstyle="miter"/>
                <v:imagedata o:title=""/>
                <o:lock v:ext="edit" aspectratio="f"/>
                <v:textbox>
                  <w:txbxContent>
                    <w:p w14:paraId="676B3625">
                      <w:pPr>
                        <w:jc w:val="center"/>
                        <w:rPr>
                          <w:sz w:val="28"/>
                          <w:szCs w:val="28"/>
                        </w:rPr>
                      </w:pPr>
                      <w:r>
                        <w:rPr>
                          <w:rFonts w:hint="eastAsia"/>
                          <w:sz w:val="28"/>
                          <w:szCs w:val="28"/>
                        </w:rPr>
                        <w:t>海关受理</w:t>
                      </w:r>
                    </w:p>
                  </w:txbxContent>
                </v:textbox>
              </v:shape>
            </w:pict>
          </mc:Fallback>
        </mc:AlternateContent>
      </w:r>
    </w:p>
    <w:p w14:paraId="735D6014">
      <w:pPr>
        <w:adjustRightInd w:val="0"/>
        <w:snapToGrid w:val="0"/>
        <w:ind w:firstLine="640" w:firstLineChars="200"/>
        <w:jc w:val="left"/>
        <w:rPr>
          <w:rFonts w:eastAsia="方正仿宋_GBK"/>
          <w:sz w:val="32"/>
          <w:szCs w:val="32"/>
        </w:rPr>
      </w:pPr>
    </w:p>
    <w:p w14:paraId="19158A97">
      <w:pPr>
        <w:adjustRightInd w:val="0"/>
        <w:snapToGrid w:val="0"/>
        <w:ind w:firstLine="640" w:firstLineChars="200"/>
        <w:jc w:val="left"/>
        <w:rPr>
          <w:rFonts w:eastAsia="方正仿宋_GBK"/>
          <w:sz w:val="32"/>
          <w:szCs w:val="32"/>
        </w:rPr>
      </w:pPr>
    </w:p>
    <w:p w14:paraId="779BA1F1">
      <w:pPr>
        <w:adjustRightInd w:val="0"/>
        <w:snapToGrid w:val="0"/>
        <w:ind w:firstLine="640" w:firstLineChars="200"/>
        <w:jc w:val="left"/>
        <w:rPr>
          <w:rFonts w:eastAsia="方正仿宋_GBK"/>
          <w:sz w:val="32"/>
          <w:szCs w:val="32"/>
        </w:rPr>
      </w:pPr>
    </w:p>
    <w:p w14:paraId="4474146F">
      <w:pPr>
        <w:adjustRightInd w:val="0"/>
        <w:snapToGrid w:val="0"/>
        <w:ind w:firstLine="640" w:firstLineChars="200"/>
        <w:jc w:val="left"/>
        <w:rPr>
          <w:rFonts w:eastAsia="方正仿宋_GBK"/>
          <w:sz w:val="32"/>
          <w:szCs w:val="32"/>
        </w:rPr>
      </w:pPr>
      <w:r>
        <w:rPr>
          <w:rFonts w:eastAsia="方正仿宋_GBK"/>
          <w:sz w:val="32"/>
          <w:szCs w:val="32"/>
        </w:rPr>
        <mc:AlternateContent>
          <mc:Choice Requires="wps">
            <w:drawing>
              <wp:anchor distT="0" distB="0" distL="114300" distR="114300" simplePos="0" relativeHeight="251664384" behindDoc="0" locked="0" layoutInCell="1" allowOverlap="1">
                <wp:simplePos x="0" y="0"/>
                <wp:positionH relativeFrom="column">
                  <wp:posOffset>2125345</wp:posOffset>
                </wp:positionH>
                <wp:positionV relativeFrom="paragraph">
                  <wp:posOffset>164465</wp:posOffset>
                </wp:positionV>
                <wp:extent cx="635" cy="402590"/>
                <wp:effectExtent l="37465" t="0" r="38100" b="8890"/>
                <wp:wrapNone/>
                <wp:docPr id="2" name="AutoShape 10"/>
                <wp:cNvGraphicFramePr/>
                <a:graphic xmlns:a="http://schemas.openxmlformats.org/drawingml/2006/main">
                  <a:graphicData uri="http://schemas.microsoft.com/office/word/2010/wordprocessingShape">
                    <wps:wsp>
                      <wps:cNvCnPr>
                        <a:cxnSpLocks noChangeShapeType="1"/>
                      </wps:cNvCnPr>
                      <wps:spPr bwMode="auto">
                        <a:xfrm>
                          <a:off x="0" y="0"/>
                          <a:ext cx="635" cy="402590"/>
                        </a:xfrm>
                        <a:prstGeom prst="straightConnector1">
                          <a:avLst/>
                        </a:prstGeom>
                        <a:noFill/>
                        <a:ln w="9525">
                          <a:solidFill>
                            <a:srgbClr val="000000"/>
                          </a:solidFill>
                          <a:round/>
                          <a:tailEnd type="triangle" w="med" len="med"/>
                        </a:ln>
                        <a:effectLst/>
                      </wps:spPr>
                      <wps:bodyPr/>
                    </wps:wsp>
                  </a:graphicData>
                </a:graphic>
              </wp:anchor>
            </w:drawing>
          </mc:Choice>
          <mc:Fallback>
            <w:pict>
              <v:shape id="AutoShape 10" o:spid="_x0000_s1026" o:spt="32" type="#_x0000_t32" style="position:absolute;left:0pt;margin-left:167.35pt;margin-top:12.95pt;height:31.7pt;width:0.05pt;z-index:251664384;mso-width-relative:page;mso-height-relative:page;" filled="f" stroked="t" coordsize="21600,21600" o:gfxdata="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OMm8mDZAAAACQEAAA8AAAAAAAAAAQAgAAAAIgAAAGRycy9kb3ducmV2Lnht&#10;bFBLAQIUABQAAAAIAIdO4kBVlwpE+AEAAPADAAAOAAAAAAAAAAEAIAAAACgBAABkcnMvZTJvRG9j&#10;LnhtbFBLBQYAAAAABgAGAFkBAACSBQAAAAA=&#10;">
                <v:fill on="f" focussize="0,0"/>
                <v:stroke color="#000000" joinstyle="round" endarrow="block"/>
                <v:imagedata o:title=""/>
                <o:lock v:ext="edit" aspectratio="f"/>
              </v:shape>
            </w:pict>
          </mc:Fallback>
        </mc:AlternateContent>
      </w:r>
    </w:p>
    <w:p w14:paraId="58D5FD24">
      <w:pPr>
        <w:adjustRightInd w:val="0"/>
        <w:snapToGrid w:val="0"/>
        <w:ind w:firstLine="640" w:firstLineChars="200"/>
        <w:jc w:val="left"/>
        <w:rPr>
          <w:rFonts w:eastAsia="方正仿宋_GBK"/>
          <w:sz w:val="32"/>
          <w:szCs w:val="32"/>
        </w:rPr>
      </w:pPr>
    </w:p>
    <w:p w14:paraId="0CCFE661">
      <w:pPr>
        <w:adjustRightInd w:val="0"/>
        <w:snapToGrid w:val="0"/>
        <w:ind w:firstLine="640" w:firstLineChars="200"/>
        <w:jc w:val="left"/>
        <w:rPr>
          <w:rFonts w:eastAsia="方正仿宋_GBK"/>
          <w:sz w:val="32"/>
          <w:szCs w:val="32"/>
        </w:rPr>
      </w:pPr>
      <w:r>
        <w:rPr>
          <w:rFonts w:eastAsia="方正仿宋_GBK"/>
          <w:sz w:val="32"/>
          <w:szCs w:val="32"/>
        </w:rPr>
        <mc:AlternateContent>
          <mc:Choice Requires="wps">
            <w:drawing>
              <wp:anchor distT="0" distB="0" distL="114300" distR="114300" simplePos="0" relativeHeight="251665408" behindDoc="0" locked="0" layoutInCell="1" allowOverlap="1">
                <wp:simplePos x="0" y="0"/>
                <wp:positionH relativeFrom="column">
                  <wp:posOffset>857885</wp:posOffset>
                </wp:positionH>
                <wp:positionV relativeFrom="paragraph">
                  <wp:posOffset>71120</wp:posOffset>
                </wp:positionV>
                <wp:extent cx="2526030" cy="435610"/>
                <wp:effectExtent l="4445" t="4445" r="14605" b="17145"/>
                <wp:wrapNone/>
                <wp:docPr id="1" name="Rectangle 11"/>
                <wp:cNvGraphicFramePr/>
                <a:graphic xmlns:a="http://schemas.openxmlformats.org/drawingml/2006/main">
                  <a:graphicData uri="http://schemas.microsoft.com/office/word/2010/wordprocessingShape">
                    <wps:wsp>
                      <wps:cNvSpPr>
                        <a:spLocks noChangeArrowheads="1"/>
                      </wps:cNvSpPr>
                      <wps:spPr bwMode="auto">
                        <a:xfrm>
                          <a:off x="0" y="0"/>
                          <a:ext cx="2526030" cy="435610"/>
                        </a:xfrm>
                        <a:prstGeom prst="rect">
                          <a:avLst/>
                        </a:prstGeom>
                        <a:solidFill>
                          <a:srgbClr val="FFFFFF"/>
                        </a:solidFill>
                        <a:ln w="9525">
                          <a:solidFill>
                            <a:srgbClr val="000000"/>
                          </a:solidFill>
                          <a:miter lim="800000"/>
                        </a:ln>
                        <a:effectLst/>
                      </wps:spPr>
                      <wps:txbx>
                        <w:txbxContent>
                          <w:p w14:paraId="1839D957">
                            <w:pPr>
                              <w:spacing w:line="400" w:lineRule="exact"/>
                              <w:jc w:val="center"/>
                              <w:rPr>
                                <w:sz w:val="28"/>
                                <w:szCs w:val="28"/>
                              </w:rPr>
                            </w:pPr>
                            <w:r>
                              <w:rPr>
                                <w:rFonts w:hint="eastAsia"/>
                                <w:sz w:val="28"/>
                                <w:szCs w:val="28"/>
                              </w:rPr>
                              <w:t>审核无误，通过电子邮件提供</w:t>
                            </w:r>
                          </w:p>
                        </w:txbxContent>
                      </wps:txbx>
                      <wps:bodyPr rot="0" vert="horz" wrap="square" lIns="91440" tIns="45720" rIns="91440" bIns="45720" anchor="t" anchorCtr="0" upright="1">
                        <a:noAutofit/>
                      </wps:bodyPr>
                    </wps:wsp>
                  </a:graphicData>
                </a:graphic>
              </wp:anchor>
            </w:drawing>
          </mc:Choice>
          <mc:Fallback>
            <w:pict>
              <v:rect id="Rectangle 11" o:spid="_x0000_s1026" o:spt="1" style="position:absolute;left:0pt;margin-left:67.55pt;margin-top:5.6pt;height:34.3pt;width:198.9pt;z-index:251665408;mso-width-relative:page;mso-height-relative:page;" fillcolor="#FFFFFF" filled="t" stroked="t" coordsize="21600,21600" o:gfxdata="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RWXuXtcAAAAJAQAADwAAAAAAAAABACAAAAAiAAAAZHJzL2Rvd25yZXYu&#10;eG1sUEsBAhQAFAAAAAgAh07iQNViuYM1AgAAjAQAAA4AAAAAAAAAAQAgAAAAJgEAAGRycy9lMm9E&#10;b2MueG1sUEsFBgAAAAAGAAYAWQEAAM0FAAAAAA==&#10;">
                <v:fill on="t" focussize="0,0"/>
                <v:stroke color="#000000" miterlimit="8" joinstyle="miter"/>
                <v:imagedata o:title=""/>
                <o:lock v:ext="edit" aspectratio="f"/>
                <v:textbox>
                  <w:txbxContent>
                    <w:p w14:paraId="1839D957">
                      <w:pPr>
                        <w:spacing w:line="400" w:lineRule="exact"/>
                        <w:jc w:val="center"/>
                        <w:rPr>
                          <w:sz w:val="28"/>
                          <w:szCs w:val="28"/>
                        </w:rPr>
                      </w:pPr>
                      <w:r>
                        <w:rPr>
                          <w:rFonts w:hint="eastAsia"/>
                          <w:sz w:val="28"/>
                          <w:szCs w:val="28"/>
                        </w:rPr>
                        <w:t>审核无误，通过电子邮件提供</w:t>
                      </w:r>
                    </w:p>
                  </w:txbxContent>
                </v:textbox>
              </v:rect>
            </w:pict>
          </mc:Fallback>
        </mc:AlternateContent>
      </w:r>
    </w:p>
    <w:p w14:paraId="3311A58F">
      <w:pPr>
        <w:adjustRightInd w:val="0"/>
        <w:snapToGrid w:val="0"/>
        <w:ind w:firstLine="640" w:firstLineChars="200"/>
        <w:jc w:val="left"/>
        <w:rPr>
          <w:rFonts w:eastAsia="方正仿宋_GBK"/>
          <w:sz w:val="32"/>
          <w:szCs w:val="32"/>
        </w:rPr>
      </w:pPr>
    </w:p>
    <w:p w14:paraId="25936171">
      <w:pPr>
        <w:adjustRightInd w:val="0"/>
        <w:snapToGrid w:val="0"/>
        <w:ind w:firstLine="640" w:firstLineChars="200"/>
        <w:jc w:val="left"/>
        <w:rPr>
          <w:rFonts w:eastAsia="方正仿宋_GBK"/>
          <w:sz w:val="32"/>
          <w:szCs w:val="32"/>
        </w:rPr>
      </w:pPr>
    </w:p>
    <w:p w14:paraId="6A4BC33D">
      <w:pPr>
        <w:wordWrap w:val="0"/>
        <w:adjustRightInd w:val="0"/>
        <w:snapToGrid w:val="0"/>
        <w:ind w:firstLine="640" w:firstLineChars="200"/>
        <w:rPr>
          <w:rFonts w:eastAsia="方正黑体_GBK"/>
          <w:sz w:val="32"/>
          <w:szCs w:val="32"/>
        </w:rPr>
      </w:pPr>
    </w:p>
    <w:p w14:paraId="48F3464F">
      <w:pPr>
        <w:wordWrap w:val="0"/>
        <w:adjustRightInd w:val="0"/>
        <w:snapToGrid w:val="0"/>
        <w:ind w:firstLine="640" w:firstLineChars="200"/>
        <w:rPr>
          <w:rFonts w:eastAsia="方正黑体_GBK"/>
          <w:sz w:val="32"/>
          <w:szCs w:val="32"/>
        </w:rPr>
      </w:pPr>
      <w:r>
        <w:rPr>
          <w:rFonts w:hint="eastAsia" w:eastAsia="方正黑体_GBK"/>
          <w:sz w:val="32"/>
          <w:szCs w:val="32"/>
        </w:rPr>
        <w:t>十四、办理形式：</w:t>
      </w:r>
      <w:r>
        <w:rPr>
          <w:rFonts w:hint="eastAsia" w:eastAsia="方正仿宋_GBK"/>
          <w:sz w:val="32"/>
          <w:szCs w:val="32"/>
        </w:rPr>
        <w:t>网上办理</w:t>
      </w:r>
    </w:p>
    <w:p w14:paraId="519A8A13">
      <w:pPr>
        <w:wordWrap w:val="0"/>
        <w:adjustRightInd w:val="0"/>
        <w:snapToGrid w:val="0"/>
        <w:spacing w:line="560" w:lineRule="exact"/>
        <w:ind w:firstLine="640" w:firstLineChars="200"/>
        <w:rPr>
          <w:rFonts w:eastAsia="方正黑体_GBK"/>
          <w:sz w:val="32"/>
          <w:szCs w:val="32"/>
        </w:rPr>
      </w:pPr>
      <w:r>
        <w:rPr>
          <w:rFonts w:hint="eastAsia" w:eastAsia="方正黑体_GBK"/>
          <w:sz w:val="32"/>
          <w:szCs w:val="32"/>
        </w:rPr>
        <w:t>十五、到办理现场次数：</w:t>
      </w:r>
      <w:r>
        <w:rPr>
          <w:rFonts w:ascii="Times New Roman" w:hAnsi="Times New Roman" w:eastAsia="方正仿宋_GBK"/>
          <w:sz w:val="32"/>
          <w:szCs w:val="32"/>
        </w:rPr>
        <w:t>0</w:t>
      </w:r>
      <w:r>
        <w:rPr>
          <w:rFonts w:hint="eastAsia" w:eastAsia="方正仿宋_GBK"/>
          <w:sz w:val="32"/>
          <w:szCs w:val="32"/>
        </w:rPr>
        <w:t>次</w:t>
      </w:r>
    </w:p>
    <w:p w14:paraId="39107490">
      <w:pPr>
        <w:widowControl/>
        <w:spacing w:line="560" w:lineRule="exact"/>
        <w:ind w:firstLine="640" w:firstLineChars="200"/>
        <w:jc w:val="left"/>
        <w:rPr>
          <w:rFonts w:eastAsia="方正黑体_GBK"/>
          <w:sz w:val="32"/>
          <w:szCs w:val="32"/>
        </w:rPr>
      </w:pPr>
      <w:r>
        <w:rPr>
          <w:rFonts w:hint="eastAsia" w:eastAsia="方正黑体_GBK"/>
          <w:sz w:val="32"/>
          <w:szCs w:val="32"/>
        </w:rPr>
        <w:t>十六、审查标准：</w:t>
      </w:r>
    </w:p>
    <w:p w14:paraId="7645CFBA">
      <w:pPr>
        <w:spacing w:line="560" w:lineRule="exact"/>
        <w:ind w:firstLine="640" w:firstLineChars="200"/>
        <w:rPr>
          <w:rFonts w:eastAsia="方正仿宋_GBK"/>
          <w:sz w:val="32"/>
          <w:szCs w:val="32"/>
        </w:rPr>
      </w:pPr>
      <w:r>
        <w:rPr>
          <w:rFonts w:hint="eastAsia" w:ascii="方正仿宋_GBK" w:eastAsia="方正仿宋_GBK" w:cs="宋体"/>
          <w:sz w:val="32"/>
        </w:rPr>
        <w:t>所申请提供的统计项目在以下范围之内：品名及编码、数量及法定计量单位、统计金额、进出口收发货人注册地、收发货人所有权性质、贸易方式、运输方式、原产国（地区）、最终目的国（地区）、启运国（地区）、运抵国（地区）、境内目的地、境内货源地、进出口日期和关别。</w:t>
      </w:r>
    </w:p>
    <w:p w14:paraId="1CDF562A">
      <w:pPr>
        <w:widowControl/>
        <w:spacing w:line="560" w:lineRule="exact"/>
        <w:ind w:firstLine="640" w:firstLineChars="200"/>
        <w:jc w:val="left"/>
        <w:rPr>
          <w:rFonts w:eastAsia="方正仿宋_GBK"/>
          <w:sz w:val="32"/>
          <w:szCs w:val="32"/>
        </w:rPr>
      </w:pPr>
      <w:r>
        <w:rPr>
          <w:rFonts w:hint="eastAsia" w:eastAsia="方正仿宋_GBK"/>
          <w:sz w:val="32"/>
          <w:szCs w:val="32"/>
        </w:rPr>
        <w:t>有下列情形之一的，海关不予提供统计服务：</w:t>
      </w:r>
    </w:p>
    <w:p w14:paraId="7507EC5A">
      <w:pPr>
        <w:widowControl/>
        <w:spacing w:line="560" w:lineRule="exact"/>
        <w:ind w:firstLine="640" w:firstLineChars="200"/>
        <w:jc w:val="left"/>
        <w:rPr>
          <w:rFonts w:eastAsia="方正仿宋_GBK"/>
          <w:sz w:val="32"/>
          <w:szCs w:val="32"/>
        </w:rPr>
      </w:pPr>
      <w:r>
        <w:rPr>
          <w:rFonts w:hint="eastAsia" w:eastAsia="方正仿宋_GBK"/>
          <w:sz w:val="32"/>
          <w:szCs w:val="32"/>
        </w:rPr>
        <w:t>（一）《申请表》申请人信息不完整或不真实的；</w:t>
      </w:r>
    </w:p>
    <w:p w14:paraId="58EA2CD2">
      <w:pPr>
        <w:widowControl/>
        <w:spacing w:line="560" w:lineRule="exact"/>
        <w:ind w:firstLine="640" w:firstLineChars="200"/>
        <w:jc w:val="left"/>
        <w:rPr>
          <w:rFonts w:eastAsia="方正仿宋_GBK"/>
          <w:sz w:val="32"/>
          <w:szCs w:val="32"/>
        </w:rPr>
      </w:pPr>
      <w:r>
        <w:rPr>
          <w:rFonts w:hint="eastAsia" w:eastAsia="方正仿宋_GBK"/>
          <w:sz w:val="32"/>
          <w:szCs w:val="32"/>
        </w:rPr>
        <w:t>（二）《申请表》关于数据需求描述不详细具体、不准确或超出上述范围的；</w:t>
      </w:r>
    </w:p>
    <w:p w14:paraId="36B07D7A">
      <w:pPr>
        <w:widowControl/>
        <w:spacing w:line="560" w:lineRule="exact"/>
        <w:ind w:firstLine="640" w:firstLineChars="200"/>
        <w:jc w:val="left"/>
        <w:rPr>
          <w:rFonts w:eastAsia="方正仿宋_GBK"/>
          <w:sz w:val="32"/>
          <w:szCs w:val="32"/>
        </w:rPr>
      </w:pPr>
      <w:r>
        <w:rPr>
          <w:rFonts w:hint="eastAsia" w:eastAsia="方正仿宋_GBK"/>
          <w:sz w:val="32"/>
          <w:szCs w:val="32"/>
        </w:rPr>
        <w:t>（三）统计分组项目超过</w:t>
      </w:r>
      <w:r>
        <w:rPr>
          <w:rFonts w:ascii="Times New Roman" w:hAnsi="Times New Roman" w:eastAsia="方正仿宋_GBK"/>
          <w:sz w:val="32"/>
          <w:szCs w:val="32"/>
        </w:rPr>
        <w:t>5</w:t>
      </w:r>
      <w:r>
        <w:rPr>
          <w:rFonts w:eastAsia="方正仿宋_GBK"/>
          <w:sz w:val="32"/>
          <w:szCs w:val="32"/>
        </w:rPr>
        <w:t>个的；</w:t>
      </w:r>
    </w:p>
    <w:p w14:paraId="06C62A8C">
      <w:pPr>
        <w:widowControl/>
        <w:spacing w:line="560" w:lineRule="exact"/>
        <w:ind w:firstLine="640" w:firstLineChars="200"/>
        <w:jc w:val="left"/>
        <w:rPr>
          <w:rFonts w:eastAsia="方正仿宋_GBK"/>
          <w:sz w:val="32"/>
          <w:szCs w:val="32"/>
        </w:rPr>
      </w:pPr>
      <w:r>
        <w:rPr>
          <w:rFonts w:hint="eastAsia" w:eastAsia="方正仿宋_GBK"/>
          <w:sz w:val="32"/>
          <w:szCs w:val="32"/>
        </w:rPr>
        <w:t>（四）同一用户一次数据查询结果超过邮箱发送限制（</w:t>
      </w:r>
      <w:r>
        <w:rPr>
          <w:rFonts w:ascii="Times New Roman" w:hAnsi="Times New Roman" w:eastAsia="方正仿宋_GBK"/>
          <w:sz w:val="32"/>
          <w:szCs w:val="32"/>
        </w:rPr>
        <w:t>50MB</w:t>
      </w:r>
      <w:r>
        <w:rPr>
          <w:rFonts w:eastAsia="方正仿宋_GBK"/>
          <w:sz w:val="32"/>
          <w:szCs w:val="32"/>
        </w:rPr>
        <w:t>），或当第一个统计分组项目为</w:t>
      </w:r>
      <w:r>
        <w:rPr>
          <w:rFonts w:ascii="Times New Roman" w:hAnsi="Times New Roman" w:eastAsia="方正仿宋_GBK"/>
          <w:sz w:val="32"/>
          <w:szCs w:val="32"/>
        </w:rPr>
        <w:t>8</w:t>
      </w:r>
      <w:r>
        <w:rPr>
          <w:rFonts w:eastAsia="方正仿宋_GBK"/>
          <w:sz w:val="32"/>
          <w:szCs w:val="32"/>
        </w:rPr>
        <w:t>位数商品时，同一用户一次数据查询所涉及的</w:t>
      </w:r>
      <w:r>
        <w:rPr>
          <w:rFonts w:ascii="Times New Roman" w:hAnsi="Times New Roman" w:eastAsia="方正仿宋_GBK"/>
          <w:sz w:val="32"/>
          <w:szCs w:val="32"/>
        </w:rPr>
        <w:t>8</w:t>
      </w:r>
      <w:r>
        <w:rPr>
          <w:rFonts w:eastAsia="方正仿宋_GBK"/>
          <w:sz w:val="32"/>
          <w:szCs w:val="32"/>
        </w:rPr>
        <w:t>位数商品编码超过</w:t>
      </w:r>
      <w:r>
        <w:rPr>
          <w:rFonts w:ascii="Times New Roman" w:hAnsi="Times New Roman" w:eastAsia="方正仿宋_GBK"/>
          <w:sz w:val="32"/>
          <w:szCs w:val="32"/>
        </w:rPr>
        <w:t>500</w:t>
      </w:r>
      <w:r>
        <w:rPr>
          <w:rFonts w:eastAsia="方正仿宋_GBK"/>
          <w:sz w:val="32"/>
          <w:szCs w:val="32"/>
        </w:rPr>
        <w:t>个的；</w:t>
      </w:r>
    </w:p>
    <w:p w14:paraId="2900901F">
      <w:pPr>
        <w:widowControl/>
        <w:spacing w:line="560" w:lineRule="exact"/>
        <w:ind w:firstLine="640" w:firstLineChars="200"/>
        <w:jc w:val="left"/>
        <w:rPr>
          <w:rFonts w:eastAsia="方正仿宋_GBK"/>
          <w:sz w:val="32"/>
          <w:szCs w:val="32"/>
        </w:rPr>
      </w:pPr>
      <w:r>
        <w:rPr>
          <w:rFonts w:hint="eastAsia" w:eastAsia="方正仿宋_GBK"/>
          <w:sz w:val="32"/>
          <w:szCs w:val="32"/>
        </w:rPr>
        <w:t>（五）所申请的统计服务可以通过海关依法主动公开的统计信息查询得到的。</w:t>
      </w:r>
    </w:p>
    <w:p w14:paraId="13CFE320">
      <w:pPr>
        <w:wordWrap w:val="0"/>
        <w:adjustRightInd w:val="0"/>
        <w:snapToGrid w:val="0"/>
        <w:spacing w:line="560" w:lineRule="exact"/>
        <w:ind w:firstLine="640" w:firstLineChars="200"/>
        <w:rPr>
          <w:rFonts w:eastAsia="方正仿宋_GBK"/>
          <w:bCs/>
          <w:sz w:val="32"/>
          <w:szCs w:val="32"/>
        </w:rPr>
      </w:pPr>
      <w:r>
        <w:rPr>
          <w:rFonts w:hint="eastAsia" w:eastAsia="方正黑体_GBK"/>
          <w:bCs/>
          <w:sz w:val="32"/>
          <w:szCs w:val="32"/>
        </w:rPr>
        <w:t>十七、通办范围：</w:t>
      </w:r>
      <w:r>
        <w:rPr>
          <w:rFonts w:hint="eastAsia" w:eastAsia="方正仿宋_GBK"/>
          <w:bCs/>
          <w:sz w:val="32"/>
          <w:szCs w:val="32"/>
        </w:rPr>
        <w:t>厦门海关</w:t>
      </w:r>
    </w:p>
    <w:p w14:paraId="69892DD5">
      <w:pPr>
        <w:wordWrap w:val="0"/>
        <w:spacing w:line="560" w:lineRule="exact"/>
        <w:ind w:firstLine="640" w:firstLineChars="200"/>
        <w:rPr>
          <w:rFonts w:eastAsia="方正仿宋_GBK"/>
          <w:b/>
          <w:bCs/>
          <w:sz w:val="32"/>
          <w:szCs w:val="32"/>
        </w:rPr>
      </w:pPr>
      <w:r>
        <w:rPr>
          <w:rFonts w:hint="eastAsia" w:eastAsia="方正黑体_GBK"/>
          <w:bCs/>
          <w:sz w:val="32"/>
          <w:szCs w:val="32"/>
        </w:rPr>
        <w:t>十八、预约办理：</w:t>
      </w:r>
      <w:r>
        <w:rPr>
          <w:rFonts w:hint="eastAsia" w:eastAsia="方正仿宋_GBK"/>
          <w:bCs/>
          <w:sz w:val="32"/>
          <w:szCs w:val="32"/>
        </w:rPr>
        <w:t>否</w:t>
      </w:r>
    </w:p>
    <w:p w14:paraId="340D6714">
      <w:pPr>
        <w:wordWrap w:val="0"/>
        <w:spacing w:line="560" w:lineRule="exact"/>
        <w:ind w:firstLine="640" w:firstLineChars="200"/>
        <w:rPr>
          <w:rFonts w:eastAsia="方正仿宋_GBK"/>
          <w:bCs/>
          <w:sz w:val="32"/>
          <w:szCs w:val="32"/>
        </w:rPr>
      </w:pPr>
      <w:r>
        <w:rPr>
          <w:rFonts w:hint="eastAsia" w:eastAsia="方正黑体_GBK"/>
          <w:bCs/>
          <w:sz w:val="32"/>
          <w:szCs w:val="32"/>
        </w:rPr>
        <w:t>十九、网上支付：</w:t>
      </w:r>
      <w:r>
        <w:rPr>
          <w:rFonts w:hint="eastAsia" w:eastAsia="方正仿宋_GBK"/>
          <w:bCs/>
          <w:sz w:val="32"/>
          <w:szCs w:val="32"/>
        </w:rPr>
        <w:t>否</w:t>
      </w:r>
    </w:p>
    <w:p w14:paraId="1C3867F1">
      <w:pPr>
        <w:wordWrap w:val="0"/>
        <w:spacing w:line="560" w:lineRule="exact"/>
        <w:ind w:firstLine="640" w:firstLineChars="200"/>
        <w:rPr>
          <w:rFonts w:eastAsia="方正仿宋_GBK"/>
          <w:bCs/>
          <w:sz w:val="32"/>
          <w:szCs w:val="32"/>
        </w:rPr>
      </w:pPr>
      <w:r>
        <w:rPr>
          <w:rFonts w:hint="eastAsia" w:eastAsia="方正黑体_GBK"/>
          <w:bCs/>
          <w:sz w:val="32"/>
          <w:szCs w:val="32"/>
        </w:rPr>
        <w:t>二十、物流快递：</w:t>
      </w:r>
      <w:r>
        <w:rPr>
          <w:rFonts w:hint="eastAsia" w:eastAsia="方正仿宋_GBK"/>
          <w:bCs/>
          <w:sz w:val="32"/>
          <w:szCs w:val="32"/>
        </w:rPr>
        <w:t>无</w:t>
      </w:r>
    </w:p>
    <w:p w14:paraId="2B30623C">
      <w:pPr>
        <w:wordWrap w:val="0"/>
        <w:spacing w:line="560" w:lineRule="exact"/>
        <w:ind w:firstLine="640" w:firstLineChars="200"/>
        <w:rPr>
          <w:rFonts w:eastAsia="方正黑体_GBK"/>
          <w:bCs/>
          <w:sz w:val="32"/>
          <w:szCs w:val="32"/>
        </w:rPr>
      </w:pPr>
      <w:r>
        <w:rPr>
          <w:rFonts w:hint="eastAsia" w:eastAsia="方正黑体_GBK"/>
          <w:bCs/>
          <w:sz w:val="32"/>
          <w:szCs w:val="32"/>
        </w:rPr>
        <w:t>二十一、办理地点：</w:t>
      </w:r>
    </w:p>
    <w:p w14:paraId="303A317E">
      <w:pPr>
        <w:spacing w:line="560" w:lineRule="exact"/>
        <w:ind w:firstLine="640" w:firstLineChars="200"/>
        <w:jc w:val="left"/>
        <w:rPr>
          <w:rFonts w:ascii="方正仿宋_GBK" w:eastAsia="方正仿宋_GBK" w:cs="宋体"/>
          <w:sz w:val="32"/>
        </w:rPr>
      </w:pPr>
      <w:r>
        <w:rPr>
          <w:rFonts w:hint="eastAsia" w:ascii="方正仿宋_GBK" w:eastAsia="方正仿宋_GBK" w:cs="宋体"/>
          <w:sz w:val="32"/>
        </w:rPr>
        <w:t>（一）社会公众自助查询网址：</w:t>
      </w:r>
    </w:p>
    <w:p w14:paraId="79E8DE25">
      <w:pPr>
        <w:spacing w:line="560" w:lineRule="exact"/>
        <w:ind w:firstLine="640" w:firstLineChars="200"/>
        <w:jc w:val="left"/>
        <w:rPr>
          <w:rFonts w:ascii="方正仿宋_GBK" w:eastAsia="方正仿宋_GBK" w:cs="宋体"/>
          <w:sz w:val="32"/>
        </w:rPr>
      </w:pPr>
      <w:r>
        <w:rPr>
          <w:rFonts w:hint="eastAsia" w:ascii="方正仿宋_GBK" w:eastAsia="方正仿宋_GBK" w:cs="宋体"/>
          <w:sz w:val="32"/>
        </w:rPr>
        <w:t>“海关</w:t>
      </w:r>
      <w:r>
        <w:rPr>
          <w:rFonts w:hint="eastAsia" w:ascii="方正仿宋_GBK" w:eastAsia="方正仿宋_GBK" w:cs="宋体"/>
          <w:sz w:val="32"/>
          <w:lang w:val="en-US" w:eastAsia="zh-CN"/>
        </w:rPr>
        <w:t>政务服务</w:t>
      </w:r>
      <w:r>
        <w:rPr>
          <w:rFonts w:hint="eastAsia" w:ascii="方正仿宋_GBK" w:eastAsia="方正仿宋_GBK" w:cs="宋体"/>
          <w:sz w:val="32"/>
        </w:rPr>
        <w:t>平台”（</w:t>
      </w:r>
      <w:r>
        <w:rPr>
          <w:rFonts w:ascii="Times New Roman" w:hAnsi="Times New Roman" w:eastAsia="方正仿宋_GBK"/>
          <w:sz w:val="32"/>
        </w:rPr>
        <w:t>http://online.customs.gov.cn</w:t>
      </w:r>
      <w:r>
        <w:rPr>
          <w:rFonts w:hint="eastAsia" w:ascii="方正仿宋_GBK" w:eastAsia="方正仿宋_GBK" w:cs="宋体"/>
          <w:sz w:val="32"/>
        </w:rPr>
        <w:t>）或者海关总署门户网站（</w:t>
      </w:r>
      <w:r>
        <w:rPr>
          <w:rFonts w:ascii="Times New Roman" w:hAnsi="Times New Roman" w:eastAsia="方正仿宋_GBK"/>
          <w:sz w:val="32"/>
        </w:rPr>
        <w:t>http://www.customs.gov.cn</w:t>
      </w:r>
      <w:r>
        <w:rPr>
          <w:rFonts w:hint="eastAsia" w:ascii="方正仿宋_GBK" w:eastAsia="方正仿宋_GBK" w:cs="宋体"/>
          <w:sz w:val="32"/>
        </w:rPr>
        <w:t>）</w:t>
      </w:r>
      <w:r>
        <w:rPr>
          <w:rFonts w:ascii="方正仿宋_GBK" w:eastAsia="方正仿宋_GBK" w:cs="宋体"/>
          <w:sz w:val="32"/>
        </w:rPr>
        <w:t>。</w:t>
      </w:r>
    </w:p>
    <w:p w14:paraId="2AD57BE7">
      <w:pPr>
        <w:spacing w:line="560" w:lineRule="exact"/>
        <w:ind w:firstLine="640" w:firstLineChars="200"/>
        <w:jc w:val="left"/>
        <w:rPr>
          <w:rFonts w:eastAsia="方正仿宋_GBK"/>
          <w:sz w:val="32"/>
          <w:szCs w:val="32"/>
        </w:rPr>
      </w:pPr>
      <w:r>
        <w:rPr>
          <w:rFonts w:hint="eastAsia" w:ascii="方正仿宋_GBK" w:eastAsia="方正仿宋_GBK" w:cs="宋体"/>
          <w:sz w:val="32"/>
        </w:rPr>
        <w:t>（二）</w:t>
      </w:r>
      <w:r>
        <w:rPr>
          <w:rFonts w:ascii="方正仿宋_GBK" w:eastAsia="方正仿宋_GBK" w:cs="宋体"/>
          <w:sz w:val="32"/>
        </w:rPr>
        <w:t>厦门海关</w:t>
      </w:r>
      <w:r>
        <w:rPr>
          <w:rFonts w:hint="eastAsia" w:ascii="方正仿宋_GBK" w:eastAsia="方正仿宋_GBK" w:cs="宋体"/>
          <w:sz w:val="32"/>
        </w:rPr>
        <w:t>提供统计服务的联系邮箱</w:t>
      </w:r>
      <w:r>
        <w:rPr>
          <w:rFonts w:ascii="方正仿宋_GBK" w:eastAsia="方正仿宋_GBK" w:cs="宋体"/>
          <w:sz w:val="32"/>
        </w:rPr>
        <w:t>为</w:t>
      </w:r>
      <w:r>
        <w:rPr>
          <w:rFonts w:ascii="Times New Roman" w:hAnsi="Times New Roman" w:eastAsia="方正仿宋_GBK"/>
          <w:sz w:val="32"/>
        </w:rPr>
        <w:t>xm_tjfw@customs.gov.cn</w:t>
      </w:r>
      <w:r>
        <w:rPr>
          <w:rFonts w:hint="eastAsia" w:ascii="方正仿宋_GBK" w:eastAsia="方正仿宋_GBK" w:cs="宋体"/>
          <w:sz w:val="32"/>
        </w:rPr>
        <w:t>。</w:t>
      </w:r>
    </w:p>
    <w:p w14:paraId="23348DD4">
      <w:pPr>
        <w:wordWrap w:val="0"/>
        <w:spacing w:line="560" w:lineRule="exact"/>
        <w:ind w:firstLine="640" w:firstLineChars="200"/>
        <w:rPr>
          <w:rFonts w:eastAsia="方正黑体_GBK"/>
          <w:bCs/>
          <w:sz w:val="32"/>
          <w:szCs w:val="32"/>
        </w:rPr>
      </w:pPr>
      <w:r>
        <w:rPr>
          <w:rFonts w:hint="eastAsia" w:eastAsia="方正黑体_GBK"/>
          <w:bCs/>
          <w:sz w:val="32"/>
          <w:szCs w:val="32"/>
        </w:rPr>
        <w:t>二十二、办理时间：</w:t>
      </w:r>
    </w:p>
    <w:p w14:paraId="5AAB6D1A">
      <w:pPr>
        <w:wordWrap w:val="0"/>
        <w:spacing w:line="560" w:lineRule="exact"/>
        <w:ind w:firstLine="640" w:firstLineChars="200"/>
        <w:rPr>
          <w:rFonts w:eastAsia="方正仿宋_GBK"/>
          <w:bCs/>
          <w:sz w:val="32"/>
          <w:szCs w:val="32"/>
        </w:rPr>
      </w:pPr>
      <w:r>
        <w:rPr>
          <w:rFonts w:hint="eastAsia" w:eastAsia="方正仿宋_GBK"/>
          <w:bCs/>
          <w:sz w:val="32"/>
          <w:szCs w:val="32"/>
        </w:rPr>
        <w:t>工作时间：周一至周五</w:t>
      </w:r>
      <w:r>
        <w:rPr>
          <w:rFonts w:ascii="Times New Roman" w:hAnsi="Times New Roman" w:eastAsia="方正仿宋_GBK"/>
          <w:bCs/>
          <w:sz w:val="32"/>
          <w:szCs w:val="32"/>
        </w:rPr>
        <w:t>8</w:t>
      </w:r>
      <w:r>
        <w:rPr>
          <w:rFonts w:ascii="Times New Roman" w:eastAsia="方正仿宋_GBK"/>
          <w:bCs/>
          <w:sz w:val="32"/>
          <w:szCs w:val="32"/>
        </w:rPr>
        <w:t>：</w:t>
      </w:r>
      <w:r>
        <w:rPr>
          <w:rFonts w:ascii="Times New Roman" w:hAnsi="Times New Roman" w:eastAsia="方正仿宋_GBK"/>
          <w:bCs/>
          <w:sz w:val="32"/>
          <w:szCs w:val="32"/>
        </w:rPr>
        <w:t>30-12</w:t>
      </w:r>
      <w:r>
        <w:rPr>
          <w:rFonts w:ascii="Times New Roman" w:eastAsia="方正仿宋_GBK"/>
          <w:bCs/>
          <w:sz w:val="32"/>
          <w:szCs w:val="32"/>
        </w:rPr>
        <w:t>：</w:t>
      </w:r>
      <w:r>
        <w:rPr>
          <w:rFonts w:ascii="Times New Roman" w:hAnsi="Times New Roman" w:eastAsia="方正仿宋_GBK"/>
          <w:bCs/>
          <w:sz w:val="32"/>
          <w:szCs w:val="32"/>
        </w:rPr>
        <w:t>00</w:t>
      </w:r>
    </w:p>
    <w:p w14:paraId="1FA01E0A">
      <w:pPr>
        <w:wordWrap w:val="0"/>
        <w:spacing w:line="560" w:lineRule="exact"/>
        <w:ind w:firstLine="3840" w:firstLineChars="1200"/>
        <w:rPr>
          <w:rFonts w:ascii="Times New Roman" w:hAnsi="Times New Roman" w:eastAsia="方正仿宋_GBK"/>
          <w:bCs/>
          <w:sz w:val="32"/>
          <w:szCs w:val="32"/>
        </w:rPr>
      </w:pPr>
      <w:r>
        <w:rPr>
          <w:rFonts w:ascii="Times New Roman" w:hAnsi="Times New Roman" w:eastAsia="方正仿宋_GBK"/>
          <w:bCs/>
          <w:sz w:val="32"/>
          <w:szCs w:val="32"/>
        </w:rPr>
        <w:t>14</w:t>
      </w:r>
      <w:r>
        <w:rPr>
          <w:rFonts w:ascii="Times New Roman" w:eastAsia="方正仿宋_GBK"/>
          <w:bCs/>
          <w:sz w:val="32"/>
          <w:szCs w:val="32"/>
        </w:rPr>
        <w:t>：</w:t>
      </w:r>
      <w:r>
        <w:rPr>
          <w:rFonts w:ascii="Times New Roman" w:hAnsi="Times New Roman" w:eastAsia="方正仿宋_GBK"/>
          <w:bCs/>
          <w:sz w:val="32"/>
          <w:szCs w:val="32"/>
        </w:rPr>
        <w:t>00-17</w:t>
      </w:r>
      <w:r>
        <w:rPr>
          <w:rFonts w:ascii="Times New Roman" w:eastAsia="方正仿宋_GBK"/>
          <w:bCs/>
          <w:sz w:val="32"/>
          <w:szCs w:val="32"/>
        </w:rPr>
        <w:t>：</w:t>
      </w:r>
      <w:r>
        <w:rPr>
          <w:rFonts w:ascii="Times New Roman" w:hAnsi="Times New Roman" w:eastAsia="方正仿宋_GBK"/>
          <w:bCs/>
          <w:sz w:val="32"/>
          <w:szCs w:val="32"/>
        </w:rPr>
        <w:t>30</w:t>
      </w:r>
    </w:p>
    <w:p w14:paraId="24FF58D9">
      <w:pPr>
        <w:wordWrap w:val="0"/>
        <w:spacing w:line="560" w:lineRule="exact"/>
        <w:ind w:firstLine="640" w:firstLineChars="200"/>
        <w:rPr>
          <w:rFonts w:eastAsia="方正仿宋_GBK"/>
          <w:bCs/>
          <w:sz w:val="32"/>
          <w:szCs w:val="32"/>
        </w:rPr>
      </w:pPr>
      <w:r>
        <w:rPr>
          <w:rFonts w:hint="eastAsia" w:eastAsia="方正仿宋_GBK"/>
          <w:bCs/>
          <w:sz w:val="32"/>
          <w:szCs w:val="32"/>
        </w:rPr>
        <w:t>或拨打</w:t>
      </w:r>
      <w:r>
        <w:rPr>
          <w:rFonts w:ascii="Times New Roman" w:hAnsi="Times New Roman" w:eastAsia="方正仿宋_GBK"/>
          <w:bCs/>
          <w:sz w:val="32"/>
          <w:szCs w:val="32"/>
        </w:rPr>
        <w:t>12360</w:t>
      </w:r>
      <w:r>
        <w:rPr>
          <w:rFonts w:hint="eastAsia" w:eastAsia="方正仿宋_GBK"/>
          <w:bCs/>
          <w:sz w:val="32"/>
          <w:szCs w:val="32"/>
        </w:rPr>
        <w:t>海关服务热线。</w:t>
      </w:r>
    </w:p>
    <w:p w14:paraId="14185CCB">
      <w:pPr>
        <w:widowControl/>
        <w:spacing w:line="560" w:lineRule="exact"/>
        <w:ind w:firstLine="640" w:firstLineChars="200"/>
        <w:jc w:val="left"/>
        <w:rPr>
          <w:rFonts w:eastAsia="方正黑体_GBK"/>
          <w:bCs/>
          <w:sz w:val="32"/>
          <w:szCs w:val="32"/>
        </w:rPr>
      </w:pPr>
      <w:r>
        <w:rPr>
          <w:rFonts w:hint="eastAsia" w:eastAsia="方正黑体_GBK"/>
          <w:bCs/>
          <w:sz w:val="32"/>
          <w:szCs w:val="32"/>
        </w:rPr>
        <w:t>二十三、咨询电话：</w:t>
      </w:r>
    </w:p>
    <w:p w14:paraId="66F88E00">
      <w:pPr>
        <w:wordWrap w:val="0"/>
        <w:spacing w:line="560" w:lineRule="exact"/>
        <w:ind w:firstLine="640" w:firstLineChars="200"/>
        <w:rPr>
          <w:rFonts w:eastAsia="方正仿宋_GBK"/>
          <w:bCs/>
          <w:sz w:val="32"/>
          <w:szCs w:val="32"/>
        </w:rPr>
      </w:pPr>
      <w:r>
        <w:rPr>
          <w:rFonts w:ascii="Times New Roman" w:hAnsi="Times New Roman" w:eastAsia="方正仿宋_GBK"/>
          <w:bCs/>
          <w:sz w:val="32"/>
          <w:szCs w:val="32"/>
        </w:rPr>
        <w:t>0592-23553</w:t>
      </w:r>
      <w:r>
        <w:rPr>
          <w:rFonts w:hint="eastAsia" w:ascii="Times New Roman" w:hAnsi="Times New Roman" w:eastAsia="方正仿宋_GBK"/>
          <w:bCs/>
          <w:sz w:val="32"/>
          <w:szCs w:val="32"/>
          <w:lang w:val="en-US" w:eastAsia="zh-CN"/>
        </w:rPr>
        <w:t>29</w:t>
      </w:r>
      <w:r>
        <w:rPr>
          <w:rFonts w:ascii="Times New Roman" w:eastAsia="方正仿宋_GBK"/>
          <w:bCs/>
          <w:sz w:val="32"/>
          <w:szCs w:val="32"/>
        </w:rPr>
        <w:t>，</w:t>
      </w:r>
      <w:r>
        <w:rPr>
          <w:rFonts w:ascii="Times New Roman" w:hAnsi="Times New Roman" w:eastAsia="方正仿宋_GBK"/>
          <w:bCs/>
          <w:sz w:val="32"/>
          <w:szCs w:val="32"/>
        </w:rPr>
        <w:t>23553</w:t>
      </w:r>
      <w:r>
        <w:rPr>
          <w:rFonts w:hint="eastAsia" w:ascii="Times New Roman" w:hAnsi="Times New Roman" w:eastAsia="方正仿宋_GBK"/>
          <w:bCs/>
          <w:sz w:val="32"/>
          <w:szCs w:val="32"/>
          <w:lang w:val="en-US" w:eastAsia="zh-CN"/>
        </w:rPr>
        <w:t>37</w:t>
      </w:r>
      <w:r>
        <w:rPr>
          <w:rFonts w:hint="eastAsia" w:eastAsia="方正仿宋_GBK"/>
          <w:bCs/>
          <w:sz w:val="32"/>
          <w:szCs w:val="32"/>
        </w:rPr>
        <w:t>。</w:t>
      </w:r>
    </w:p>
    <w:p w14:paraId="296091FB">
      <w:pPr>
        <w:wordWrap w:val="0"/>
        <w:spacing w:line="560" w:lineRule="exact"/>
        <w:ind w:firstLine="640" w:firstLineChars="200"/>
        <w:rPr>
          <w:rFonts w:eastAsia="方正仿宋_GBK"/>
          <w:bCs/>
          <w:sz w:val="32"/>
          <w:szCs w:val="32"/>
        </w:rPr>
      </w:pPr>
      <w:r>
        <w:rPr>
          <w:rFonts w:eastAsia="方正仿宋_GBK"/>
          <w:bCs/>
          <w:sz w:val="32"/>
          <w:szCs w:val="32"/>
        </w:rPr>
        <w:t>社会公众可以通过拨打</w:t>
      </w:r>
      <w:r>
        <w:rPr>
          <w:rFonts w:hint="eastAsia" w:eastAsia="方正仿宋_GBK"/>
          <w:bCs/>
          <w:sz w:val="32"/>
          <w:szCs w:val="32"/>
        </w:rPr>
        <w:t>厦门</w:t>
      </w:r>
      <w:r>
        <w:rPr>
          <w:rFonts w:eastAsia="方正仿宋_GBK"/>
          <w:bCs/>
          <w:sz w:val="32"/>
          <w:szCs w:val="32"/>
        </w:rPr>
        <w:t>海关</w:t>
      </w:r>
      <w:r>
        <w:rPr>
          <w:rFonts w:ascii="Times New Roman" w:hAnsi="Times New Roman" w:eastAsia="方正仿宋_GBK"/>
          <w:bCs/>
          <w:sz w:val="32"/>
          <w:szCs w:val="32"/>
        </w:rPr>
        <w:t>12360</w:t>
      </w:r>
      <w:r>
        <w:rPr>
          <w:rFonts w:hint="eastAsia" w:eastAsia="方正仿宋_GBK"/>
          <w:bCs/>
          <w:sz w:val="32"/>
          <w:szCs w:val="32"/>
        </w:rPr>
        <w:t>服务热线</w:t>
      </w:r>
      <w:r>
        <w:rPr>
          <w:rFonts w:ascii="Times New Roman" w:eastAsia="方正仿宋_GBK"/>
          <w:bCs/>
          <w:sz w:val="32"/>
          <w:szCs w:val="32"/>
        </w:rPr>
        <w:t>电</w:t>
      </w:r>
      <w:r>
        <w:rPr>
          <w:rFonts w:eastAsia="方正仿宋_GBK"/>
          <w:bCs/>
          <w:sz w:val="32"/>
          <w:szCs w:val="32"/>
        </w:rPr>
        <w:t>话了解。</w:t>
      </w:r>
    </w:p>
    <w:p w14:paraId="02B87DB1">
      <w:pPr>
        <w:wordWrap w:val="0"/>
        <w:spacing w:line="560" w:lineRule="exact"/>
        <w:ind w:firstLine="640" w:firstLineChars="200"/>
        <w:rPr>
          <w:rFonts w:eastAsia="方正黑体_GBK"/>
          <w:bCs/>
          <w:sz w:val="32"/>
          <w:szCs w:val="32"/>
        </w:rPr>
      </w:pPr>
      <w:r>
        <w:rPr>
          <w:rFonts w:hint="eastAsia" w:eastAsia="方正黑体_GBK"/>
          <w:bCs/>
          <w:sz w:val="32"/>
          <w:szCs w:val="32"/>
        </w:rPr>
        <w:t>二十四、监督电话：</w:t>
      </w:r>
    </w:p>
    <w:p w14:paraId="2C2713D6">
      <w:pPr>
        <w:wordWrap w:val="0"/>
        <w:spacing w:line="560" w:lineRule="exact"/>
        <w:ind w:firstLine="640" w:firstLineChars="200"/>
        <w:rPr>
          <w:rFonts w:eastAsia="方正仿宋_GBK"/>
          <w:bCs/>
          <w:sz w:val="32"/>
          <w:szCs w:val="32"/>
        </w:rPr>
      </w:pPr>
      <w:r>
        <w:rPr>
          <w:rFonts w:ascii="Times New Roman" w:hAnsi="Times New Roman" w:eastAsia="方正仿宋_GBK"/>
          <w:bCs/>
          <w:sz w:val="32"/>
          <w:szCs w:val="32"/>
        </w:rPr>
        <w:t>12360</w:t>
      </w:r>
      <w:r>
        <w:rPr>
          <w:rFonts w:hint="eastAsia" w:eastAsia="方正仿宋_GBK"/>
          <w:bCs/>
          <w:sz w:val="32"/>
          <w:szCs w:val="32"/>
        </w:rPr>
        <w:t>海关服务热线。</w:t>
      </w:r>
    </w:p>
    <w:p w14:paraId="58062046">
      <w:pPr>
        <w:wordWrap w:val="0"/>
        <w:spacing w:line="560" w:lineRule="exact"/>
        <w:ind w:firstLine="640" w:firstLineChars="200"/>
        <w:rPr>
          <w:rFonts w:eastAsia="方正仿宋_GBK"/>
          <w:bCs/>
          <w:sz w:val="32"/>
          <w:szCs w:val="32"/>
        </w:rPr>
      </w:pPr>
    </w:p>
    <w:p w14:paraId="6FD8A597">
      <w:pPr>
        <w:wordWrap w:val="0"/>
        <w:spacing w:line="560" w:lineRule="exact"/>
        <w:ind w:firstLine="640" w:firstLineChars="200"/>
        <w:rPr>
          <w:rFonts w:eastAsia="方正仿宋_GBK"/>
          <w:bCs/>
          <w:sz w:val="32"/>
          <w:szCs w:val="32"/>
        </w:rPr>
      </w:pPr>
      <w:r>
        <w:rPr>
          <w:rFonts w:hint="eastAsia" w:eastAsia="方正仿宋_GBK"/>
          <w:bCs/>
          <w:sz w:val="32"/>
          <w:szCs w:val="32"/>
        </w:rPr>
        <w:t>附件：海关统计服务申请表</w:t>
      </w:r>
    </w:p>
    <w:p w14:paraId="49EE4FEC">
      <w:pPr>
        <w:wordWrap w:val="0"/>
        <w:spacing w:line="560" w:lineRule="exact"/>
        <w:ind w:firstLine="640" w:firstLineChars="200"/>
        <w:rPr>
          <w:rFonts w:eastAsia="方正仿宋_GBK"/>
          <w:bCs/>
          <w:sz w:val="32"/>
          <w:szCs w:val="32"/>
        </w:rPr>
      </w:pPr>
    </w:p>
    <w:p w14:paraId="79E45849">
      <w:pPr>
        <w:wordWrap w:val="0"/>
        <w:spacing w:line="560" w:lineRule="exact"/>
        <w:ind w:firstLine="640" w:firstLineChars="200"/>
        <w:rPr>
          <w:rFonts w:eastAsia="方正仿宋_GBK"/>
          <w:bCs/>
          <w:sz w:val="32"/>
          <w:szCs w:val="32"/>
        </w:rPr>
      </w:pPr>
    </w:p>
    <w:p w14:paraId="52EF17A4">
      <w:pPr>
        <w:wordWrap w:val="0"/>
        <w:adjustRightInd w:val="0"/>
        <w:snapToGrid w:val="0"/>
        <w:spacing w:line="560" w:lineRule="exact"/>
        <w:ind w:firstLine="640" w:firstLineChars="200"/>
        <w:rPr>
          <w:rFonts w:ascii="Times New Roman" w:hAnsi="Times New Roman" w:eastAsia="方正仿宋_GBK"/>
          <w:bCs/>
          <w:sz w:val="32"/>
          <w:szCs w:val="3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99F"/>
    <w:rsid w:val="00000E9F"/>
    <w:rsid w:val="000218DF"/>
    <w:rsid w:val="00026525"/>
    <w:rsid w:val="000352BE"/>
    <w:rsid w:val="00046D2F"/>
    <w:rsid w:val="0006200A"/>
    <w:rsid w:val="000734F8"/>
    <w:rsid w:val="000741A1"/>
    <w:rsid w:val="00074502"/>
    <w:rsid w:val="00083615"/>
    <w:rsid w:val="00083E56"/>
    <w:rsid w:val="00085932"/>
    <w:rsid w:val="000B1383"/>
    <w:rsid w:val="000B7DF5"/>
    <w:rsid w:val="000C27FF"/>
    <w:rsid w:val="00106EB1"/>
    <w:rsid w:val="00107BC8"/>
    <w:rsid w:val="00140643"/>
    <w:rsid w:val="0019134D"/>
    <w:rsid w:val="001A54DF"/>
    <w:rsid w:val="001A73D6"/>
    <w:rsid w:val="001B4232"/>
    <w:rsid w:val="001C3C47"/>
    <w:rsid w:val="001C4D28"/>
    <w:rsid w:val="001D137B"/>
    <w:rsid w:val="00202D23"/>
    <w:rsid w:val="00226805"/>
    <w:rsid w:val="002272F9"/>
    <w:rsid w:val="002478AB"/>
    <w:rsid w:val="00254415"/>
    <w:rsid w:val="002607E2"/>
    <w:rsid w:val="00266FA9"/>
    <w:rsid w:val="00273E29"/>
    <w:rsid w:val="00281AEC"/>
    <w:rsid w:val="00290550"/>
    <w:rsid w:val="00292C0C"/>
    <w:rsid w:val="002B25DE"/>
    <w:rsid w:val="002B5220"/>
    <w:rsid w:val="002E103B"/>
    <w:rsid w:val="002E1E33"/>
    <w:rsid w:val="002E755D"/>
    <w:rsid w:val="002E7B8D"/>
    <w:rsid w:val="002F36CB"/>
    <w:rsid w:val="002F66F4"/>
    <w:rsid w:val="00310ED8"/>
    <w:rsid w:val="003245DE"/>
    <w:rsid w:val="00344E65"/>
    <w:rsid w:val="003739C9"/>
    <w:rsid w:val="00374E11"/>
    <w:rsid w:val="003852D3"/>
    <w:rsid w:val="00397A53"/>
    <w:rsid w:val="003A49B4"/>
    <w:rsid w:val="003B5169"/>
    <w:rsid w:val="003D12F2"/>
    <w:rsid w:val="003D795D"/>
    <w:rsid w:val="003E199F"/>
    <w:rsid w:val="003E3400"/>
    <w:rsid w:val="003E66A3"/>
    <w:rsid w:val="003E6D4F"/>
    <w:rsid w:val="0040382D"/>
    <w:rsid w:val="00406204"/>
    <w:rsid w:val="00411DB4"/>
    <w:rsid w:val="00411F98"/>
    <w:rsid w:val="00421ECF"/>
    <w:rsid w:val="004220D8"/>
    <w:rsid w:val="00430753"/>
    <w:rsid w:val="00431ABB"/>
    <w:rsid w:val="00437B38"/>
    <w:rsid w:val="00437FF6"/>
    <w:rsid w:val="00440C1D"/>
    <w:rsid w:val="0047011F"/>
    <w:rsid w:val="00470BBA"/>
    <w:rsid w:val="004771DB"/>
    <w:rsid w:val="00491CF7"/>
    <w:rsid w:val="004B60A4"/>
    <w:rsid w:val="004C1E02"/>
    <w:rsid w:val="004D6F5B"/>
    <w:rsid w:val="004E2906"/>
    <w:rsid w:val="00502EA0"/>
    <w:rsid w:val="00573C6C"/>
    <w:rsid w:val="00580683"/>
    <w:rsid w:val="00580B29"/>
    <w:rsid w:val="00580D20"/>
    <w:rsid w:val="00596CD3"/>
    <w:rsid w:val="0059744E"/>
    <w:rsid w:val="005A43BF"/>
    <w:rsid w:val="005A540B"/>
    <w:rsid w:val="005B0368"/>
    <w:rsid w:val="005B6740"/>
    <w:rsid w:val="005C50E7"/>
    <w:rsid w:val="005D5CAD"/>
    <w:rsid w:val="005D5F2A"/>
    <w:rsid w:val="00614203"/>
    <w:rsid w:val="0062249E"/>
    <w:rsid w:val="0063622F"/>
    <w:rsid w:val="00651443"/>
    <w:rsid w:val="00656A4B"/>
    <w:rsid w:val="00672462"/>
    <w:rsid w:val="0067367E"/>
    <w:rsid w:val="0067536E"/>
    <w:rsid w:val="00695DE3"/>
    <w:rsid w:val="006B28AC"/>
    <w:rsid w:val="006C6C04"/>
    <w:rsid w:val="006E1600"/>
    <w:rsid w:val="006E1D40"/>
    <w:rsid w:val="006E237C"/>
    <w:rsid w:val="006E4A85"/>
    <w:rsid w:val="006E6E49"/>
    <w:rsid w:val="00703FB5"/>
    <w:rsid w:val="007059FC"/>
    <w:rsid w:val="00711B37"/>
    <w:rsid w:val="007164CB"/>
    <w:rsid w:val="00721ECB"/>
    <w:rsid w:val="00723660"/>
    <w:rsid w:val="0073726A"/>
    <w:rsid w:val="00742087"/>
    <w:rsid w:val="0075340E"/>
    <w:rsid w:val="00757C6F"/>
    <w:rsid w:val="00776166"/>
    <w:rsid w:val="00781159"/>
    <w:rsid w:val="00790525"/>
    <w:rsid w:val="0079155E"/>
    <w:rsid w:val="007D1391"/>
    <w:rsid w:val="007D2F25"/>
    <w:rsid w:val="007D7F1E"/>
    <w:rsid w:val="007E11A0"/>
    <w:rsid w:val="00805D37"/>
    <w:rsid w:val="00822D6B"/>
    <w:rsid w:val="00823F8F"/>
    <w:rsid w:val="0082638C"/>
    <w:rsid w:val="00846197"/>
    <w:rsid w:val="00852071"/>
    <w:rsid w:val="0085327A"/>
    <w:rsid w:val="008706A6"/>
    <w:rsid w:val="008807AD"/>
    <w:rsid w:val="008937F1"/>
    <w:rsid w:val="008B233C"/>
    <w:rsid w:val="008B38D7"/>
    <w:rsid w:val="008B736B"/>
    <w:rsid w:val="008D42E1"/>
    <w:rsid w:val="008E33D6"/>
    <w:rsid w:val="008E4415"/>
    <w:rsid w:val="008F7C1B"/>
    <w:rsid w:val="00910537"/>
    <w:rsid w:val="009135FF"/>
    <w:rsid w:val="00913884"/>
    <w:rsid w:val="00936155"/>
    <w:rsid w:val="00957F13"/>
    <w:rsid w:val="009602B7"/>
    <w:rsid w:val="009851EB"/>
    <w:rsid w:val="00990B8D"/>
    <w:rsid w:val="009A02CF"/>
    <w:rsid w:val="009B5033"/>
    <w:rsid w:val="009C68D6"/>
    <w:rsid w:val="009C7B92"/>
    <w:rsid w:val="009D724D"/>
    <w:rsid w:val="009E19AA"/>
    <w:rsid w:val="009E1D83"/>
    <w:rsid w:val="009E3331"/>
    <w:rsid w:val="009E69C5"/>
    <w:rsid w:val="00A0177E"/>
    <w:rsid w:val="00A057CF"/>
    <w:rsid w:val="00A111F5"/>
    <w:rsid w:val="00A2272F"/>
    <w:rsid w:val="00A349E0"/>
    <w:rsid w:val="00A6412D"/>
    <w:rsid w:val="00A90E42"/>
    <w:rsid w:val="00A9712C"/>
    <w:rsid w:val="00AB6022"/>
    <w:rsid w:val="00AC20B4"/>
    <w:rsid w:val="00AE760C"/>
    <w:rsid w:val="00AF5F0F"/>
    <w:rsid w:val="00B11498"/>
    <w:rsid w:val="00B12E78"/>
    <w:rsid w:val="00B423FE"/>
    <w:rsid w:val="00B53F0F"/>
    <w:rsid w:val="00B76542"/>
    <w:rsid w:val="00BB2945"/>
    <w:rsid w:val="00BC165C"/>
    <w:rsid w:val="00BC547D"/>
    <w:rsid w:val="00BD5EA3"/>
    <w:rsid w:val="00BE060D"/>
    <w:rsid w:val="00BE2F50"/>
    <w:rsid w:val="00C03073"/>
    <w:rsid w:val="00C04AC0"/>
    <w:rsid w:val="00C071E3"/>
    <w:rsid w:val="00C3593D"/>
    <w:rsid w:val="00C63132"/>
    <w:rsid w:val="00C723F4"/>
    <w:rsid w:val="00C72561"/>
    <w:rsid w:val="00C739B2"/>
    <w:rsid w:val="00C827E4"/>
    <w:rsid w:val="00C879AF"/>
    <w:rsid w:val="00CA4F19"/>
    <w:rsid w:val="00CA6B9F"/>
    <w:rsid w:val="00CC0499"/>
    <w:rsid w:val="00CC5147"/>
    <w:rsid w:val="00CD2146"/>
    <w:rsid w:val="00CD3018"/>
    <w:rsid w:val="00CD5FB0"/>
    <w:rsid w:val="00D03200"/>
    <w:rsid w:val="00D177B3"/>
    <w:rsid w:val="00D26A93"/>
    <w:rsid w:val="00D56EAC"/>
    <w:rsid w:val="00D72CB1"/>
    <w:rsid w:val="00D822F9"/>
    <w:rsid w:val="00D85DA9"/>
    <w:rsid w:val="00D923F5"/>
    <w:rsid w:val="00D9721A"/>
    <w:rsid w:val="00DB28EF"/>
    <w:rsid w:val="00DB5EEF"/>
    <w:rsid w:val="00DC14C2"/>
    <w:rsid w:val="00DC4F7A"/>
    <w:rsid w:val="00DD22F7"/>
    <w:rsid w:val="00DE100B"/>
    <w:rsid w:val="00DF3853"/>
    <w:rsid w:val="00DF40E3"/>
    <w:rsid w:val="00E0305A"/>
    <w:rsid w:val="00E14116"/>
    <w:rsid w:val="00E50D4D"/>
    <w:rsid w:val="00E53B4F"/>
    <w:rsid w:val="00E548D8"/>
    <w:rsid w:val="00E57C44"/>
    <w:rsid w:val="00E731D7"/>
    <w:rsid w:val="00EA0BCC"/>
    <w:rsid w:val="00EA6E11"/>
    <w:rsid w:val="00EB0E08"/>
    <w:rsid w:val="00EC5492"/>
    <w:rsid w:val="00ED0190"/>
    <w:rsid w:val="00ED5866"/>
    <w:rsid w:val="00EE1BC1"/>
    <w:rsid w:val="00EE7F2F"/>
    <w:rsid w:val="00F12CD4"/>
    <w:rsid w:val="00F21DFC"/>
    <w:rsid w:val="00F37D9A"/>
    <w:rsid w:val="00F47647"/>
    <w:rsid w:val="00F53BD3"/>
    <w:rsid w:val="00F64F31"/>
    <w:rsid w:val="00F729F0"/>
    <w:rsid w:val="00F90FE9"/>
    <w:rsid w:val="00F91EF0"/>
    <w:rsid w:val="00FA228E"/>
    <w:rsid w:val="00FA703A"/>
    <w:rsid w:val="00FC457F"/>
    <w:rsid w:val="00FD1D0C"/>
    <w:rsid w:val="00FE2FF6"/>
    <w:rsid w:val="00FF19D9"/>
    <w:rsid w:val="3F6D558B"/>
    <w:rsid w:val="41AA28F4"/>
    <w:rsid w:val="6A1F1670"/>
    <w:rsid w:val="72371216"/>
    <w:rsid w:val="7BD219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2"/>
    <w:semiHidden/>
    <w:unhideWhenUsed/>
    <w:qFormat/>
    <w:uiPriority w:val="99"/>
    <w:pPr>
      <w:tabs>
        <w:tab w:val="center" w:pos="4153"/>
        <w:tab w:val="right" w:pos="8306"/>
      </w:tabs>
      <w:snapToGrid w:val="0"/>
      <w:jc w:val="left"/>
    </w:pPr>
    <w:rPr>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character" w:styleId="8">
    <w:name w:val="Hyperlink"/>
    <w:basedOn w:val="7"/>
    <w:unhideWhenUsed/>
    <w:qFormat/>
    <w:uiPriority w:val="99"/>
    <w:rPr>
      <w:color w:val="0000FF"/>
      <w:u w:val="single"/>
    </w:rPr>
  </w:style>
  <w:style w:type="character" w:customStyle="1" w:styleId="9">
    <w:name w:val="h-control-text-title1"/>
    <w:basedOn w:val="7"/>
    <w:qFormat/>
    <w:uiPriority w:val="0"/>
    <w:rPr>
      <w:rFonts w:hint="eastAsia" w:ascii="宋体" w:hAnsi="宋体" w:eastAsia="宋体"/>
      <w:b/>
      <w:bCs/>
      <w:sz w:val="24"/>
      <w:szCs w:val="24"/>
      <w:shd w:val="clear" w:color="auto" w:fill="F5F5F5"/>
    </w:rPr>
  </w:style>
  <w:style w:type="character" w:customStyle="1" w:styleId="10">
    <w:name w:val="labelstyle4"/>
    <w:basedOn w:val="7"/>
    <w:qFormat/>
    <w:uiPriority w:val="0"/>
  </w:style>
  <w:style w:type="character" w:customStyle="1" w:styleId="11">
    <w:name w:val="页眉 Char"/>
    <w:basedOn w:val="7"/>
    <w:link w:val="4"/>
    <w:semiHidden/>
    <w:qFormat/>
    <w:uiPriority w:val="99"/>
    <w:rPr>
      <w:kern w:val="2"/>
      <w:sz w:val="18"/>
      <w:szCs w:val="18"/>
    </w:rPr>
  </w:style>
  <w:style w:type="character" w:customStyle="1" w:styleId="12">
    <w:name w:val="页脚 Char"/>
    <w:basedOn w:val="7"/>
    <w:link w:val="3"/>
    <w:semiHidden/>
    <w:qFormat/>
    <w:uiPriority w:val="99"/>
    <w:rPr>
      <w:kern w:val="2"/>
      <w:sz w:val="18"/>
      <w:szCs w:val="18"/>
    </w:rPr>
  </w:style>
  <w:style w:type="character" w:customStyle="1" w:styleId="13">
    <w:name w:val="批注框文本 Char"/>
    <w:basedOn w:val="7"/>
    <w:link w:val="2"/>
    <w:semiHidden/>
    <w:qFormat/>
    <w:uiPriority w:val="99"/>
    <w:rPr>
      <w:kern w:val="2"/>
      <w:sz w:val="18"/>
      <w:szCs w:val="18"/>
    </w:rPr>
  </w:style>
  <w:style w:type="paragraph" w:styleId="14">
    <w:name w:val="List Paragraph"/>
    <w:basedOn w:val="1"/>
    <w:qFormat/>
    <w:uiPriority w:val="34"/>
    <w:pPr>
      <w:widowControl/>
      <w:ind w:firstLine="420" w:firstLineChars="200"/>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2C1E10-3B20-4753-BDB7-742E2D5E4B06}">
  <ds:schemaRefs/>
</ds:datastoreItem>
</file>

<file path=docProps/app.xml><?xml version="1.0" encoding="utf-8"?>
<Properties xmlns="http://schemas.openxmlformats.org/officeDocument/2006/extended-properties" xmlns:vt="http://schemas.openxmlformats.org/officeDocument/2006/docPropsVTypes">
  <Template>Normal</Template>
  <Company>MS</Company>
  <Pages>4</Pages>
  <Words>196</Words>
  <Characters>1122</Characters>
  <Lines>9</Lines>
  <Paragraphs>2</Paragraphs>
  <TotalTime>1</TotalTime>
  <ScaleCrop>false</ScaleCrop>
  <LinksUpToDate>false</LinksUpToDate>
  <CharactersWithSpaces>1316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2020-11-25T01:01:00Z</dcterms:created>
  <dc:creator>xm3716780</dc:creator>
  <cp:lastModifiedBy>温经纬</cp:lastModifiedBy>
  <dcterms:modified xsi:type="dcterms:W3CDTF">2025-12-02T03:02:40Z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046280E9600D48379AC2D026616C02E1_13</vt:lpwstr>
  </property>
</Properties>
</file>