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emf" ContentType="image/emf"/>
  <Default Extension="bin" ContentType="application/vnd.openxmlformats-officedocument.oleObject"/>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Bdr>
          <w:top w:val="none" w:sz="0" w:space="0" w:color="auto"/>
          <w:left w:val="none" w:sz="0" w:space="0" w:color="auto"/>
          <w:bottom w:val="none" w:sz="0" w:space="0" w:color="auto"/>
          <w:right w:val="none" w:sz="0" w:space="0" w:color="auto"/>
        </w:pBdr>
        <w:jc w:val="center"/>
        <w:rPr>
          <w:vanish w:val="0"/>
          <w:sz w:val="48"/>
          <w:szCs w:val="48"/>
        </w:rPr>
      </w:pPr>
      <w:r>
        <w:rPr>
          <w:vanish w:val="0"/>
          <w:sz w:val="48"/>
          <w:szCs w:val="48"/>
        </w:rPr>
        <w:t xml:space="preserve">       </w:t>
      </w:r>
    </w:p>
    <w:p>
      <w:pPr>
        <w:pBdr>
          <w:top w:val="none" w:sz="0" w:space="0" w:color="auto"/>
          <w:left w:val="none" w:sz="0" w:space="0" w:color="auto"/>
          <w:bottom w:val="none" w:sz="0" w:space="0" w:color="auto"/>
          <w:right w:val="none" w:sz="0" w:space="0" w:color="auto"/>
        </w:pBdr>
        <w:jc w:val="center"/>
        <w:rPr>
          <w:vanish w:val="0"/>
          <w:sz w:val="48"/>
          <w:szCs w:val="48"/>
        </w:rPr>
      </w:pPr>
      <w:r>
        <w:rPr>
          <w:vanish w:val="0"/>
          <w:sz w:val="48"/>
          <w:szCs w:val="48"/>
        </w:rPr>
        <w:t xml:space="preserve">                 </w:t>
      </w:r>
      <w:r>
        <w:rPr>
          <w:vanish w:val="0"/>
          <w:color w:val="000000"/>
          <w:sz w:val="48"/>
          <w:szCs w:val="48"/>
        </w:rPr>
        <w:drawing>
          <wp:inline distT="0" distB="0" distL="85722" distR="85722">
            <wp:extent cx="3057525" cy="3057525"/>
            <wp:effectExtent l="0" t="0" r="0" b="0"/>
            <wp:docPr id="1" name="图片 1"/>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3057525" cy="3057525"/>
                    </a:xfrm>
                    <a:prstGeom prst="rect"/>
                    <a:noFill/>
                    <a:ln w="9525" cmpd="sng" cap="flat">
                      <a:noFill/>
                      <a:prstDash val="solid"/>
                      <a:miter/>
                    </a:ln>
                  </pic:spPr>
                </pic:pic>
              </a:graphicData>
            </a:graphic>
          </wp:inline>
        </w:drawing>
      </w:r>
    </w:p>
    <w:p>
      <w:pPr>
        <w:pBdr>
          <w:top w:val="none" w:sz="0" w:space="0" w:color="auto"/>
          <w:left w:val="none" w:sz="0" w:space="0" w:color="auto"/>
          <w:bottom w:val="none" w:sz="0" w:space="0" w:color="auto"/>
          <w:right w:val="none" w:sz="0" w:space="0" w:color="auto"/>
        </w:pBdr>
        <w:jc w:val="center"/>
        <w:rPr>
          <w:vanish w:val="0"/>
          <w:sz w:val="48"/>
          <w:szCs w:val="48"/>
        </w:rPr>
      </w:pPr>
      <w:r>
        <w:rPr>
          <w:vanish w:val="0"/>
          <w:sz w:val="48"/>
          <w:szCs w:val="48"/>
        </w:rPr>
        <w:t xml:space="preserve">                   </w:t>
      </w:r>
    </w:p>
    <w:p>
      <w:pPr>
        <w:pBdr>
          <w:top w:val="none" w:sz="0" w:space="0" w:color="auto"/>
          <w:left w:val="none" w:sz="0" w:space="0" w:color="auto"/>
          <w:bottom w:val="none" w:sz="0" w:space="0" w:color="auto"/>
          <w:right w:val="none" w:sz="0" w:space="0" w:color="auto"/>
        </w:pBdr>
        <w:jc w:val="center"/>
        <w:rPr>
          <w:vanish w:val="0"/>
          <w:sz w:val="80"/>
          <w:szCs w:val="84"/>
        </w:rPr>
      </w:pPr>
      <w:r>
        <w:rPr>
          <w:rFonts w:ascii="Times New Roman" w:eastAsia="宋体" w:hAnsi="Times New Roman" w:hint="eastAsia"/>
          <w:vanish w:val="0"/>
          <w:sz w:val="80"/>
          <w:szCs w:val="84"/>
        </w:rPr>
        <w:t>辽宁朝阳海关部门预算</w:t>
      </w:r>
    </w:p>
    <w:p>
      <w:pPr>
        <w:pBdr>
          <w:top w:val="none" w:sz="0" w:space="0" w:color="auto"/>
          <w:left w:val="none" w:sz="0" w:space="0" w:color="auto"/>
          <w:bottom w:val="none" w:sz="0" w:space="0" w:color="auto"/>
          <w:right w:val="none" w:sz="0" w:space="0" w:color="auto"/>
        </w:pBdr>
        <w:jc w:val="center"/>
        <w:rPr>
          <w:vanish w:val="0"/>
          <w:sz w:val="44"/>
          <w:szCs w:val="44"/>
        </w:rPr>
      </w:pPr>
      <w:r>
        <w:rPr>
          <w:vanish w:val="0"/>
          <w:sz w:val="44"/>
          <w:szCs w:val="44"/>
        </w:rPr>
        <w:t>2024</w:t>
      </w:r>
      <w:r>
        <w:rPr>
          <w:rFonts w:ascii="Times New Roman" w:eastAsia="宋体" w:hAnsi="Times New Roman" w:hint="eastAsia"/>
          <w:vanish w:val="0"/>
          <w:sz w:val="44"/>
          <w:szCs w:val="44"/>
        </w:rPr>
        <w:t>年</w:t>
      </w:r>
    </w:p>
    <w:p>
      <w:pPr>
        <w:pBdr>
          <w:top w:val="none" w:sz="0" w:space="0" w:color="auto"/>
          <w:left w:val="none" w:sz="0" w:space="0" w:color="auto"/>
          <w:bottom w:val="none" w:sz="0" w:space="0" w:color="auto"/>
          <w:right w:val="none" w:sz="0" w:space="0" w:color="auto"/>
        </w:pBdr>
        <w:jc w:val="center"/>
        <w:rPr>
          <w:vanish w:val="0"/>
          <w:sz w:val="44"/>
          <w:szCs w:val="44"/>
        </w:rPr>
      </w:pPr>
    </w:p>
    <w:p>
      <w:pPr>
        <w:pBdr>
          <w:top w:val="none" w:sz="0" w:space="0" w:color="auto"/>
          <w:left w:val="none" w:sz="0" w:space="0" w:color="auto"/>
          <w:bottom w:val="none" w:sz="0" w:space="0" w:color="auto"/>
          <w:right w:val="none" w:sz="0" w:space="0" w:color="auto"/>
        </w:pBdr>
        <w:jc w:val="center"/>
        <w:rPr>
          <w:vanish w:val="0"/>
          <w:sz w:val="44"/>
          <w:szCs w:val="44"/>
        </w:rPr>
      </w:pPr>
    </w:p>
    <w:p>
      <w:pPr>
        <w:pBdr>
          <w:top w:val="none" w:sz="0" w:space="0" w:color="auto"/>
          <w:left w:val="none" w:sz="0" w:space="0" w:color="auto"/>
          <w:bottom w:val="none" w:sz="0" w:space="0" w:color="auto"/>
          <w:right w:val="none" w:sz="0" w:space="0" w:color="auto"/>
        </w:pBdr>
        <w:jc w:val="center"/>
        <w:rPr>
          <w:vanish w:val="0"/>
          <w:sz w:val="44"/>
          <w:szCs w:val="44"/>
        </w:rPr>
      </w:pPr>
    </w:p>
    <w:p>
      <w:pPr>
        <w:pBdr>
          <w:top w:val="none" w:sz="0" w:space="0" w:color="auto"/>
          <w:left w:val="none" w:sz="0" w:space="0" w:color="auto"/>
          <w:bottom w:val="none" w:sz="0" w:space="0" w:color="auto"/>
          <w:right w:val="none" w:sz="0" w:space="0" w:color="auto"/>
        </w:pBdr>
        <w:jc w:val="center"/>
        <w:rPr>
          <w:vanish w:val="0"/>
          <w:sz w:val="44"/>
          <w:szCs w:val="44"/>
        </w:rPr>
      </w:pPr>
    </w:p>
    <w:p>
      <w:pPr>
        <w:pBdr>
          <w:top w:val="none" w:sz="0" w:space="0" w:color="auto"/>
          <w:left w:val="none" w:sz="0" w:space="0" w:color="auto"/>
          <w:bottom w:val="none" w:sz="0" w:space="0" w:color="auto"/>
          <w:right w:val="none" w:sz="0" w:space="0" w:color="auto"/>
        </w:pBdr>
        <w:jc w:val="center"/>
        <w:rPr>
          <w:vanish w:val="0"/>
          <w:sz w:val="44"/>
          <w:szCs w:val="44"/>
        </w:rPr>
      </w:pPr>
    </w:p>
    <w:p>
      <w:pPr>
        <w:pBdr>
          <w:top w:val="none" w:sz="0" w:space="0" w:color="auto"/>
          <w:left w:val="none" w:sz="0" w:space="0" w:color="auto"/>
          <w:bottom w:val="none" w:sz="0" w:space="0" w:color="auto"/>
          <w:right w:val="none" w:sz="0" w:space="0" w:color="auto"/>
        </w:pBdr>
        <w:jc w:val="center"/>
        <w:rPr>
          <w:vanish w:val="0"/>
          <w:sz w:val="44"/>
          <w:szCs w:val="44"/>
        </w:rPr>
      </w:pPr>
    </w:p>
    <w:p>
      <w:pPr>
        <w:pBdr>
          <w:top w:val="none" w:sz="0" w:space="0" w:color="auto"/>
          <w:left w:val="none" w:sz="0" w:space="0" w:color="auto"/>
          <w:bottom w:val="none" w:sz="0" w:space="0" w:color="auto"/>
          <w:right w:val="none" w:sz="0" w:space="0" w:color="auto"/>
        </w:pBdr>
        <w:jc w:val="center"/>
        <w:rPr>
          <w:vanish w:val="0"/>
          <w:sz w:val="44"/>
          <w:szCs w:val="44"/>
        </w:rPr>
      </w:pPr>
    </w:p>
    <w:p>
      <w:pPr>
        <w:pBdr>
          <w:top w:val="none" w:sz="0" w:space="0" w:color="auto"/>
          <w:left w:val="none" w:sz="0" w:space="0" w:color="auto"/>
          <w:bottom w:val="none" w:sz="0" w:space="0" w:color="auto"/>
          <w:right w:val="none" w:sz="0" w:space="0" w:color="auto"/>
        </w:pBdr>
        <w:jc w:val="center"/>
        <w:rPr>
          <w:b/>
          <w:bCs w:val="0"/>
          <w:vanish w:val="0"/>
          <w:sz w:val="44"/>
          <w:szCs w:val="44"/>
        </w:rPr>
      </w:pPr>
    </w:p>
    <w:p>
      <w:pPr>
        <w:pBdr>
          <w:top w:val="none" w:sz="0" w:space="0" w:color="auto"/>
          <w:left w:val="none" w:sz="0" w:space="0" w:color="auto"/>
          <w:bottom w:val="none" w:sz="0" w:space="0" w:color="auto"/>
          <w:right w:val="none" w:sz="0" w:space="0" w:color="auto"/>
        </w:pBdr>
        <w:jc w:val="center"/>
        <w:rPr>
          <w:b/>
          <w:bCs w:val="0"/>
          <w:vanish w:val="0"/>
          <w:sz w:val="84"/>
          <w:szCs w:val="84"/>
        </w:rPr>
      </w:pPr>
      <w:r>
        <w:rPr>
          <w:rFonts w:ascii="Times New Roman" w:eastAsia="宋体" w:hAnsi="Times New Roman" w:hint="eastAsia"/>
          <w:b/>
          <w:bCs w:val="0"/>
          <w:vanish w:val="0"/>
          <w:sz w:val="84"/>
          <w:szCs w:val="84"/>
        </w:rPr>
        <w:t>目</w:t>
      </w:r>
      <w:r>
        <w:rPr>
          <w:b/>
          <w:bCs w:val="0"/>
          <w:vanish w:val="0"/>
          <w:sz w:val="84"/>
          <w:szCs w:val="84"/>
        </w:rPr>
        <w:t xml:space="preserve">  </w:t>
      </w:r>
      <w:r>
        <w:rPr>
          <w:rFonts w:ascii="Times New Roman" w:eastAsia="宋体" w:hAnsi="Times New Roman" w:hint="eastAsia"/>
          <w:b/>
          <w:bCs w:val="0"/>
          <w:vanish w:val="0"/>
          <w:sz w:val="84"/>
          <w:szCs w:val="84"/>
        </w:rPr>
        <w:t>录</w:t>
      </w:r>
    </w:p>
    <w:p>
      <w:pPr>
        <w:pBdr>
          <w:top w:val="none" w:sz="0" w:space="0" w:color="auto"/>
          <w:left w:val="none" w:sz="0" w:space="0" w:color="auto"/>
          <w:bottom w:val="none" w:sz="0" w:space="0" w:color="auto"/>
          <w:right w:val="none" w:sz="0" w:space="0" w:color="auto"/>
        </w:pBdr>
        <w:jc w:val="center"/>
        <w:rPr>
          <w:b/>
          <w:bCs w:val="0"/>
          <w:vanish w:val="0"/>
          <w:sz w:val="84"/>
          <w:szCs w:val="84"/>
        </w:rPr>
      </w:pPr>
    </w:p>
    <w:p>
      <w:pPr>
        <w:rPr>
          <w:b/>
          <w:bCs w:val="0"/>
          <w:sz w:val="44"/>
          <w:szCs w:val="44"/>
        </w:rPr>
      </w:pPr>
      <w:r>
        <w:rPr>
          <w:rFonts w:ascii="Times New Roman" w:eastAsia="宋体" w:hAnsi="Times New Roman" w:hint="eastAsia"/>
          <w:b/>
          <w:bCs w:val="0"/>
          <w:sz w:val="44"/>
          <w:szCs w:val="44"/>
        </w:rPr>
        <w:t>第一部分</w:t>
      </w:r>
      <w:r>
        <w:rPr>
          <w:b/>
          <w:bCs w:val="0"/>
          <w:sz w:val="44"/>
          <w:szCs w:val="44"/>
        </w:rPr>
        <w:t xml:space="preserve">  </w:t>
      </w:r>
      <w:r>
        <w:rPr>
          <w:rFonts w:ascii="Times New Roman" w:eastAsia="宋体" w:hAnsi="Times New Roman"/>
          <w:b/>
          <w:bCs w:val="0"/>
          <w:sz w:val="44"/>
          <w:szCs w:val="44"/>
        </w:rPr>
        <w:t>辽宁朝阳海关</w:t>
      </w:r>
      <w:r>
        <w:rPr>
          <w:rFonts w:ascii="Times New Roman" w:eastAsia="宋体" w:hAnsi="Times New Roman" w:hint="eastAsia"/>
          <w:b/>
          <w:bCs w:val="0"/>
          <w:sz w:val="44"/>
          <w:szCs w:val="44"/>
        </w:rPr>
        <w:t>概况</w:t>
      </w:r>
    </w:p>
    <w:p>
      <w:pPr>
        <w:rPr>
          <w:sz w:val="36"/>
          <w:szCs w:val="36"/>
        </w:rPr>
      </w:pPr>
      <w:r>
        <w:rPr>
          <w:rFonts w:ascii="Times New Roman" w:eastAsia="宋体" w:hAnsi="Times New Roman" w:hint="eastAsia"/>
          <w:sz w:val="36"/>
          <w:szCs w:val="36"/>
        </w:rPr>
        <w:t>一、主要职能</w:t>
      </w:r>
    </w:p>
    <w:p>
      <w:pPr>
        <w:rPr>
          <w:sz w:val="36"/>
          <w:szCs w:val="36"/>
        </w:rPr>
      </w:pPr>
      <w:r>
        <w:rPr>
          <w:rFonts w:ascii="Times New Roman" w:eastAsia="宋体" w:hAnsi="Times New Roman" w:hint="eastAsia"/>
          <w:sz w:val="36"/>
          <w:szCs w:val="36"/>
        </w:rPr>
        <w:t>二、</w:t>
      </w:r>
      <w:r>
        <w:rPr>
          <w:rFonts w:ascii="Times New Roman" w:eastAsia="宋体" w:hAnsi="Times New Roman"/>
          <w:sz w:val="36"/>
          <w:szCs w:val="36"/>
        </w:rPr>
        <w:t>辽宁朝阳海关</w:t>
      </w:r>
      <w:r>
        <w:rPr>
          <w:rFonts w:ascii="Times New Roman" w:eastAsia="宋体" w:hAnsi="Times New Roman" w:hint="eastAsia"/>
          <w:sz w:val="36"/>
          <w:szCs w:val="36"/>
        </w:rPr>
        <w:t>构成情况</w:t>
      </w:r>
    </w:p>
    <w:p>
      <w:pPr>
        <w:rPr>
          <w:b/>
          <w:bCs w:val="0"/>
          <w:sz w:val="44"/>
          <w:szCs w:val="44"/>
        </w:rPr>
      </w:pPr>
      <w:r>
        <w:rPr>
          <w:rFonts w:ascii="Times New Roman" w:eastAsia="宋体" w:hAnsi="Times New Roman" w:hint="eastAsia"/>
          <w:b/>
          <w:bCs w:val="0"/>
          <w:sz w:val="44"/>
          <w:szCs w:val="44"/>
        </w:rPr>
        <w:t>第二部分</w:t>
      </w:r>
      <w:r>
        <w:rPr>
          <w:b/>
          <w:bCs w:val="0"/>
          <w:sz w:val="44"/>
          <w:szCs w:val="44"/>
        </w:rPr>
        <w:t xml:space="preserve"> 辽宁朝阳</w:t>
      </w:r>
      <w:r>
        <w:rPr>
          <w:rFonts w:ascii="Times New Roman" w:eastAsia="宋体" w:hAnsi="Times New Roman" w:hint="eastAsia"/>
          <w:b/>
          <w:bCs w:val="0"/>
          <w:sz w:val="44"/>
          <w:szCs w:val="44"/>
        </w:rPr>
        <w:t>海关</w:t>
      </w:r>
      <w:r>
        <w:rPr>
          <w:b/>
          <w:bCs w:val="0"/>
          <w:sz w:val="44"/>
          <w:szCs w:val="44"/>
        </w:rPr>
        <w:t>2024</w:t>
      </w:r>
      <w:r>
        <w:rPr>
          <w:rFonts w:ascii="Times New Roman" w:eastAsia="宋体" w:hAnsi="Times New Roman" w:hint="eastAsia"/>
          <w:b/>
          <w:bCs w:val="0"/>
          <w:sz w:val="44"/>
          <w:szCs w:val="44"/>
        </w:rPr>
        <w:t>年部门预算表</w:t>
      </w:r>
    </w:p>
    <w:p>
      <w:pPr>
        <w:rPr>
          <w:color w:val="3366FF"/>
          <w:sz w:val="36"/>
          <w:szCs w:val="36"/>
        </w:rPr>
      </w:pPr>
      <w:r>
        <w:rPr>
          <w:rFonts w:ascii="Times New Roman" w:eastAsia="宋体" w:hAnsi="Times New Roman" w:hint="eastAsia"/>
          <w:sz w:val="36"/>
          <w:szCs w:val="36"/>
        </w:rPr>
        <w:t>一、部门收支总表</w:t>
      </w:r>
    </w:p>
    <w:p>
      <w:pPr>
        <w:pStyle w:val="42"/>
        <w:rPr>
          <w:sz w:val="36"/>
          <w:szCs w:val="36"/>
        </w:rPr>
      </w:pPr>
      <w:r>
        <w:rPr>
          <w:rFonts w:ascii="Times New Roman" w:eastAsia="宋体" w:hAnsi="Times New Roman" w:hint="eastAsia"/>
          <w:sz w:val="36"/>
          <w:szCs w:val="36"/>
        </w:rPr>
        <w:t>二、部门收入总表</w:t>
      </w:r>
    </w:p>
    <w:p>
      <w:pPr>
        <w:pStyle w:val="43"/>
        <w:rPr>
          <w:sz w:val="36"/>
          <w:szCs w:val="36"/>
        </w:rPr>
      </w:pPr>
      <w:r>
        <w:rPr>
          <w:rFonts w:ascii="Times New Roman" w:eastAsia="宋体" w:hAnsi="Times New Roman" w:hint="eastAsia"/>
          <w:sz w:val="36"/>
          <w:szCs w:val="36"/>
        </w:rPr>
        <w:t>三、部门支出总表</w:t>
      </w:r>
    </w:p>
    <w:p>
      <w:pPr>
        <w:rPr>
          <w:sz w:val="36"/>
          <w:szCs w:val="36"/>
        </w:rPr>
      </w:pPr>
      <w:r>
        <w:rPr>
          <w:rFonts w:ascii="Times New Roman" w:eastAsia="宋体" w:hAnsi="Times New Roman" w:hint="eastAsia"/>
          <w:sz w:val="36"/>
          <w:szCs w:val="36"/>
        </w:rPr>
        <w:t>四、财政拨款收支总表</w:t>
      </w:r>
    </w:p>
    <w:p>
      <w:pPr>
        <w:rPr>
          <w:sz w:val="36"/>
          <w:szCs w:val="36"/>
        </w:rPr>
      </w:pPr>
      <w:r>
        <w:rPr>
          <w:rFonts w:ascii="Times New Roman" w:eastAsia="宋体" w:hAnsi="Times New Roman" w:hint="eastAsia"/>
          <w:sz w:val="36"/>
          <w:szCs w:val="36"/>
        </w:rPr>
        <w:t>五、一般公共预算支出表</w:t>
      </w:r>
    </w:p>
    <w:p>
      <w:pPr>
        <w:rPr>
          <w:color w:val="339966"/>
          <w:sz w:val="36"/>
          <w:szCs w:val="36"/>
        </w:rPr>
      </w:pPr>
      <w:r>
        <w:rPr>
          <w:rFonts w:ascii="Times New Roman" w:eastAsia="宋体" w:hAnsi="Times New Roman" w:hint="eastAsia"/>
          <w:sz w:val="36"/>
          <w:szCs w:val="36"/>
        </w:rPr>
        <w:t>六、一般公共预算基本支出表</w:t>
      </w:r>
    </w:p>
    <w:p>
      <w:pPr>
        <w:rPr>
          <w:sz w:val="36"/>
          <w:szCs w:val="36"/>
        </w:rPr>
      </w:pPr>
      <w:r>
        <w:rPr>
          <w:rFonts w:ascii="Times New Roman" w:eastAsia="宋体" w:hAnsi="Times New Roman" w:hint="eastAsia"/>
          <w:sz w:val="36"/>
          <w:szCs w:val="36"/>
        </w:rPr>
        <w:t>七、政府性基金预算支出表</w:t>
      </w:r>
    </w:p>
    <w:p>
      <w:pPr>
        <w:rPr>
          <w:sz w:val="36"/>
          <w:szCs w:val="36"/>
        </w:rPr>
      </w:pPr>
      <w:r>
        <w:rPr>
          <w:rFonts w:ascii="Times New Roman" w:eastAsia="宋体" w:hAnsi="Times New Roman" w:hint="eastAsia"/>
          <w:sz w:val="36"/>
          <w:szCs w:val="36"/>
        </w:rPr>
        <w:t>八、国有资本经营预算支出表</w:t>
      </w:r>
    </w:p>
    <w:p>
      <w:pPr>
        <w:rPr>
          <w:sz w:val="36"/>
          <w:szCs w:val="36"/>
        </w:rPr>
      </w:pPr>
      <w:r>
        <w:rPr>
          <w:rFonts w:ascii="Times New Roman" w:eastAsia="宋体" w:hAnsi="Times New Roman" w:hint="eastAsia"/>
          <w:sz w:val="36"/>
          <w:szCs w:val="36"/>
        </w:rPr>
        <w:t>九、</w:t>
      </w:r>
      <w:r>
        <w:rPr>
          <w:rFonts w:ascii="Times New Roman" w:eastAsia="宋体" w:cs="宋体" w:hAnsi="Times New Roman" w:hint="eastAsia"/>
          <w:sz w:val="36"/>
          <w:szCs w:val="36"/>
        </w:rPr>
        <w:t>财政拨款预算“三公”经费支出表</w:t>
      </w:r>
    </w:p>
    <w:p>
      <w:pPr>
        <w:pBdr>
          <w:top w:val="none" w:sz="0" w:space="0" w:color="auto"/>
          <w:left w:val="none" w:sz="0" w:space="0" w:color="auto"/>
          <w:bottom w:val="none" w:sz="0" w:space="0" w:color="auto"/>
          <w:right w:val="none" w:sz="0" w:space="0" w:color="auto"/>
        </w:pBdr>
        <w:ind w:left="2164" w:hangingChars="492" w:hanging="2164"/>
        <w:rPr>
          <w:b/>
          <w:bCs w:val="0"/>
          <w:vanish w:val="0"/>
          <w:sz w:val="44"/>
          <w:szCs w:val="44"/>
        </w:rPr>
      </w:pPr>
      <w:r>
        <w:rPr>
          <w:rFonts w:ascii="Times New Roman" w:eastAsia="宋体" w:hAnsi="Times New Roman" w:hint="eastAsia"/>
          <w:b/>
          <w:bCs w:val="0"/>
          <w:vanish w:val="0"/>
          <w:sz w:val="44"/>
          <w:szCs w:val="44"/>
        </w:rPr>
        <w:t>第三部分</w:t>
      </w:r>
      <w:r>
        <w:rPr>
          <w:b/>
          <w:bCs w:val="0"/>
          <w:vanish w:val="0"/>
          <w:sz w:val="44"/>
          <w:szCs w:val="44"/>
        </w:rPr>
        <w:t xml:space="preserve">  2024</w:t>
      </w:r>
      <w:r>
        <w:rPr>
          <w:rFonts w:ascii="Times New Roman" w:eastAsia="宋体" w:hAnsi="Times New Roman" w:hint="eastAsia"/>
          <w:b/>
          <w:bCs w:val="0"/>
          <w:vanish w:val="0"/>
          <w:sz w:val="44"/>
          <w:szCs w:val="44"/>
        </w:rPr>
        <w:t>年部门预算情况说明</w:t>
      </w:r>
    </w:p>
    <w:p>
      <w:pPr>
        <w:rPr>
          <w:b/>
          <w:bCs w:val="0"/>
          <w:sz w:val="44"/>
          <w:szCs w:val="44"/>
        </w:rPr>
      </w:pPr>
      <w:r>
        <w:rPr>
          <w:rFonts w:ascii="Times New Roman" w:eastAsia="宋体" w:hAnsi="Times New Roman" w:hint="eastAsia"/>
          <w:b/>
          <w:bCs w:val="0"/>
          <w:sz w:val="44"/>
          <w:szCs w:val="44"/>
        </w:rPr>
        <w:t>第四部分</w:t>
      </w:r>
      <w:r>
        <w:rPr>
          <w:b/>
          <w:bCs w:val="0"/>
          <w:sz w:val="44"/>
          <w:szCs w:val="44"/>
        </w:rPr>
        <w:t xml:space="preserve">  </w:t>
      </w:r>
      <w:r>
        <w:rPr>
          <w:rFonts w:ascii="Times New Roman" w:eastAsia="宋体" w:hAnsi="Times New Roman" w:hint="eastAsia"/>
          <w:b/>
          <w:bCs w:val="0"/>
          <w:sz w:val="44"/>
          <w:szCs w:val="44"/>
        </w:rPr>
        <w:t>名词解释</w:t>
      </w:r>
    </w:p>
    <w:p>
      <w:pPr>
        <w:rPr>
          <w:b/>
          <w:bCs w:val="0"/>
          <w:sz w:val="44"/>
          <w:szCs w:val="44"/>
        </w:rPr>
      </w:pPr>
      <w:r>
        <w:rPr>
          <w:rFonts w:ascii="Times New Roman" w:eastAsia="宋体" w:hAnsi="Times New Roman" w:hint="eastAsia"/>
          <w:b/>
          <w:bCs w:val="0"/>
          <w:sz w:val="44"/>
          <w:szCs w:val="44"/>
        </w:rPr>
        <w:t>第五部分</w:t>
      </w:r>
      <w:r>
        <w:rPr>
          <w:b/>
          <w:bCs w:val="0"/>
          <w:sz w:val="44"/>
          <w:szCs w:val="44"/>
        </w:rPr>
        <w:t xml:space="preserve">  </w:t>
      </w:r>
      <w:r>
        <w:rPr>
          <w:rFonts w:ascii="Times New Roman" w:eastAsia="宋体" w:hAnsi="Times New Roman" w:hint="eastAsia"/>
          <w:b/>
          <w:bCs w:val="0"/>
          <w:sz w:val="44"/>
          <w:szCs w:val="44"/>
        </w:rPr>
        <w:t>附件</w:t>
      </w:r>
    </w:p>
    <w:p>
      <w:pPr>
        <w:sectPr>
          <w:pgSz w:w="11906" w:h="16838"/>
          <w:pgMar w:top="1440" w:right="1797" w:bottom="1440" w:left="1797" w:header="851" w:footer="992" w:gutter="0"/>
          <w:docGrid w:type="linesAndChars" w:linePitch="312" w:charSpace="0"/>
        </w:sectPr>
      </w:pPr>
    </w:p>
    <w:p>
      <w:pPr>
        <w:rPr>
          <w:b/>
          <w:bCs w:val="0"/>
          <w:sz w:val="44"/>
          <w:szCs w:val="44"/>
        </w:rPr>
      </w:pPr>
    </w:p>
    <w:p>
      <w:pPr>
        <w:rPr>
          <w:b/>
          <w:bCs w:val="0"/>
          <w:sz w:val="44"/>
          <w:szCs w:val="44"/>
        </w:rPr>
      </w:pPr>
    </w:p>
    <w:p>
      <w:pPr>
        <w:rPr>
          <w:b/>
          <w:bCs w:val="0"/>
          <w:sz w:val="44"/>
          <w:szCs w:val="44"/>
        </w:rPr>
      </w:pPr>
    </w:p>
    <w:p>
      <w:pPr>
        <w:rPr>
          <w:b/>
          <w:bCs w:val="0"/>
          <w:sz w:val="44"/>
          <w:szCs w:val="44"/>
        </w:rPr>
      </w:pPr>
    </w:p>
    <w:p>
      <w:pPr>
        <w:rPr>
          <w:b/>
          <w:bCs w:val="0"/>
          <w:sz w:val="44"/>
          <w:szCs w:val="44"/>
        </w:rPr>
      </w:pPr>
    </w:p>
    <w:p>
      <w:pPr>
        <w:rPr>
          <w:b/>
          <w:bCs w:val="0"/>
          <w:sz w:val="44"/>
          <w:szCs w:val="44"/>
        </w:rPr>
      </w:pPr>
    </w:p>
    <w:p>
      <w:pPr>
        <w:rPr>
          <w:b/>
          <w:bCs w:val="0"/>
          <w:sz w:val="44"/>
          <w:szCs w:val="44"/>
        </w:rPr>
      </w:pPr>
    </w:p>
    <w:p>
      <w:pPr>
        <w:pBdr>
          <w:top w:val="none" w:sz="0" w:space="0" w:color="auto"/>
          <w:left w:val="none" w:sz="0" w:space="0" w:color="auto"/>
          <w:bottom w:val="none" w:sz="0" w:space="0" w:color="auto"/>
          <w:right w:val="none" w:sz="0" w:space="0" w:color="auto"/>
        </w:pBdr>
        <w:jc w:val="center"/>
        <w:rPr>
          <w:b/>
          <w:bCs w:val="0"/>
          <w:vanish w:val="0"/>
          <w:sz w:val="84"/>
          <w:szCs w:val="84"/>
        </w:rPr>
      </w:pPr>
      <w:r>
        <w:rPr>
          <w:rFonts w:ascii="Times New Roman" w:eastAsia="宋体" w:hAnsi="Times New Roman" w:hint="eastAsia"/>
          <w:b/>
          <w:bCs w:val="0"/>
          <w:vanish w:val="0"/>
          <w:sz w:val="84"/>
          <w:szCs w:val="84"/>
        </w:rPr>
        <w:t>第一部分</w:t>
      </w:r>
    </w:p>
    <w:p>
      <w:pPr>
        <w:pBdr>
          <w:top w:val="none" w:sz="0" w:space="0" w:color="auto"/>
          <w:left w:val="none" w:sz="0" w:space="0" w:color="auto"/>
          <w:bottom w:val="none" w:sz="0" w:space="0" w:color="auto"/>
          <w:right w:val="none" w:sz="0" w:space="0" w:color="auto"/>
        </w:pBdr>
        <w:jc w:val="center"/>
        <w:rPr>
          <w:b/>
          <w:bCs w:val="0"/>
          <w:vanish w:val="0"/>
          <w:sz w:val="84"/>
          <w:szCs w:val="84"/>
        </w:rPr>
      </w:pPr>
      <w:r>
        <w:rPr>
          <w:rFonts w:ascii="Times New Roman" w:eastAsia="宋体" w:hAnsi="Times New Roman"/>
          <w:b/>
          <w:bCs w:val="0"/>
          <w:vanish w:val="0"/>
          <w:sz w:val="84"/>
          <w:szCs w:val="84"/>
        </w:rPr>
        <w:t>辽宁朝阳</w:t>
      </w:r>
      <w:r>
        <w:rPr>
          <w:rFonts w:ascii="Times New Roman" w:eastAsia="宋体" w:hAnsi="Times New Roman" w:hint="eastAsia"/>
          <w:b/>
          <w:bCs w:val="0"/>
          <w:vanish w:val="0"/>
          <w:sz w:val="84"/>
          <w:szCs w:val="84"/>
        </w:rPr>
        <w:t>海关概况</w:t>
      </w:r>
    </w:p>
    <w:p>
      <w:pPr>
        <w:pBdr>
          <w:top w:val="none" w:sz="0" w:space="0" w:color="auto"/>
          <w:left w:val="none" w:sz="0" w:space="0" w:color="auto"/>
          <w:bottom w:val="none" w:sz="0" w:space="0" w:color="auto"/>
          <w:right w:val="none" w:sz="0" w:space="0" w:color="auto"/>
        </w:pBdr>
        <w:spacing w:line="560" w:lineRule="exact"/>
        <w:rPr>
          <w:rFonts w:eastAsia="方正仿宋_GBK"/>
          <w:vanish w:val="0"/>
          <w:sz w:val="32"/>
          <w:szCs w:val="32"/>
        </w:rPr>
      </w:pPr>
    </w:p>
    <w:p>
      <w:pPr>
        <w:pStyle w:val="996"/>
        <w:spacing w:line="560" w:lineRule="exact"/>
        <w:ind w:firstLineChars="200" w:firstLine="640"/>
        <w:jc w:val="left"/>
        <w:rPr>
          <w:rFonts w:ascii="Times New Roman" w:eastAsia="方正黑体_GBK" w:hAnsi="Times New Roman"/>
          <w:sz w:val="32"/>
          <w:szCs w:val="32"/>
        </w:rPr>
      </w:pPr>
      <w:r>
        <w:rPr>
          <w:rFonts w:ascii="Times New Roman" w:eastAsia="方正仿宋_GBK" w:hAnsi="Times New Roman"/>
          <w:kern w:val="2"/>
          <w:sz w:val="32"/>
          <w:szCs w:val="32"/>
          <w:lang w:val="en-US" w:eastAsia="zh-CN"/>
        </w:rPr>
        <w:br w:type="page"/>
      </w:r>
      <w:r>
        <w:rPr>
          <w:vanish w:val="0"/>
          <w:sz w:val="32"/>
          <w:szCs w:val="32"/>
        </w:rPr>
        <w:t xml:space="preserve"> </w:t>
      </w:r>
      <w:r>
        <w:rPr>
          <w:rFonts w:ascii="Times New Roman" w:eastAsia="方正黑体_GBK" w:hAnsi="Times New Roman" w:hint="eastAsia"/>
          <w:sz w:val="32"/>
          <w:szCs w:val="32"/>
        </w:rPr>
        <w:t>一、主要职能</w:t>
      </w:r>
    </w:p>
    <w:p>
      <w:pPr>
        <w:pStyle w:val="996"/>
        <w:spacing w:line="560" w:lineRule="exact"/>
        <w:ind w:firstLineChars="200" w:firstLine="640"/>
        <w:rPr>
          <w:rFonts w:ascii="Times New Roman" w:eastAsia="方正仿宋_GBK" w:hAnsi="Times New Roman"/>
          <w:sz w:val="32"/>
          <w:szCs w:val="32"/>
        </w:rPr>
      </w:pPr>
      <w:r>
        <w:rPr>
          <w:rFonts w:ascii="Times New Roman" w:eastAsia="方正仿宋_GBK" w:cs="Times New Roman" w:hAnsi="Times New Roman" w:hint="eastAsia"/>
          <w:sz w:val="32"/>
          <w:szCs w:val="32"/>
        </w:rPr>
        <w:t>辽宁朝阳海关是中央垂直管理单位，为正处级单位，上级主管单位为沈阳海关。依据《中华人民共和国海关法》等有关法律法规履行职责：负责辽宁朝阳地区海关监管、进出口关税及其他税费征收管理、出入境卫生检疫、出入境动植物及其产品检验检疫管理工作、查缉走私、编制海关统计及其他海关业务。</w:t>
      </w:r>
    </w:p>
    <w:p>
      <w:pPr>
        <w:pStyle w:val="996"/>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二、</w:t>
      </w:r>
      <w:r>
        <w:rPr>
          <w:rFonts w:ascii="Times New Roman" w:eastAsia="方正黑体_GBK" w:hAnsi="Times New Roman"/>
          <w:sz w:val="32"/>
          <w:szCs w:val="32"/>
        </w:rPr>
        <w:t>辽宁朝阳海关</w:t>
      </w:r>
      <w:r>
        <w:rPr>
          <w:rFonts w:ascii="Times New Roman" w:eastAsia="方正黑体_GBK" w:hAnsi="Times New Roman" w:hint="eastAsia"/>
          <w:sz w:val="32"/>
          <w:szCs w:val="32"/>
        </w:rPr>
        <w:t>构成情况</w:t>
      </w:r>
    </w:p>
    <w:p>
      <w:pPr>
        <w:pStyle w:val="996"/>
        <w:spacing w:line="560" w:lineRule="exact"/>
        <w:ind w:firstLineChars="200" w:firstLine="640"/>
        <w:rPr>
          <w:rFonts w:eastAsia="方正仿宋_GBK"/>
          <w:sz w:val="32"/>
          <w:szCs w:val="32"/>
        </w:rPr>
      </w:pPr>
      <w:r>
        <w:rPr>
          <w:rFonts w:eastAsia="方正仿宋_GBK" w:hint="eastAsia"/>
          <w:sz w:val="32"/>
          <w:szCs w:val="32"/>
        </w:rPr>
        <w:t>辽宁朝阳海关内设</w:t>
      </w:r>
      <w:r>
        <w:rPr>
          <w:rFonts w:eastAsia="方正仿宋_GBK"/>
          <w:sz w:val="32"/>
          <w:szCs w:val="32"/>
        </w:rPr>
        <w:t>4</w:t>
      </w:r>
      <w:r>
        <w:rPr>
          <w:rFonts w:eastAsia="方正仿宋_GBK" w:hint="eastAsia"/>
          <w:sz w:val="32"/>
          <w:szCs w:val="32"/>
        </w:rPr>
        <w:t>个科室，为办公室、查检科、稽核科、综合业务科。管理</w:t>
      </w:r>
      <w:r>
        <w:rPr>
          <w:rFonts w:eastAsia="方正仿宋_GBK"/>
          <w:sz w:val="32"/>
          <w:szCs w:val="32"/>
        </w:rPr>
        <w:t>1</w:t>
      </w:r>
      <w:r>
        <w:rPr>
          <w:rFonts w:eastAsia="方正仿宋_GBK" w:hint="eastAsia"/>
          <w:sz w:val="32"/>
          <w:szCs w:val="32"/>
        </w:rPr>
        <w:t>个事业单位，为辽宁朝阳海关综合技术服务中心。</w:t>
      </w:r>
    </w:p>
    <w:p>
      <w:pPr>
        <w:pStyle w:val="996"/>
        <w:spacing w:line="560" w:lineRule="exact"/>
        <w:ind w:firstLineChars="200" w:firstLine="640"/>
        <w:rPr>
          <w:rFonts w:eastAsia="方正仿宋_GBK"/>
          <w:sz w:val="32"/>
          <w:szCs w:val="32"/>
        </w:rPr>
      </w:pPr>
      <w:r>
        <w:rPr>
          <w:rFonts w:eastAsia="方正仿宋_GBK" w:hint="eastAsia"/>
          <w:sz w:val="32"/>
          <w:szCs w:val="32"/>
        </w:rPr>
        <w:t>纳入辽宁朝阳海关</w:t>
      </w:r>
      <w:r>
        <w:rPr>
          <w:rFonts w:eastAsia="方正仿宋_GBK"/>
          <w:sz w:val="32"/>
          <w:szCs w:val="32"/>
        </w:rPr>
        <w:t>2024</w:t>
      </w:r>
      <w:r>
        <w:rPr>
          <w:rFonts w:eastAsia="方正仿宋_GBK" w:hint="eastAsia"/>
          <w:sz w:val="32"/>
          <w:szCs w:val="32"/>
        </w:rPr>
        <w:t>年预算编制范围的单位如下：</w:t>
      </w:r>
    </w:p>
    <w:tbl>
      <w:tblPr>
        <w:jc w:val="left"/>
        <w:tblInd w:w="25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0" w:type="dxa"/>
          <w:left w:w="108" w:type="dxa"/>
          <w:bottom w:w="0" w:type="dxa"/>
          <w:right w:w="108" w:type="dxa"/>
        </w:tblCellMar>
      </w:tblPr>
      <w:tblGrid>
        <w:gridCol w:w="1843"/>
        <w:gridCol w:w="6095"/>
      </w:tblGrid>
      <w:tr>
        <w:trPr>
          <w:trHeight w:val="710"/>
        </w:trPr>
        <w:tc>
          <w:tcPr>
            <w:tcW w:w="1843" w:type="dxa"/>
            <w:tcBorders>
              <w:top w:val="single" w:sz="4" w:space="0" w:color="auto"/>
              <w:left w:val="single" w:sz="4" w:space="0" w:color="auto"/>
              <w:bottom w:val="single" w:sz="4" w:space="0" w:color="auto"/>
              <w:right w:val="single" w:sz="4" w:space="0" w:color="auto"/>
            </w:tcBorders>
            <w:noWrap/>
            <w:vAlign w:val="center"/>
          </w:tcPr>
          <w:p>
            <w:pPr>
              <w:pStyle w:val="996"/>
              <w:spacing w:line="360" w:lineRule="auto"/>
              <w:ind w:firstLineChars="150" w:firstLine="480"/>
              <w:rPr>
                <w:rFonts w:eastAsia="方正仿宋_GBK"/>
                <w:sz w:val="32"/>
                <w:szCs w:val="32"/>
              </w:rPr>
            </w:pPr>
            <w:r>
              <w:rPr>
                <w:rFonts w:eastAsia="方正仿宋_GBK" w:hint="eastAsia"/>
                <w:sz w:val="32"/>
                <w:szCs w:val="32"/>
              </w:rPr>
              <w:t>序号</w:t>
            </w:r>
          </w:p>
        </w:tc>
        <w:tc>
          <w:tcPr>
            <w:tcW w:w="6095" w:type="dxa"/>
            <w:tcBorders>
              <w:top w:val="single" w:sz="4" w:space="0" w:color="auto"/>
              <w:left w:val="single" w:sz="4" w:space="0" w:color="auto"/>
              <w:bottom w:val="single" w:sz="4" w:space="0" w:color="auto"/>
              <w:right w:val="single" w:sz="4" w:space="0" w:color="auto"/>
            </w:tcBorders>
            <w:noWrap/>
            <w:vAlign w:val="center"/>
          </w:tcPr>
          <w:p>
            <w:pPr>
              <w:pStyle w:val="996"/>
              <w:spacing w:line="360" w:lineRule="auto"/>
              <w:ind w:firstLineChars="750" w:firstLine="2400"/>
              <w:rPr>
                <w:rFonts w:eastAsia="方正仿宋_GBK"/>
                <w:sz w:val="32"/>
                <w:szCs w:val="32"/>
              </w:rPr>
            </w:pPr>
            <w:r>
              <w:rPr>
                <w:rFonts w:eastAsia="方正仿宋_GBK" w:hint="eastAsia"/>
                <w:sz w:val="32"/>
                <w:szCs w:val="32"/>
              </w:rPr>
              <w:t>单位</w:t>
            </w:r>
          </w:p>
        </w:tc>
      </w:tr>
      <w:tr>
        <w:trPr>
          <w:trHeight w:val="558"/>
        </w:trPr>
        <w:tc>
          <w:tcPr>
            <w:tcW w:w="1843" w:type="dxa"/>
            <w:tcBorders>
              <w:top w:val="single" w:sz="4" w:space="0" w:color="auto"/>
              <w:left w:val="single" w:sz="4" w:space="0" w:color="auto"/>
              <w:bottom w:val="single" w:sz="4" w:space="0" w:color="auto"/>
              <w:right w:val="single" w:sz="4" w:space="0" w:color="auto"/>
            </w:tcBorders>
            <w:noWrap/>
            <w:vAlign w:val="center"/>
          </w:tcPr>
          <w:p>
            <w:pPr>
              <w:pStyle w:val="996"/>
              <w:spacing w:line="360" w:lineRule="auto"/>
              <w:ind w:firstLineChars="200" w:firstLine="640"/>
              <w:rPr>
                <w:rFonts w:eastAsia="方正仿宋_GBK"/>
                <w:sz w:val="32"/>
                <w:szCs w:val="32"/>
              </w:rPr>
            </w:pPr>
            <w:r>
              <w:rPr>
                <w:rFonts w:eastAsia="方正仿宋_GBK"/>
                <w:sz w:val="32"/>
                <w:szCs w:val="32"/>
              </w:rPr>
              <w:t>1</w:t>
            </w:r>
          </w:p>
        </w:tc>
        <w:tc>
          <w:tcPr>
            <w:tcW w:w="6095" w:type="dxa"/>
            <w:tcBorders>
              <w:top w:val="single" w:sz="4" w:space="0" w:color="auto"/>
              <w:left w:val="single" w:sz="4" w:space="0" w:color="auto"/>
              <w:bottom w:val="single" w:sz="4" w:space="0" w:color="auto"/>
              <w:right w:val="single" w:sz="4" w:space="0" w:color="auto"/>
            </w:tcBorders>
            <w:noWrap/>
            <w:vAlign w:val="center"/>
          </w:tcPr>
          <w:p>
            <w:pPr>
              <w:pStyle w:val="996"/>
              <w:spacing w:line="360" w:lineRule="auto"/>
              <w:ind w:firstLineChars="200" w:firstLine="640"/>
              <w:rPr>
                <w:rFonts w:eastAsia="方正仿宋_GBK"/>
                <w:sz w:val="32"/>
                <w:szCs w:val="32"/>
              </w:rPr>
            </w:pPr>
            <w:r>
              <w:rPr>
                <w:rFonts w:eastAsia="方正仿宋_GBK" w:hint="eastAsia"/>
                <w:sz w:val="32"/>
                <w:szCs w:val="32"/>
              </w:rPr>
              <w:t>中华人民共和国辽宁朝阳海关本级</w:t>
            </w:r>
          </w:p>
        </w:tc>
      </w:tr>
      <w:tr>
        <w:trPr>
          <w:trHeight w:val="694"/>
        </w:trPr>
        <w:tc>
          <w:tcPr>
            <w:tcW w:w="1843" w:type="dxa"/>
            <w:tcBorders>
              <w:top w:val="single" w:sz="4" w:space="0" w:color="auto"/>
              <w:left w:val="single" w:sz="4" w:space="0" w:color="auto"/>
              <w:bottom w:val="single" w:sz="4" w:space="0" w:color="auto"/>
              <w:right w:val="single" w:sz="4" w:space="0" w:color="auto"/>
            </w:tcBorders>
            <w:noWrap/>
            <w:vAlign w:val="center"/>
          </w:tcPr>
          <w:p>
            <w:pPr>
              <w:pStyle w:val="996"/>
              <w:spacing w:line="360" w:lineRule="auto"/>
              <w:ind w:firstLineChars="200" w:firstLine="640"/>
              <w:rPr>
                <w:rFonts w:eastAsia="方正仿宋_GBK"/>
                <w:sz w:val="32"/>
                <w:szCs w:val="32"/>
              </w:rPr>
            </w:pPr>
            <w:r>
              <w:rPr>
                <w:rFonts w:eastAsia="方正仿宋_GBK"/>
                <w:sz w:val="32"/>
                <w:szCs w:val="32"/>
              </w:rPr>
              <w:t>2</w:t>
            </w:r>
          </w:p>
        </w:tc>
        <w:tc>
          <w:tcPr>
            <w:tcW w:w="6095" w:type="dxa"/>
            <w:tcBorders>
              <w:top w:val="single" w:sz="4" w:space="0" w:color="auto"/>
              <w:left w:val="single" w:sz="4" w:space="0" w:color="auto"/>
              <w:bottom w:val="single" w:sz="4" w:space="0" w:color="auto"/>
              <w:right w:val="single" w:sz="4" w:space="0" w:color="auto"/>
            </w:tcBorders>
            <w:noWrap/>
            <w:vAlign w:val="center"/>
          </w:tcPr>
          <w:p>
            <w:pPr>
              <w:pStyle w:val="996"/>
              <w:spacing w:line="360" w:lineRule="auto"/>
              <w:ind w:firstLineChars="200" w:firstLine="640"/>
              <w:rPr>
                <w:rFonts w:eastAsia="方正仿宋_GBK"/>
                <w:sz w:val="32"/>
                <w:szCs w:val="32"/>
              </w:rPr>
            </w:pPr>
            <w:r>
              <w:rPr>
                <w:rFonts w:eastAsia="方正仿宋_GBK" w:hint="eastAsia"/>
                <w:sz w:val="32"/>
                <w:szCs w:val="32"/>
              </w:rPr>
              <w:t>辽宁朝阳海关综合技术服务中心</w:t>
            </w:r>
          </w:p>
        </w:tc>
      </w:tr>
    </w:tbl>
    <w:p>
      <w:pPr>
        <w:pStyle w:val="996"/>
        <w:jc w:val="center"/>
        <w:rPr>
          <w:rFonts w:ascii="Times New Roman" w:eastAsia="方正仿宋_GBK" w:hAnsi="Times New Roman"/>
          <w:sz w:val="84"/>
          <w:szCs w:val="84"/>
        </w:rPr>
      </w:pPr>
    </w:p>
    <w:p>
      <w:pPr>
        <w:pBdr>
          <w:top w:val="none" w:sz="0" w:space="0" w:color="auto"/>
          <w:left w:val="none" w:sz="0" w:space="0" w:color="auto"/>
          <w:bottom w:val="none" w:sz="0" w:space="0" w:color="auto"/>
          <w:right w:val="none" w:sz="0" w:space="0" w:color="auto"/>
        </w:pBdr>
        <w:kinsoku/>
        <w:wordWrap/>
        <w:overflowPunct/>
        <w:topLinePunct w:val="0"/>
        <w:autoSpaceDE/>
        <w:autoSpaceDN/>
        <w:spacing w:line="560" w:lineRule="exact"/>
        <w:rPr>
          <w:vanish w:val="0"/>
          <w:sz w:val="32"/>
          <w:szCs w:val="32"/>
        </w:rPr>
      </w:pPr>
    </w:p>
    <w:p>
      <w:pPr>
        <w:sectPr>
          <w:pgSz w:w="11906" w:h="16838"/>
          <w:pgMar w:top="1440" w:right="1797" w:bottom="1440" w:left="1797" w:header="851" w:footer="992" w:gutter="0"/>
          <w:pgNumType w:start="1"/>
          <w:docGrid w:type="linesAndChars" w:linePitch="312" w:charSpace="0"/>
        </w:sectPr>
      </w:pPr>
    </w:p>
    <w:p>
      <w:pPr>
        <w:rPr>
          <w:b/>
          <w:bCs w:val="0"/>
          <w:sz w:val="44"/>
          <w:szCs w:val="44"/>
        </w:rPr>
      </w:pPr>
    </w:p>
    <w:p>
      <w:pPr>
        <w:rPr>
          <w:b/>
          <w:bCs w:val="0"/>
          <w:sz w:val="44"/>
          <w:szCs w:val="44"/>
        </w:rPr>
      </w:pPr>
    </w:p>
    <w:p>
      <w:pPr>
        <w:rPr>
          <w:b/>
          <w:bCs w:val="0"/>
          <w:sz w:val="44"/>
          <w:szCs w:val="44"/>
        </w:rPr>
      </w:pPr>
    </w:p>
    <w:p>
      <w:pPr>
        <w:rPr>
          <w:b/>
          <w:bCs w:val="0"/>
          <w:sz w:val="44"/>
          <w:szCs w:val="44"/>
        </w:rPr>
      </w:pPr>
    </w:p>
    <w:p>
      <w:pPr>
        <w:rPr>
          <w:b/>
          <w:bCs w:val="0"/>
          <w:sz w:val="44"/>
          <w:szCs w:val="44"/>
        </w:rPr>
      </w:pPr>
    </w:p>
    <w:p>
      <w:pPr>
        <w:rPr>
          <w:b/>
          <w:bCs w:val="0"/>
          <w:sz w:val="44"/>
          <w:szCs w:val="44"/>
        </w:rPr>
      </w:pPr>
    </w:p>
    <w:p>
      <w:pPr>
        <w:pBdr>
          <w:top w:val="none" w:sz="0" w:space="0" w:color="auto"/>
          <w:left w:val="none" w:sz="0" w:space="0" w:color="auto"/>
          <w:bottom w:val="none" w:sz="0" w:space="0" w:color="auto"/>
          <w:right w:val="none" w:sz="0" w:space="0" w:color="auto"/>
        </w:pBdr>
        <w:jc w:val="center"/>
        <w:rPr>
          <w:b/>
          <w:bCs w:val="0"/>
          <w:vanish w:val="0"/>
          <w:sz w:val="72"/>
          <w:szCs w:val="72"/>
        </w:rPr>
      </w:pPr>
      <w:r>
        <w:rPr>
          <w:rFonts w:ascii="Times New Roman" w:eastAsia="宋体" w:hAnsi="Times New Roman" w:hint="eastAsia"/>
          <w:b/>
          <w:bCs w:val="0"/>
          <w:vanish w:val="0"/>
          <w:sz w:val="72"/>
          <w:szCs w:val="72"/>
        </w:rPr>
        <w:t>第二部分</w:t>
      </w:r>
      <w:r>
        <w:rPr>
          <w:b/>
          <w:bCs w:val="0"/>
          <w:vanish w:val="0"/>
          <w:sz w:val="72"/>
          <w:szCs w:val="72"/>
        </w:rPr>
        <w:t xml:space="preserve">  </w:t>
      </w:r>
    </w:p>
    <w:p>
      <w:pPr>
        <w:pBdr>
          <w:top w:val="none" w:sz="0" w:space="0" w:color="auto"/>
          <w:left w:val="none" w:sz="0" w:space="0" w:color="auto"/>
          <w:bottom w:val="none" w:sz="0" w:space="0" w:color="auto"/>
          <w:right w:val="none" w:sz="0" w:space="0" w:color="auto"/>
        </w:pBdr>
        <w:ind w:left="-315"/>
        <w:jc w:val="center"/>
        <w:rPr>
          <w:b/>
          <w:bCs w:val="0"/>
          <w:vanish w:val="0"/>
          <w:sz w:val="60"/>
          <w:szCs w:val="60"/>
        </w:rPr>
      </w:pPr>
      <w:r>
        <w:rPr>
          <w:rFonts w:ascii="Times New Roman" w:eastAsia="宋体" w:hAnsi="Times New Roman"/>
          <w:b/>
          <w:bCs w:val="0"/>
          <w:vanish w:val="0"/>
          <w:sz w:val="60"/>
          <w:szCs w:val="60"/>
        </w:rPr>
        <w:t>辽宁朝阳</w:t>
      </w:r>
      <w:r>
        <w:rPr>
          <w:rFonts w:ascii="Times New Roman" w:eastAsia="宋体" w:hAnsi="Times New Roman" w:hint="eastAsia"/>
          <w:b/>
          <w:bCs w:val="0"/>
          <w:vanish w:val="0"/>
          <w:sz w:val="60"/>
          <w:szCs w:val="60"/>
        </w:rPr>
        <w:t>海关</w:t>
      </w:r>
      <w:r>
        <w:rPr>
          <w:b/>
          <w:bCs w:val="0"/>
          <w:vanish w:val="0"/>
          <w:sz w:val="60"/>
          <w:szCs w:val="60"/>
        </w:rPr>
        <w:t>2024</w:t>
      </w:r>
      <w:r>
        <w:rPr>
          <w:rFonts w:ascii="Times New Roman" w:eastAsia="宋体" w:hAnsi="Times New Roman" w:hint="eastAsia"/>
          <w:b/>
          <w:bCs w:val="0"/>
          <w:vanish w:val="0"/>
          <w:sz w:val="60"/>
          <w:szCs w:val="60"/>
        </w:rPr>
        <w:t>年部门预算表</w:t>
      </w:r>
    </w:p>
    <w:p>
      <w:pPr>
        <w:sectPr>
          <w:pgSz w:w="11906" w:h="16838"/>
          <w:pgMar w:top="1440" w:right="1797" w:bottom="1440" w:left="1797" w:header="851" w:footer="992" w:gutter="0"/>
          <w:docGrid w:type="linesAndChars" w:linePitch="312" w:charSpace="0"/>
        </w:sect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394"/>
        <w:gridCol w:w="1674"/>
        <w:gridCol w:w="5106"/>
        <w:gridCol w:w="2442"/>
      </w:tblGrid>
      <w:tr>
        <w:trPr>
          <w:trHeight w:val="170"/>
        </w:trPr>
        <w:tc>
          <w:tcPr>
            <w:tcBorders>
              <w:tl2br w:val="nil"/>
              <w:tr2bl w:val="nil"/>
            </w:tcBorders>
            <w:noWrap/>
            <w:vAlign w:val="center"/>
          </w:tcPr>
          <w:p>
            <w:pPr>
              <w:rPr>
                <w:sz w:val="20"/>
                <w:szCs w:val="24"/>
              </w:rPr>
            </w:pPr>
            <w:bookmarkStart w:id="0" w:name="RANGE!A1:D18"/>
            <w:bookmarkEnd w:id="0"/>
          </w:p>
        </w:tc>
        <w:tc>
          <w:tcPr>
            <w:tcBorders>
              <w:tl2br w:val="nil"/>
              <w:tr2bl w:val="nil"/>
            </w:tcBorders>
            <w:noWrap/>
            <w:vAlign w:val="center"/>
          </w:tcPr>
          <w:p>
            <w:pPr>
              <w:rPr>
                <w:sz w:val="16"/>
                <w:szCs w:val="24"/>
              </w:rPr>
            </w:pPr>
          </w:p>
        </w:tc>
        <w:tc>
          <w:tcPr>
            <w:tcBorders>
              <w:tl2br w:val="nil"/>
              <w:tr2bl w:val="nil"/>
            </w:tcBorders>
            <w:noWrap/>
            <w:vAlign w:val="center"/>
          </w:tcPr>
          <w:p>
            <w:pPr>
              <w:rPr>
                <w:sz w:val="16"/>
                <w:szCs w:val="24"/>
              </w:rPr>
            </w:pPr>
          </w:p>
        </w:tc>
        <w:tc>
          <w:tcPr>
            <w:tcBorders>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szCs w:val="21"/>
              </w:rPr>
            </w:pPr>
            <w:r>
              <w:rPr>
                <w:rFonts w:ascii="黑体" w:eastAsia="黑体" w:cs="黑体" w:hint="eastAsia"/>
                <w:vanish w:val="0"/>
                <w:sz w:val="20"/>
                <w:szCs w:val="20"/>
              </w:rPr>
              <w:t>部门公开表1</w:t>
            </w:r>
          </w:p>
        </w:tc>
      </w:tr>
      <w:tr>
        <w:trPr>
          <w:trHeight w:val="170"/>
        </w:trPr>
        <w:tc>
          <w:tcPr>
            <w:gridSpan w:val="4"/>
            <w:tcBorders>
              <w:tl2br w:val="nil"/>
              <w:tr2bl w:val="nil"/>
            </w:tcBorders>
            <w:noWrap/>
            <w:vAlign w:val="center"/>
          </w:tcPr>
          <w:p>
            <w:pPr>
              <w:pBdr>
                <w:top w:val="none" w:sz="0" w:space="0" w:color="auto"/>
                <w:left w:val="none" w:sz="0" w:space="0" w:color="auto"/>
                <w:bottom w:val="none" w:sz="0" w:space="0" w:color="auto"/>
                <w:right w:val="none" w:sz="0" w:space="0" w:color="auto"/>
              </w:pBdr>
              <w:jc w:val="center"/>
              <w:rPr>
                <w:b/>
                <w:bCs w:val="0"/>
                <w:vanish w:val="0"/>
                <w:color w:val="000000"/>
                <w:sz w:val="36"/>
                <w:szCs w:val="36"/>
              </w:rPr>
            </w:pPr>
            <w:r>
              <w:rPr>
                <w:rFonts w:ascii="Times New Roman" w:eastAsia="宋体" w:hAnsi="Times New Roman" w:hint="eastAsia"/>
                <w:b/>
                <w:bCs w:val="0"/>
                <w:vanish w:val="0"/>
                <w:color w:val="000000"/>
                <w:sz w:val="36"/>
                <w:szCs w:val="36"/>
              </w:rPr>
              <w:t>部门收支总表</w:t>
            </w:r>
          </w:p>
        </w:tc>
      </w:tr>
      <w:tr>
        <w:trPr>
          <w:trHeight w:hRule="exact" w:val="509"/>
        </w:trPr>
        <w:tc>
          <w:tcPr>
            <w:gridSpan w:val="2"/>
            <w:tcBorders>
              <w:top w:val="nil"/>
              <w:left w:val="nil"/>
              <w:bottom w:val="single" w:sz="4" w:space="0" w:color="auto"/>
              <w:right w:val="nil"/>
              <w:tl2br w:val="nil"/>
              <w:tr2bl w:val="nil"/>
            </w:tcBorders>
            <w:noWrap/>
            <w:vAlign w:val="center"/>
          </w:tcPr>
          <w:p>
            <w:pPr>
              <w:rPr>
                <w:color w:val="000000"/>
                <w:szCs w:val="21"/>
              </w:rPr>
            </w:pPr>
          </w:p>
        </w:tc>
        <w:tc>
          <w:tcPr>
            <w:gridSpan w:val="2"/>
            <w:tcBorders>
              <w:top w:val="nil"/>
              <w:left w:val="nil"/>
              <w:bottom w:val="single" w:sz="4" w:space="0" w:color="auto"/>
              <w:right w:val="nil"/>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color w:val="000000"/>
                <w:szCs w:val="21"/>
              </w:rPr>
            </w:pPr>
            <w:r>
              <w:rPr>
                <w:rFonts w:ascii="Times New Roman" w:eastAsia="宋体" w:hAnsi="Times New Roman" w:hint="eastAsia"/>
                <w:vanish w:val="0"/>
                <w:color w:val="000000"/>
                <w:sz w:val="20"/>
                <w:szCs w:val="20"/>
              </w:rPr>
              <w:t>单位：万元</w:t>
            </w:r>
          </w:p>
        </w:tc>
      </w:tr>
      <w:tr>
        <w:trPr>
          <w:trHeight w:hRule="exact" w:val="509"/>
        </w:trPr>
        <w:tc>
          <w:tcPr>
            <w:gridSpan w:val="2"/>
            <w:tcBorders>
              <w:top w:val="single" w:sz="4"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center"/>
              <w:rPr>
                <w:vanish w:val="0"/>
                <w:color w:val="000000"/>
                <w:sz w:val="24"/>
                <w:szCs w:val="24"/>
              </w:rPr>
            </w:pPr>
            <w:r>
              <w:rPr>
                <w:rFonts w:ascii="Times New Roman" w:eastAsia="宋体" w:hAnsi="Times New Roman" w:hint="eastAsia"/>
                <w:vanish w:val="0"/>
                <w:color w:val="000000"/>
                <w:sz w:val="24"/>
                <w:szCs w:val="24"/>
              </w:rPr>
              <w:t>收入</w:t>
            </w:r>
          </w:p>
        </w:tc>
        <w:tc>
          <w:tcPr>
            <w:gridSpan w:val="2"/>
            <w:tcBorders>
              <w:top w:val="single" w:sz="4"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center"/>
              <w:rPr>
                <w:vanish w:val="0"/>
                <w:color w:val="000000"/>
                <w:sz w:val="24"/>
                <w:szCs w:val="24"/>
              </w:rPr>
            </w:pPr>
            <w:r>
              <w:rPr>
                <w:rFonts w:ascii="Times New Roman" w:eastAsia="宋体" w:hAnsi="Times New Roman" w:hint="eastAsia"/>
                <w:vanish w:val="0"/>
                <w:color w:val="000000"/>
                <w:sz w:val="24"/>
                <w:szCs w:val="24"/>
              </w:rPr>
              <w:t>支出</w:t>
            </w: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center"/>
              <w:rPr>
                <w:vanish w:val="0"/>
                <w:color w:val="000000"/>
                <w:sz w:val="24"/>
                <w:szCs w:val="24"/>
              </w:rPr>
            </w:pPr>
            <w:r>
              <w:rPr>
                <w:rFonts w:ascii="Times New Roman" w:eastAsia="宋体" w:hAnsi="Times New Roman" w:hint="eastAsia"/>
                <w:vanish w:val="0"/>
                <w:color w:val="000000"/>
                <w:sz w:val="24"/>
                <w:szCs w:val="24"/>
              </w:rPr>
              <w:t>项目</w:t>
            </w:r>
          </w:p>
        </w:tc>
        <w:tc>
          <w:tcPr>
            <w:tcBorders>
              <w:top w:val="single" w:sz="6" w:space="0" w:color="000000"/>
              <w:left w:val="single" w:sz="6" w:space="0" w:color="000000"/>
              <w:bottom w:val="single" w:sz="6" w:space="0" w:color="000000"/>
              <w:right w:val="nil"/>
              <w:tl2br w:val="nil"/>
              <w:tr2bl w:val="nil"/>
            </w:tcBorders>
            <w:noWrap/>
            <w:vAlign w:val="center"/>
          </w:tcPr>
          <w:p>
            <w:pPr>
              <w:pBdr>
                <w:top w:val="none" w:sz="0" w:space="0" w:color="auto"/>
                <w:left w:val="none" w:sz="0" w:space="0" w:color="auto"/>
                <w:bottom w:val="none" w:sz="0" w:space="0" w:color="auto"/>
                <w:right w:val="none" w:sz="0" w:space="0" w:color="auto"/>
              </w:pBdr>
              <w:jc w:val="center"/>
              <w:rPr>
                <w:vanish w:val="0"/>
                <w:color w:val="000000"/>
                <w:sz w:val="24"/>
                <w:szCs w:val="24"/>
              </w:rPr>
            </w:pPr>
            <w:r>
              <w:rPr>
                <w:rFonts w:ascii="Times New Roman" w:eastAsia="宋体" w:hAnsi="Times New Roman" w:hint="eastAsia"/>
                <w:vanish w:val="0"/>
                <w:color w:val="000000"/>
                <w:sz w:val="24"/>
                <w:szCs w:val="24"/>
              </w:rPr>
              <w:t>预算数</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center"/>
              <w:rPr>
                <w:vanish w:val="0"/>
                <w:color w:val="000000"/>
                <w:sz w:val="24"/>
                <w:szCs w:val="24"/>
              </w:rPr>
            </w:pPr>
            <w:r>
              <w:rPr>
                <w:rFonts w:ascii="Times New Roman" w:eastAsia="宋体" w:hAnsi="Times New Roman" w:hint="eastAsia"/>
                <w:vanish w:val="0"/>
                <w:color w:val="000000"/>
                <w:sz w:val="24"/>
                <w:szCs w:val="24"/>
              </w:rPr>
              <w:t>项目</w:t>
            </w:r>
          </w:p>
        </w:tc>
        <w:tc>
          <w:tcPr>
            <w:tcBorders>
              <w:top w:val="single" w:sz="6" w:space="0" w:color="000000"/>
              <w:left w:val="single" w:sz="6" w:space="0" w:color="000000"/>
              <w:bottom w:val="single" w:sz="6" w:space="0" w:color="000000"/>
              <w:right w:val="single" w:sz="6" w:space="0" w:color="000000"/>
              <w:tl2br w:val="nil"/>
              <w:tr2bl w:val="nil"/>
            </w:tcBorders>
            <w:noWrap/>
            <w:vAlign w:val="center"/>
          </w:tcPr>
          <w:p>
            <w:pPr>
              <w:pBdr>
                <w:top w:val="none" w:sz="0" w:space="0" w:color="auto"/>
                <w:left w:val="none" w:sz="0" w:space="0" w:color="auto"/>
                <w:bottom w:val="none" w:sz="0" w:space="0" w:color="auto"/>
                <w:right w:val="none" w:sz="0" w:space="0" w:color="auto"/>
              </w:pBdr>
              <w:jc w:val="center"/>
              <w:rPr>
                <w:vanish w:val="0"/>
                <w:color w:val="000000"/>
                <w:sz w:val="24"/>
                <w:szCs w:val="24"/>
              </w:rPr>
            </w:pPr>
            <w:r>
              <w:rPr>
                <w:rFonts w:ascii="Times New Roman" w:eastAsia="宋体" w:hAnsi="Times New Roman" w:hint="eastAsia"/>
                <w:vanish w:val="0"/>
                <w:color w:val="000000"/>
                <w:sz w:val="24"/>
                <w:szCs w:val="24"/>
              </w:rPr>
              <w:t>预算数</w:t>
            </w: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一、一般公共预算拨款收入</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370.70</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一、一般公共服务支出</w:t>
            </w:r>
          </w:p>
        </w:tc>
        <w:tc>
          <w:tcPr>
            <w:tcBorders>
              <w:top w:val="single" w:sz="6" w:space="0" w:color="000000"/>
              <w:left w:val="single" w:sz="6" w:space="0" w:color="000000"/>
              <w:bottom w:val="single" w:sz="6" w:space="0" w:color="000000"/>
              <w:right w:val="single" w:sz="6" w:space="0" w:color="000000"/>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478.03</w:t>
            </w: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二、政府性基金预算拨款收入</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二、外交支出</w:t>
            </w:r>
          </w:p>
        </w:tc>
        <w:tc>
          <w:tcPr>
            <w:tcBorders>
              <w:top w:val="single" w:sz="6" w:space="0" w:color="000000"/>
              <w:left w:val="single" w:sz="6" w:space="0" w:color="000000"/>
              <w:bottom w:val="single" w:sz="6" w:space="0" w:color="000000"/>
              <w:right w:val="single" w:sz="6" w:space="0" w:color="000000"/>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三、国有资本经营预算拨款收入</w:t>
            </w:r>
          </w:p>
        </w:tc>
        <w:tc>
          <w:tcPr>
            <w:tcBorders>
              <w:top w:val="single" w:sz="6" w:space="0" w:color="000000"/>
              <w:left w:val="single" w:sz="6" w:space="0" w:color="000000"/>
              <w:bottom w:val="single" w:sz="6" w:space="0" w:color="000000"/>
              <w:right w:val="nil"/>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三、公共安全支出</w:t>
            </w:r>
          </w:p>
        </w:tc>
        <w:tc>
          <w:tcPr>
            <w:tcBorders>
              <w:top w:val="single" w:sz="6" w:space="0" w:color="000000"/>
              <w:left w:val="single" w:sz="6" w:space="0" w:color="000000"/>
              <w:bottom w:val="single" w:sz="6" w:space="0" w:color="000000"/>
              <w:right w:val="single" w:sz="6" w:space="0" w:color="000000"/>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四、事业收入</w:t>
            </w:r>
          </w:p>
        </w:tc>
        <w:tc>
          <w:tcPr>
            <w:tcBorders>
              <w:top w:val="single" w:sz="6" w:space="0" w:color="000000"/>
              <w:left w:val="single" w:sz="6" w:space="0" w:color="000000"/>
              <w:bottom w:val="single" w:sz="6" w:space="0" w:color="000000"/>
              <w:right w:val="nil"/>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50.00</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四、教育支出</w:t>
            </w:r>
          </w:p>
        </w:tc>
        <w:tc>
          <w:tcPr>
            <w:tcBorders>
              <w:top w:val="single" w:sz="6" w:space="0" w:color="000000"/>
              <w:left w:val="single" w:sz="6" w:space="0" w:color="000000"/>
              <w:bottom w:val="single" w:sz="6" w:space="0" w:color="000000"/>
              <w:right w:val="single" w:sz="6" w:space="0" w:color="000000"/>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五、事业单位经营收入</w:t>
            </w:r>
          </w:p>
        </w:tc>
        <w:tc>
          <w:tcPr>
            <w:tcBorders>
              <w:top w:val="single" w:sz="6" w:space="0" w:color="000000"/>
              <w:left w:val="single" w:sz="6" w:space="0" w:color="000000"/>
              <w:bottom w:val="single" w:sz="6" w:space="0" w:color="000000"/>
              <w:right w:val="nil"/>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五、社会保障和就业支出</w:t>
            </w:r>
          </w:p>
        </w:tc>
        <w:tc>
          <w:tcPr>
            <w:tcBorders>
              <w:top w:val="single" w:sz="6" w:space="0" w:color="000000"/>
              <w:left w:val="single" w:sz="6" w:space="0" w:color="000000"/>
              <w:bottom w:val="single" w:sz="6" w:space="0" w:color="000000"/>
              <w:right w:val="single" w:sz="6" w:space="0" w:color="000000"/>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35.30</w:t>
            </w: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六、其他收入</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145.11</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六、卫生健康支出</w:t>
            </w:r>
          </w:p>
        </w:tc>
        <w:tc>
          <w:tcPr>
            <w:tcBorders>
              <w:top w:val="single" w:sz="6" w:space="0" w:color="000000"/>
              <w:left w:val="single" w:sz="6" w:space="0" w:color="000000"/>
              <w:bottom w:val="single" w:sz="6" w:space="0" w:color="000000"/>
              <w:right w:val="single" w:sz="6" w:space="0" w:color="000000"/>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14.87</w:t>
            </w: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七、住房保障支出</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37.61</w:t>
            </w: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color w:val="000000"/>
                <w:sz w:val="24"/>
                <w:szCs w:val="24"/>
              </w:rPr>
            </w:pPr>
          </w:p>
        </w:tc>
        <w:tc>
          <w:tcPr>
            <w:tcBorders>
              <w:tl2br w:val="nil"/>
              <w:tr2bl w:val="nil"/>
            </w:tcBorders>
            <w:noWrap/>
            <w:vAlign w:val="center"/>
          </w:tcPr>
          <w:p>
            <w:pPr>
              <w:rPr>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color w:val="000000"/>
                <w:sz w:val="24"/>
                <w:szCs w:val="24"/>
              </w:rPr>
            </w:pP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本年收入合计</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565.81</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本年支出合计</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565.81</w:t>
            </w: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使用非财政拨款结余</w:t>
            </w:r>
          </w:p>
        </w:tc>
        <w:tc>
          <w:tcPr>
            <w:tcBorders>
              <w:top w:val="single" w:sz="6" w:space="0" w:color="000000"/>
              <w:left w:val="single" w:sz="6" w:space="0" w:color="000000"/>
              <w:bottom w:val="single" w:sz="6" w:space="0" w:color="000000"/>
              <w:right w:val="nil"/>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结转下年</w:t>
            </w:r>
          </w:p>
        </w:tc>
        <w:tc>
          <w:tcPr>
            <w:tcBorders>
              <w:top w:val="single" w:sz="6" w:space="0" w:color="000000"/>
              <w:left w:val="single" w:sz="6" w:space="0" w:color="000000"/>
              <w:bottom w:val="single" w:sz="6" w:space="0" w:color="000000"/>
              <w:right w:val="single" w:sz="6" w:space="0" w:color="000000"/>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上年结转</w:t>
            </w:r>
          </w:p>
        </w:tc>
        <w:tc>
          <w:tcPr>
            <w:tcBorders>
              <w:top w:val="single" w:sz="6" w:space="0" w:color="000000"/>
              <w:left w:val="single" w:sz="6" w:space="0" w:color="000000"/>
              <w:bottom w:val="single" w:sz="6" w:space="0" w:color="000000"/>
              <w:right w:val="nil"/>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textAlignment w:val="center"/>
              <w:rPr>
                <w:vanish w:val="0"/>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p>
        </w:tc>
        <w:tc>
          <w:tcPr>
            <w:tcBorders>
              <w:top w:val="single" w:sz="6" w:space="0" w:color="auto"/>
              <w:left w:val="single" w:sz="6" w:space="0" w:color="auto"/>
              <w:bottom w:val="single" w:sz="6" w:space="0" w:color="auto"/>
              <w:right w:val="single" w:sz="6" w:space="0" w:color="auto"/>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color w:val="000000"/>
                <w:sz w:val="24"/>
                <w:szCs w:val="24"/>
              </w:rPr>
            </w:pPr>
          </w:p>
        </w:tc>
      </w:tr>
      <w:tr>
        <w:trPr>
          <w:trHeight w:hRule="exact" w:val="509"/>
        </w:trPr>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收入总计</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565.81</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szCs w:val="24"/>
              </w:rPr>
            </w:pPr>
            <w:r>
              <w:rPr>
                <w:rFonts w:ascii="Times New Roman" w:eastAsia="宋体" w:hAnsi="Times New Roman" w:hint="eastAsia"/>
                <w:color w:val="000000"/>
                <w:sz w:val="24"/>
                <w:szCs w:val="24"/>
              </w:rPr>
              <w:t>支出总计</w:t>
            </w:r>
          </w:p>
        </w:tc>
        <w:tc>
          <w:tcPr>
            <w:tcBorders>
              <w:top w:val="single" w:sz="6" w:space="0" w:color="auto"/>
              <w:left w:val="single" w:sz="6" w:space="0" w:color="auto"/>
              <w:bottom w:val="single" w:sz="6" w:space="0" w:color="auto"/>
              <w:right w:val="single" w:sz="6" w:space="0" w:color="auto"/>
              <w:tl2br w:val="nil"/>
              <w:tr2bl w:val="nil"/>
            </w:tcBorders>
            <w:noWrap/>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565.81</w:t>
            </w:r>
          </w:p>
        </w:tc>
      </w:tr>
    </w:tbl>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spacing w:line="160" w:lineRule="atLeast"/>
        <w:rPr>
          <w:rFonts w:cs="宋体"/>
          <w:vanish w:val="0"/>
          <w:kern w:val="0"/>
          <w:sz w:val="15"/>
          <w:szCs w:val="15"/>
        </w:rPr>
      </w:pPr>
    </w:p>
    <w:p>
      <w:r>
        <w:rPr>
          <w:rFonts w:ascii="Times New Roman" w:eastAsia="宋体" w:hAnsi="Times New Roman"/>
          <w:kern w:val="2"/>
          <w:sz w:val="20"/>
          <w:szCs w:val="20"/>
          <w:lang w:val="en-US" w:eastAsia="zh-CN"/>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777"/>
        <w:gridCol w:w="1777"/>
        <w:gridCol w:w="1777"/>
        <w:gridCol w:w="10284"/>
      </w:tblGrid>
      <w:tr>
        <w:trPr>
          <w:trHeight w:val="170"/>
        </w:trPr>
        <w:tc>
          <w:tcPr>
            <w:tcBorders>
              <w:tl2br w:val="nil"/>
              <w:tr2bl w:val="nil"/>
            </w:tcBorders>
            <w:noWrap/>
            <w:vAlign w:val="center"/>
          </w:tcPr>
          <w:p>
            <w:pPr>
              <w:rPr>
                <w:sz w:val="20"/>
                <w:szCs w:val="24"/>
              </w:rPr>
            </w:pPr>
          </w:p>
        </w:tc>
        <w:tc>
          <w:tcPr>
            <w:tcBorders>
              <w:tl2br w:val="nil"/>
              <w:tr2bl w:val="nil"/>
            </w:tcBorders>
            <w:noWrap/>
            <w:vAlign w:val="center"/>
          </w:tcPr>
          <w:p>
            <w:pPr>
              <w:rPr>
                <w:sz w:val="16"/>
                <w:szCs w:val="24"/>
              </w:rPr>
            </w:pPr>
          </w:p>
        </w:tc>
        <w:tc>
          <w:tcPr>
            <w:tcBorders>
              <w:tl2br w:val="nil"/>
              <w:tr2bl w:val="nil"/>
            </w:tcBorders>
            <w:noWrap/>
            <w:vAlign w:val="center"/>
          </w:tcPr>
          <w:p>
            <w:pPr>
              <w:rPr>
                <w:sz w:val="16"/>
                <w:szCs w:val="24"/>
              </w:rPr>
            </w:pPr>
          </w:p>
        </w:tc>
        <w:tc>
          <w:tcPr>
            <w:tcBorders>
              <w:tl2br w:val="nil"/>
              <w:tr2bl w:val="nil"/>
            </w:tcBorders>
            <w:noWrap/>
            <w:vAlign w:val="center"/>
          </w:tcPr>
          <w:p>
            <w:pPr>
              <w:pBdr>
                <w:top w:val="none" w:sz="0" w:space="0" w:color="auto"/>
                <w:left w:val="none" w:sz="0" w:space="0" w:color="auto"/>
                <w:bottom w:val="none" w:sz="0" w:space="0" w:color="auto"/>
                <w:right w:val="none" w:sz="0" w:space="0" w:color="auto"/>
              </w:pBdr>
              <w:jc w:val="right"/>
              <w:rPr>
                <w:vanish w:val="0"/>
                <w:szCs w:val="21"/>
              </w:rPr>
            </w:pPr>
            <w:r>
              <w:rPr>
                <w:rFonts w:ascii="黑体" w:eastAsia="黑体" w:cs="黑体" w:hint="eastAsia"/>
                <w:vanish w:val="0"/>
                <w:sz w:val="20"/>
                <w:szCs w:val="20"/>
              </w:rPr>
              <w:t>部门公开表2</w:t>
            </w:r>
          </w:p>
        </w:tc>
      </w:tr>
    </w:tbl>
    <w:p>
      <w:pPr>
        <w:pBdr>
          <w:top w:val="none" w:sz="0" w:space="0" w:color="auto"/>
          <w:left w:val="none" w:sz="0" w:space="0" w:color="auto"/>
          <w:bottom w:val="none" w:sz="0" w:space="0" w:color="auto"/>
          <w:right w:val="none" w:sz="0" w:space="0" w:color="auto"/>
        </w:pBdr>
        <w:jc w:val="center"/>
        <w:rPr>
          <w:rFonts w:cs="Microsoft JhengHei"/>
          <w:vanish w:val="0"/>
          <w:sz w:val="28"/>
          <w:szCs w:val="28"/>
        </w:rPr>
      </w:pPr>
      <w:r>
        <w:rPr>
          <w:rFonts w:ascii="Times New Roman" w:eastAsia="宋体" w:cs="Microsoft JhengHei" w:hAnsi="Times New Roman" w:hint="eastAsia"/>
          <w:b/>
          <w:bCs w:val="0"/>
          <w:snapToGrid w:val="0"/>
          <w:vanish w:val="0"/>
          <w:color w:val="000000"/>
          <w:sz w:val="36"/>
          <w:szCs w:val="36"/>
        </w:rPr>
        <w:t>部门收入总表</w:t>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539"/>
        <w:gridCol w:w="13077"/>
      </w:tblGrid>
      <w:tr>
        <w:trPr>
          <w:trHeight w:hRule="exact" w:val="509"/>
        </w:trPr>
        <w:tc>
          <w:tcPr>
            <w:tcBorders>
              <w:tl2br w:val="nil"/>
              <w:tr2bl w:val="nil"/>
            </w:tcBorders>
            <w:noWrap/>
            <w:vAlign w:val="center"/>
          </w:tcPr>
          <w:p>
            <w:pPr>
              <w:pStyle w:val="44"/>
              <w:rPr>
                <w:color w:val="000000"/>
                <w:szCs w:val="21"/>
              </w:rPr>
            </w:pPr>
          </w:p>
        </w:tc>
        <w:tc>
          <w:tcPr>
            <w:tcBorders>
              <w:tl2br w:val="nil"/>
              <w:tr2bl w:val="nil"/>
            </w:tcBorders>
            <w:noWrap/>
            <w:vAlign w:val="center"/>
          </w:tcPr>
          <w:p>
            <w:pPr>
              <w:pStyle w:val="45"/>
              <w:pBdr>
                <w:top w:val="none" w:sz="0" w:space="0" w:color="auto"/>
                <w:left w:val="none" w:sz="0" w:space="0" w:color="auto"/>
                <w:bottom w:val="none" w:sz="0" w:space="0" w:color="auto"/>
                <w:right w:val="none" w:sz="0" w:space="0" w:color="auto"/>
              </w:pBdr>
              <w:jc w:val="right"/>
              <w:rPr>
                <w:vanish w:val="0"/>
                <w:color w:val="000000"/>
                <w:szCs w:val="21"/>
              </w:rPr>
            </w:pPr>
            <w:r>
              <w:rPr>
                <w:rFonts w:ascii="Times New Roman" w:eastAsia="宋体" w:hAnsi="Times New Roman" w:hint="eastAsia"/>
                <w:vanish w:val="0"/>
                <w:color w:val="000000"/>
                <w:sz w:val="20"/>
                <w:szCs w:val="20"/>
              </w:rPr>
              <w:t>单位：万元</w:t>
            </w:r>
          </w:p>
        </w:tc>
      </w:tr>
    </w:tbl>
    <w:p>
      <w:pPr>
        <w:pStyle w:val="46"/>
        <w:pBdr>
          <w:top w:val="none" w:sz="0" w:space="0" w:color="auto"/>
          <w:left w:val="none" w:sz="0" w:space="0" w:color="auto"/>
          <w:bottom w:val="none" w:sz="0" w:space="0" w:color="auto"/>
          <w:right w:val="none" w:sz="0" w:space="0" w:color="auto"/>
        </w:pBdr>
        <w:spacing w:line="91" w:lineRule="auto"/>
        <w:rPr>
          <w:rFonts w:ascii="Times New Roman" w:eastAsia="宋体" w:cs="Arial" w:hAnsi="Times New Roman"/>
          <w:vanish w:val="0"/>
          <w:sz w:val="2"/>
          <w:szCs w:val="21"/>
        </w:rPr>
      </w:pPr>
    </w:p>
    <w:tbl>
      <w:tblPr>
        <w:jc w:val="center"/>
        <w:tblW w:w="15765" w:type="dxa"/>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CellMar>
          <w:top w:w="0" w:type="dxa"/>
          <w:left w:w="0" w:type="dxa"/>
          <w:bottom w:w="0" w:type="dxa"/>
          <w:right w:w="0" w:type="dxa"/>
        </w:tblCellMar>
      </w:tblPr>
      <w:tblGrid>
        <w:gridCol w:w="1822"/>
        <w:gridCol w:w="1389"/>
        <w:gridCol w:w="1822"/>
        <w:gridCol w:w="1533"/>
        <w:gridCol w:w="1011"/>
        <w:gridCol w:w="1100"/>
        <w:gridCol w:w="923"/>
        <w:gridCol w:w="1237"/>
        <w:gridCol w:w="800"/>
        <w:gridCol w:w="1118"/>
        <w:gridCol w:w="1411"/>
        <w:gridCol w:w="1605"/>
      </w:tblGrid>
      <w:tr>
        <w:trPr>
          <w:trHeight w:val="325"/>
        </w:trPr>
        <w:tc>
          <w:tcPr>
            <w:tcW w:w="1822"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7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合计</w:t>
            </w:r>
          </w:p>
        </w:tc>
        <w:tc>
          <w:tcPr>
            <w:tcW w:w="1389"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7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上年结转</w:t>
            </w:r>
          </w:p>
        </w:tc>
        <w:tc>
          <w:tcPr>
            <w:tcW w:w="1822"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77" w:beforeAutospacing="0" w:after="0" w:afterAutospacing="0"/>
              <w:ind w:left="0" w:right="175"/>
              <w:jc w:val="center"/>
              <w:rPr>
                <w:rFonts w:ascii="Times New Roman" w:eastAsia="宋体" w:cs="Microsoft JhengHei" w:hAnsi="Times New Roman"/>
                <w:vanish w:val="0"/>
                <w:sz w:val="24"/>
                <w:szCs w:val="24"/>
              </w:rPr>
            </w:pPr>
            <w:r>
              <w:rPr>
                <w:rFonts w:ascii="Times New Roman" w:eastAsia="宋体" w:cs="Microsoft JhengHei" w:hAnsi="Times New Roman"/>
                <w:vanish w:val="0"/>
                <w:spacing w:val="-3"/>
                <w:sz w:val="24"/>
                <w:szCs w:val="24"/>
              </w:rPr>
              <w:t xml:space="preserve">  </w:t>
            </w:r>
            <w:r>
              <w:rPr>
                <w:rFonts w:ascii="Times New Roman" w:eastAsia="宋体" w:cs="Microsoft JhengHei" w:hAnsi="Times New Roman" w:hint="eastAsia"/>
                <w:vanish w:val="0"/>
                <w:spacing w:val="-3"/>
                <w:sz w:val="24"/>
                <w:szCs w:val="24"/>
              </w:rPr>
              <w:t>一般公共预</w:t>
            </w:r>
            <w:r>
              <w:rPr>
                <w:rFonts w:ascii="Times New Roman" w:eastAsia="宋体" w:cs="Microsoft JhengHei" w:hAnsi="Times New Roman" w:hint="eastAsia"/>
                <w:vanish w:val="0"/>
                <w:spacing w:val="-2"/>
                <w:sz w:val="24"/>
                <w:szCs w:val="24"/>
              </w:rPr>
              <w:t>算拨款收入</w:t>
            </w:r>
          </w:p>
        </w:tc>
        <w:tc>
          <w:tcPr>
            <w:tcW w:w="1533"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5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政府性基金预算拨款收入</w:t>
            </w:r>
          </w:p>
        </w:tc>
        <w:tc>
          <w:tcPr>
            <w:tcW w:w="1011"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61" w:beforeAutospacing="0" w:after="0" w:afterAutospacing="0" w:line="216" w:lineRule="auto"/>
              <w:ind w:left="139" w:right="138" w:firstLine="14"/>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6"/>
                <w:sz w:val="24"/>
                <w:szCs w:val="24"/>
              </w:rPr>
              <w:t>国有资</w:t>
            </w:r>
            <w:r>
              <w:rPr>
                <w:rFonts w:ascii="Times New Roman" w:eastAsia="宋体" w:cs="Microsoft JhengHei" w:hAnsi="Times New Roman" w:hint="eastAsia"/>
                <w:vanish w:val="0"/>
                <w:spacing w:val="-2"/>
                <w:sz w:val="24"/>
                <w:szCs w:val="24"/>
              </w:rPr>
              <w:t>本经</w:t>
            </w:r>
            <w:r>
              <w:rPr>
                <w:rFonts w:ascii="Times New Roman" w:eastAsia="宋体" w:cs="Microsoft JhengHei" w:hAnsi="Times New Roman" w:hint="eastAsia"/>
                <w:vanish w:val="0"/>
                <w:spacing w:val="2"/>
                <w:sz w:val="24"/>
                <w:szCs w:val="24"/>
              </w:rPr>
              <w:t>营</w:t>
            </w:r>
            <w:r>
              <w:rPr>
                <w:rFonts w:ascii="Times New Roman" w:eastAsia="宋体" w:cs="Microsoft JhengHei" w:hAnsi="Times New Roman" w:hint="eastAsia"/>
                <w:vanish w:val="0"/>
                <w:spacing w:val="-2"/>
                <w:sz w:val="24"/>
                <w:szCs w:val="24"/>
              </w:rPr>
              <w:t>预算拨款收入</w:t>
            </w:r>
          </w:p>
        </w:tc>
        <w:tc>
          <w:tcPr>
            <w:tcW w:w="2023"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58" w:beforeAutospacing="0" w:line="180" w:lineRule="auto"/>
              <w:ind w:firstLine="609"/>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事业收入</w:t>
            </w:r>
          </w:p>
        </w:tc>
        <w:tc>
          <w:tcPr>
            <w:tcW w:w="1237"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77" w:beforeAutospacing="0" w:after="0" w:afterAutospacing="0"/>
              <w:ind w:left="0" w:right="128"/>
              <w:jc w:val="center"/>
              <w:rPr>
                <w:rFonts w:ascii="Times New Roman" w:eastAsia="宋体" w:cs="Microsoft JhengHei" w:hAnsi="Times New Roman"/>
                <w:vanish w:val="0"/>
                <w:sz w:val="24"/>
                <w:szCs w:val="24"/>
              </w:rPr>
            </w:pPr>
            <w:r>
              <w:rPr>
                <w:rFonts w:ascii="Times New Roman" w:eastAsia="宋体" w:cs="Microsoft JhengHei" w:hAnsi="Times New Roman"/>
                <w:vanish w:val="0"/>
                <w:spacing w:val="-3"/>
                <w:sz w:val="24"/>
                <w:szCs w:val="24"/>
              </w:rPr>
              <w:t xml:space="preserve"> </w:t>
            </w:r>
            <w:r>
              <w:rPr>
                <w:rFonts w:ascii="Times New Roman" w:eastAsia="宋体" w:cs="Microsoft JhengHei" w:hAnsi="Times New Roman" w:hint="eastAsia"/>
                <w:vanish w:val="0"/>
                <w:spacing w:val="-3"/>
                <w:sz w:val="24"/>
                <w:szCs w:val="24"/>
              </w:rPr>
              <w:t>事业单位</w:t>
            </w:r>
            <w:r>
              <w:rPr>
                <w:rFonts w:ascii="Times New Roman" w:eastAsia="宋体" w:cs="Microsoft JhengHei" w:hAnsi="Times New Roman" w:hint="eastAsia"/>
                <w:vanish w:val="0"/>
                <w:spacing w:val="-2"/>
                <w:sz w:val="24"/>
                <w:szCs w:val="24"/>
              </w:rPr>
              <w:t>经营收入</w:t>
            </w:r>
          </w:p>
        </w:tc>
        <w:tc>
          <w:tcPr>
            <w:tcW w:w="800"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77" w:beforeAutospacing="0" w:after="0" w:afterAutospacing="0"/>
              <w:ind w:left="0" w:right="133"/>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3"/>
                <w:sz w:val="24"/>
                <w:szCs w:val="24"/>
              </w:rPr>
              <w:t>上级补助</w:t>
            </w:r>
            <w:r>
              <w:rPr>
                <w:rFonts w:ascii="Times New Roman" w:eastAsia="宋体" w:cs="Microsoft JhengHei" w:hAnsi="Times New Roman" w:hint="eastAsia"/>
                <w:vanish w:val="0"/>
                <w:spacing w:val="-2"/>
                <w:sz w:val="24"/>
                <w:szCs w:val="24"/>
              </w:rPr>
              <w:t>收入</w:t>
            </w:r>
          </w:p>
        </w:tc>
        <w:tc>
          <w:tcPr>
            <w:tcW w:w="1118"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61" w:beforeAutospacing="0" w:after="0" w:afterAutospacing="0" w:line="216" w:lineRule="auto"/>
              <w:ind w:left="118" w:right="106" w:firstLine="5"/>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7"/>
                <w:sz w:val="24"/>
                <w:szCs w:val="24"/>
              </w:rPr>
              <w:t>附属</w:t>
            </w:r>
            <w:r>
              <w:rPr>
                <w:rFonts w:ascii="Times New Roman" w:eastAsia="宋体" w:cs="Microsoft JhengHei" w:hAnsi="Times New Roman" w:hint="eastAsia"/>
                <w:vanish w:val="0"/>
                <w:spacing w:val="-4"/>
                <w:sz w:val="24"/>
                <w:szCs w:val="24"/>
              </w:rPr>
              <w:t>单位上缴收入</w:t>
            </w:r>
          </w:p>
        </w:tc>
        <w:tc>
          <w:tcPr>
            <w:tcW w:w="1411"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7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3"/>
                <w:sz w:val="24"/>
                <w:szCs w:val="24"/>
              </w:rPr>
              <w:t>其他收入</w:t>
            </w:r>
          </w:p>
        </w:tc>
        <w:tc>
          <w:tcPr>
            <w:tcW w:w="1605"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47"/>
              <w:pBdr>
                <w:top w:val="none" w:sz="0" w:space="0" w:color="auto"/>
                <w:left w:val="none" w:sz="0" w:space="0" w:color="auto"/>
                <w:bottom w:val="none" w:sz="0" w:space="0" w:color="auto"/>
                <w:right w:val="none" w:sz="0" w:space="0" w:color="auto"/>
              </w:pBdr>
              <w:spacing w:before="77" w:beforeAutospacing="0" w:after="0" w:afterAutospacing="0"/>
              <w:ind w:left="0" w:right="131"/>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使用非财政拨款结余</w:t>
            </w:r>
          </w:p>
        </w:tc>
      </w:tr>
      <w:tr>
        <w:trPr>
          <w:trHeight w:val="650"/>
        </w:trPr>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110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77"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金额</w:t>
            </w:r>
          </w:p>
        </w:tc>
        <w:tc>
          <w:tcPr>
            <w:tcW w:w="923"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spacing w:before="200" w:beforeAutospacing="0" w:after="0" w:afterAutospacing="0"/>
              <w:ind w:left="172" w:right="131" w:hanging="27"/>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1"/>
                <w:sz w:val="24"/>
                <w:szCs w:val="24"/>
              </w:rPr>
              <w:t>其中：教</w:t>
            </w:r>
            <w:r>
              <w:rPr>
                <w:rFonts w:ascii="Times New Roman" w:eastAsia="宋体" w:cs="Microsoft JhengHei" w:hAnsi="Times New Roman" w:hint="eastAsia"/>
                <w:vanish w:val="0"/>
                <w:spacing w:val="-3"/>
                <w:sz w:val="24"/>
                <w:szCs w:val="24"/>
              </w:rPr>
              <w:t>育收费</w:t>
            </w: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r>
      <w:tr>
        <w:trPr>
          <w:trHeight w:val="847"/>
        </w:trPr>
        <w:tc>
          <w:tcPr>
            <w:tcW w:w="1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sz w:val="24"/>
                <w:szCs w:val="24"/>
              </w:rPr>
              <w:t>565.81</w:t>
            </w:r>
          </w:p>
        </w:tc>
        <w:tc>
          <w:tcPr>
            <w:tcW w:w="1389"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p>
        </w:tc>
        <w:tc>
          <w:tcPr>
            <w:tcW w:w="1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sz w:val="24"/>
                <w:szCs w:val="24"/>
              </w:rPr>
              <w:t>370.70</w:t>
            </w:r>
          </w:p>
        </w:tc>
        <w:tc>
          <w:tcPr>
            <w:tcW w:w="1533" w:type="dxa"/>
            <w:tcBorders>
              <w:top w:val="single" w:sz="4" w:space="0" w:color="000000"/>
              <w:left w:val="single" w:sz="4" w:space="0" w:color="000000"/>
              <w:bottom w:val="single" w:sz="4" w:space="0" w:color="000000"/>
              <w:right w:val="single" w:sz="4" w:space="0" w:color="000000"/>
              <w:tl2br w:val="nil"/>
              <w:tr2bl w:val="nil"/>
            </w:tcBorders>
          </w:tcPr>
          <w:p>
            <w:pPr>
              <w:pStyle w:val="4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c>
          <w:tcPr>
            <w:tcW w:w="1011" w:type="dxa"/>
            <w:tcBorders>
              <w:top w:val="single" w:sz="4" w:space="0" w:color="000000"/>
              <w:left w:val="single" w:sz="4" w:space="0" w:color="000000"/>
              <w:bottom w:val="single" w:sz="4" w:space="0" w:color="000000"/>
              <w:right w:val="single" w:sz="4" w:space="0" w:color="000000"/>
              <w:tl2br w:val="nil"/>
              <w:tr2bl w:val="nil"/>
            </w:tcBorders>
          </w:tcPr>
          <w:p>
            <w:pPr>
              <w:pStyle w:val="4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c>
          <w:tcPr>
            <w:tcW w:w="1100"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vanish w:val="0"/>
                <w:color w:val="000000"/>
                <w:kern w:val="0"/>
                <w:sz w:val="24"/>
                <w:szCs w:val="24"/>
              </w:rPr>
              <w:t>50.00.</w:t>
            </w:r>
          </w:p>
        </w:tc>
        <w:tc>
          <w:tcPr>
            <w:tcW w:w="923" w:type="dxa"/>
            <w:tcBorders>
              <w:top w:val="single" w:sz="4" w:space="0" w:color="000000"/>
              <w:left w:val="single" w:sz="4" w:space="0" w:color="000000"/>
              <w:bottom w:val="single" w:sz="4" w:space="0" w:color="000000"/>
              <w:right w:val="single" w:sz="4" w:space="0" w:color="000000"/>
              <w:tl2br w:val="nil"/>
              <w:tr2bl w:val="nil"/>
            </w:tcBorders>
          </w:tcPr>
          <w:p>
            <w:pPr>
              <w:pStyle w:val="4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c>
          <w:tcPr>
            <w:tcW w:w="1237"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p>
        </w:tc>
        <w:tc>
          <w:tcPr>
            <w:tcW w:w="80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jc w:val="right"/>
              <w:rPr>
                <w:rFonts w:ascii="Times New Roman" w:eastAsia="宋体" w:hAnsi="Times New Roman"/>
                <w:b/>
                <w:bCs w:val="0"/>
                <w:vanish w:val="0"/>
                <w:sz w:val="24"/>
                <w:szCs w:val="24"/>
              </w:rPr>
            </w:pPr>
            <w:r>
              <w:rPr>
                <w:rFonts w:ascii="Times New Roman" w:eastAsia="宋体" w:hAnsi="Times New Roman"/>
                <w:b/>
                <w:bCs w:val="0"/>
                <w:vanish w:val="0"/>
                <w:sz w:val="24"/>
                <w:szCs w:val="24"/>
              </w:rPr>
              <w:t>20.00</w:t>
            </w:r>
          </w:p>
        </w:tc>
        <w:tc>
          <w:tcPr>
            <w:tcW w:w="111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6"/>
              <w:pBdr>
                <w:top w:val="none" w:sz="0" w:space="0" w:color="auto"/>
                <w:left w:val="none" w:sz="0" w:space="0" w:color="auto"/>
                <w:bottom w:val="none" w:sz="0" w:space="0" w:color="auto"/>
                <w:right w:val="none" w:sz="0" w:space="0" w:color="auto"/>
              </w:pBdr>
              <w:jc w:val="right"/>
              <w:rPr>
                <w:rFonts w:ascii="Times New Roman" w:eastAsia="宋体" w:hAnsi="Times New Roman"/>
                <w:b/>
                <w:bCs w:val="0"/>
                <w:vanish w:val="0"/>
                <w:sz w:val="24"/>
                <w:szCs w:val="24"/>
              </w:rPr>
            </w:pPr>
          </w:p>
        </w:tc>
        <w:tc>
          <w:tcPr>
            <w:tcW w:w="1411"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l="0"/>
                <w:vanish w:val="0"/>
                <w:sz w:val="24"/>
                <w:szCs w:val="24"/>
              </w:rPr>
            </w:pPr>
            <w:r>
              <w:rPr>
                <w:vanish w:val="0"/>
                <w:color w:val="000000"/>
                <w:kern w:val="0"/>
                <w:sz w:val="24"/>
                <w:szCs w:val="24"/>
              </w:rPr>
              <w:t>125.11</w:t>
            </w:r>
          </w:p>
        </w:tc>
        <w:tc>
          <w:tcPr>
            <w:tcW w:w="1605"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l="0"/>
                <w:vanish w:val="0"/>
                <w:sz w:val="24"/>
                <w:szCs w:val="24"/>
              </w:rPr>
            </w:pPr>
          </w:p>
        </w:tc>
      </w:tr>
    </w:tbl>
    <w:p>
      <w:pPr>
        <w:sectPr>
          <w:pgSz w:w="16840" w:h="11905"/>
          <w:pgMar w:top="907" w:right="720" w:bottom="680" w:left="720" w:header="0" w:footer="0" w:gutter="0"/>
          <w:docGrid w:linePitch="285" w:charSpace="0"/>
        </w:sectPr>
      </w:pPr>
    </w:p>
    <w:p>
      <w:pPr>
        <w:pBdr>
          <w:top w:val="none" w:sz="0" w:space="0" w:color="auto"/>
          <w:left w:val="none" w:sz="0" w:space="0" w:color="auto"/>
          <w:bottom w:val="none" w:sz="0" w:space="0" w:color="auto"/>
          <w:right w:val="none" w:sz="0" w:space="0" w:color="auto"/>
        </w:pBdr>
        <w:jc w:val="right"/>
        <w:rPr>
          <w:rFonts w:ascii="方正黑体_GBK" w:eastAsia="方正黑体_GBK" w:cs="方正黑体_GBK" w:hint="eastAsia"/>
          <w:vanish w:val="0"/>
          <w:sz w:val="20"/>
          <w:szCs w:val="20"/>
        </w:rPr>
      </w:pPr>
      <w:r>
        <w:rPr>
          <w:rFonts w:ascii="黑体" w:eastAsia="黑体" w:cs="黑体" w:hint="eastAsia"/>
          <w:vanish w:val="0"/>
          <w:sz w:val="20"/>
          <w:szCs w:val="20"/>
        </w:rPr>
        <w:t>部门公开表3</w:t>
      </w:r>
    </w:p>
    <w:p>
      <w:pPr>
        <w:pBdr>
          <w:top w:val="none" w:sz="0" w:space="0" w:color="auto"/>
          <w:left w:val="none" w:sz="0" w:space="0" w:color="auto"/>
          <w:bottom w:val="none" w:sz="0" w:space="0" w:color="auto"/>
          <w:right w:val="none" w:sz="0" w:space="0" w:color="auto"/>
        </w:pBdr>
        <w:jc w:val="center"/>
        <w:rPr>
          <w:rFonts w:cs="Microsoft JhengHei"/>
          <w:vanish w:val="0"/>
          <w:sz w:val="36"/>
          <w:szCs w:val="36"/>
        </w:rPr>
      </w:pPr>
      <w:r>
        <w:rPr>
          <w:rFonts w:ascii="Times New Roman" w:eastAsia="宋体" w:cs="Microsoft JhengHei" w:hAnsi="Times New Roman" w:hint="eastAsia"/>
          <w:b/>
          <w:bCs w:val="0"/>
          <w:snapToGrid w:val="0"/>
          <w:vanish w:val="0"/>
          <w:color w:val="000000"/>
          <w:sz w:val="36"/>
          <w:szCs w:val="36"/>
        </w:rPr>
        <w:t>部门支出总表</w:t>
      </w:r>
    </w:p>
    <w:p>
      <w:pPr>
        <w:pStyle w:val="48"/>
        <w:pBdr>
          <w:top w:val="none" w:sz="0" w:space="0" w:color="auto"/>
          <w:left w:val="none" w:sz="0" w:space="0" w:color="auto"/>
          <w:bottom w:val="none" w:sz="0" w:space="0" w:color="auto"/>
          <w:right w:val="none" w:sz="0" w:space="0" w:color="auto"/>
        </w:pBdr>
        <w:spacing w:before="49" w:beforeAutospacing="0" w:line="180" w:lineRule="auto"/>
        <w:ind w:firstLine="9999"/>
        <w:rPr>
          <w:rFonts w:ascii="Times New Roman" w:eastAsia="宋体" w:cs="Microsoft JhengHei" w:hAnsi="Times New Roman"/>
          <w:vanish w:val="0"/>
          <w:sz w:val="20"/>
          <w:szCs w:val="20"/>
        </w:rPr>
      </w:pPr>
      <w:r>
        <w:rPr>
          <w:rFonts w:ascii="Times New Roman" w:eastAsia="宋体" w:cs="Microsoft JhengHei" w:hAnsi="Times New Roman" w:hint="eastAsia"/>
          <w:vanish w:val="0"/>
          <w:spacing w:val="-2"/>
          <w:sz w:val="20"/>
          <w:szCs w:val="20"/>
        </w:rPr>
        <w:t>单位：万元</w:t>
      </w:r>
    </w:p>
    <w:p>
      <w:pPr>
        <w:pStyle w:val="48"/>
        <w:pBdr>
          <w:top w:val="none" w:sz="0" w:space="0" w:color="auto"/>
          <w:left w:val="none" w:sz="0" w:space="0" w:color="auto"/>
          <w:bottom w:val="none" w:sz="0" w:space="0" w:color="auto"/>
          <w:right w:val="none" w:sz="0" w:space="0" w:color="auto"/>
        </w:pBdr>
        <w:spacing w:line="122" w:lineRule="auto"/>
        <w:rPr>
          <w:rFonts w:ascii="Times New Roman" w:eastAsia="宋体" w:cs="Arial" w:hAnsi="Times New Roman"/>
          <w:vanish w:val="0"/>
          <w:sz w:val="2"/>
          <w:szCs w:val="21"/>
        </w:rPr>
      </w:pPr>
    </w:p>
    <w:tbl>
      <w:tblPr>
        <w:jc w:val="left"/>
        <w:tblInd w:w="197" w:type="dxa"/>
        <w:tblW w:w="1091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365"/>
        <w:gridCol w:w="2415"/>
        <w:gridCol w:w="1317"/>
        <w:gridCol w:w="1425"/>
        <w:gridCol w:w="1410"/>
        <w:gridCol w:w="885"/>
        <w:gridCol w:w="870"/>
        <w:gridCol w:w="1232"/>
      </w:tblGrid>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val="0"/>
                <w:i w:val="0"/>
                <w:color w:val="000000"/>
                <w:sz w:val="20"/>
                <w:szCs w:val="20"/>
              </w:rPr>
            </w:pPr>
            <w:r>
              <w:rPr>
                <w:rFonts w:eastAsia="宋体"/>
                <w:b w:val="0"/>
                <w:i w:val="0"/>
                <w:color w:val="000000"/>
                <w:sz w:val="20"/>
                <w:szCs w:val="20"/>
              </w:rPr>
              <w:t>科目代码</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val="0"/>
                <w:i w:val="0"/>
                <w:color w:val="000000"/>
                <w:sz w:val="20"/>
                <w:szCs w:val="20"/>
              </w:rPr>
            </w:pPr>
            <w:r>
              <w:rPr>
                <w:rFonts w:eastAsia="宋体"/>
                <w:b w:val="0"/>
                <w:i w:val="0"/>
                <w:color w:val="000000"/>
                <w:sz w:val="20"/>
                <w:szCs w:val="20"/>
              </w:rPr>
              <w:t>科目名称</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val="0"/>
                <w:i w:val="0"/>
                <w:color w:val="000000"/>
                <w:sz w:val="20"/>
                <w:szCs w:val="20"/>
              </w:rPr>
            </w:pPr>
            <w:r>
              <w:rPr>
                <w:rFonts w:eastAsia="宋体"/>
                <w:b w:val="0"/>
                <w:i w:val="0"/>
                <w:color w:val="000000"/>
                <w:sz w:val="20"/>
                <w:szCs w:val="20"/>
              </w:rPr>
              <w:t>合计</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val="0"/>
                <w:i w:val="0"/>
                <w:color w:val="000000"/>
                <w:sz w:val="20"/>
                <w:szCs w:val="20"/>
              </w:rPr>
            </w:pPr>
            <w:r>
              <w:rPr>
                <w:rFonts w:eastAsia="宋体"/>
                <w:b w:val="0"/>
                <w:i w:val="0"/>
                <w:color w:val="000000"/>
                <w:sz w:val="20"/>
                <w:szCs w:val="20"/>
              </w:rPr>
              <w:t>基本支出</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val="0"/>
                <w:i w:val="0"/>
                <w:color w:val="000000"/>
                <w:sz w:val="20"/>
                <w:szCs w:val="20"/>
              </w:rPr>
            </w:pPr>
            <w:r>
              <w:rPr>
                <w:rFonts w:eastAsia="宋体"/>
                <w:b w:val="0"/>
                <w:i w:val="0"/>
                <w:color w:val="000000"/>
                <w:sz w:val="20"/>
                <w:szCs w:val="20"/>
              </w:rPr>
              <w:t>项目支出</w:t>
            </w: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val="0"/>
                <w:i w:val="0"/>
                <w:color w:val="000000"/>
                <w:sz w:val="20"/>
                <w:szCs w:val="20"/>
              </w:rPr>
            </w:pPr>
            <w:r>
              <w:rPr>
                <w:rFonts w:eastAsia="宋体"/>
                <w:b w:val="0"/>
                <w:i w:val="0"/>
                <w:color w:val="000000"/>
                <w:sz w:val="20"/>
                <w:szCs w:val="20"/>
              </w:rPr>
              <w:t>上缴上级支出</w:t>
            </w: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val="0"/>
                <w:i w:val="0"/>
                <w:color w:val="000000"/>
                <w:sz w:val="20"/>
                <w:szCs w:val="20"/>
              </w:rPr>
            </w:pPr>
            <w:r>
              <w:rPr>
                <w:rFonts w:eastAsia="宋体"/>
                <w:b w:val="0"/>
                <w:i w:val="0"/>
                <w:color w:val="000000"/>
                <w:sz w:val="20"/>
                <w:szCs w:val="20"/>
              </w:rPr>
              <w:t>事业单位经营支出</w:t>
            </w: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val="0"/>
                <w:i w:val="0"/>
                <w:color w:val="000000"/>
                <w:sz w:val="20"/>
                <w:szCs w:val="20"/>
              </w:rPr>
            </w:pPr>
            <w:r>
              <w:rPr>
                <w:rFonts w:eastAsia="宋体"/>
                <w:b w:val="0"/>
                <w:i w:val="0"/>
                <w:color w:val="000000"/>
                <w:sz w:val="20"/>
                <w:szCs w:val="20"/>
              </w:rPr>
              <w:t>对附属单位补助支出</w:t>
            </w:r>
          </w:p>
        </w:tc>
      </w:tr>
      <w:tr>
        <w:trPr>
          <w:trHeight w:val="405"/>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z w:val="20"/>
                <w:szCs w:val="20"/>
              </w:rPr>
            </w:pPr>
            <w:r>
              <w:rPr>
                <w:rFonts w:eastAsia="宋体"/>
                <w:b w:val="0"/>
                <w:i w:val="0"/>
                <w:sz w:val="20"/>
                <w:szCs w:val="20"/>
              </w:rPr>
              <w:t>201</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z w:val="20"/>
                <w:szCs w:val="20"/>
              </w:rPr>
            </w:pPr>
            <w:r>
              <w:rPr>
                <w:rFonts w:eastAsia="宋体"/>
                <w:b w:val="0"/>
                <w:i w:val="0"/>
                <w:sz w:val="20"/>
                <w:szCs w:val="20"/>
              </w:rPr>
              <w:t>一般公共服务支出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478.03</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453.39</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24.64</w:t>
            </w: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97"/>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20109</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海关事务</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478.03</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453.39</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24.64</w:t>
            </w: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97"/>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2010901</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行政运行</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365.71</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365.71</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97"/>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2010905</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缉私办案</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w:t>
            </w: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2010909</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海关关务</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22.64</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22.64</w:t>
            </w: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324"/>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2010912</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检验检疫</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w:t>
            </w: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97"/>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2010950</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事业运行</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87.68</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87.68</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97"/>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z w:val="20"/>
                <w:szCs w:val="20"/>
              </w:rPr>
            </w:pPr>
            <w:r>
              <w:rPr>
                <w:rFonts w:eastAsia="宋体"/>
                <w:b w:val="0"/>
                <w:i w:val="0"/>
                <w:sz w:val="20"/>
                <w:szCs w:val="20"/>
              </w:rPr>
              <w:t>208</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z w:val="20"/>
                <w:szCs w:val="20"/>
              </w:rPr>
            </w:pPr>
            <w:r>
              <w:rPr>
                <w:rFonts w:eastAsia="宋体"/>
                <w:b w:val="0"/>
                <w:i w:val="0"/>
                <w:sz w:val="20"/>
                <w:szCs w:val="20"/>
              </w:rPr>
              <w:t>社会保障和就业支出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35.3</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35.3</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20805</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行政事业单位养老支出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35.3</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35.3</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388"/>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2080501</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行政单位离退休</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0.7</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0.7</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2080505</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机关事业单位基本养老保险缴费支出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22.93</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22.93</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2080506</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机关事业单位职业年金缴费支出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11.67</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11.67</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323"/>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z w:val="20"/>
                <w:szCs w:val="20"/>
              </w:rPr>
            </w:pPr>
            <w:r>
              <w:rPr>
                <w:rFonts w:eastAsia="宋体"/>
                <w:b w:val="0"/>
                <w:i w:val="0"/>
                <w:sz w:val="20"/>
                <w:szCs w:val="20"/>
              </w:rPr>
              <w:t>210</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z w:val="20"/>
                <w:szCs w:val="20"/>
              </w:rPr>
            </w:pPr>
            <w:r>
              <w:rPr>
                <w:rFonts w:eastAsia="宋体"/>
                <w:b w:val="0"/>
                <w:i w:val="0"/>
                <w:sz w:val="20"/>
                <w:szCs w:val="20"/>
              </w:rPr>
              <w:t>卫生健康支出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14.87</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14.87</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97"/>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21011</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行政事业单位医疗</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14.87</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14.87</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97"/>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2101101</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行政单位医疗</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10.81</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10.81</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453"/>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2101103</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公务员医疗补助</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3.69</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3.69</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2101199</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其他行政事业单位医疗支出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0.37</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0.37</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388"/>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z w:val="20"/>
                <w:szCs w:val="20"/>
              </w:rPr>
            </w:pPr>
            <w:r>
              <w:rPr>
                <w:rFonts w:eastAsia="宋体"/>
                <w:b w:val="0"/>
                <w:i w:val="0"/>
                <w:sz w:val="20"/>
                <w:szCs w:val="20"/>
              </w:rPr>
              <w:t>221</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z w:val="20"/>
                <w:szCs w:val="20"/>
              </w:rPr>
            </w:pPr>
            <w:r>
              <w:rPr>
                <w:rFonts w:eastAsia="宋体"/>
                <w:b w:val="0"/>
                <w:i w:val="0"/>
                <w:sz w:val="20"/>
                <w:szCs w:val="20"/>
              </w:rPr>
              <w:t>住房保障支出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37.61</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37.61</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453"/>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22102</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住房改革支出</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37.61</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37.61</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453"/>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2210201</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住房公积金</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33.89</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33.89</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453"/>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2210203</w:t>
            </w: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eastAsia="宋体"/>
                <w:b w:val="0"/>
                <w:i w:val="0"/>
                <w:strike w:val="0"/>
                <w:dstrike w:val="0"/>
                <w:color w:val="auto"/>
                <w:sz w:val="20"/>
                <w:szCs w:val="20"/>
              </w:rPr>
            </w:pPr>
            <w:r>
              <w:rPr>
                <w:rFonts w:eastAsia="宋体"/>
                <w:b w:val="0"/>
                <w:i w:val="0"/>
                <w:strike w:val="0"/>
                <w:dstrike w:val="0"/>
                <w:color w:val="auto"/>
                <w:sz w:val="20"/>
                <w:szCs w:val="20"/>
              </w:rPr>
              <w:t xml:space="preserve">    购房补贴</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3.72</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r>
              <w:rPr>
                <w:rFonts w:eastAsia="宋体"/>
                <w:b w:val="0"/>
                <w:i w:val="0"/>
                <w:sz w:val="20"/>
                <w:szCs w:val="20"/>
              </w:rPr>
              <w:t>3.72</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sz w:val="20"/>
                <w:szCs w:val="20"/>
              </w:rPr>
            </w:pPr>
          </w:p>
        </w:tc>
      </w:tr>
      <w:tr>
        <w:trPr>
          <w:trHeight w:val="438"/>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sz w:val="20"/>
                <w:szCs w:val="20"/>
              </w:rPr>
            </w:pPr>
          </w:p>
        </w:tc>
        <w:tc>
          <w:tcPr>
            <w:tcW w:w="24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strike w:val="0"/>
                <w:dstrike w:val="0"/>
                <w:color w:val="auto"/>
                <w:sz w:val="20"/>
                <w:szCs w:val="20"/>
              </w:rPr>
            </w:pPr>
            <w:r>
              <w:rPr>
                <w:rFonts w:eastAsia="宋体"/>
                <w:b/>
                <w:i w:val="0"/>
                <w:strike w:val="0"/>
                <w:dstrike w:val="0"/>
                <w:color w:val="auto"/>
                <w:sz w:val="20"/>
                <w:szCs w:val="20"/>
              </w:rPr>
              <w:t>合        计</w:t>
            </w:r>
          </w:p>
        </w:tc>
        <w:tc>
          <w:tcPr>
            <w:tcW w:w="13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r>
              <w:rPr>
                <w:rFonts w:eastAsia="宋体"/>
                <w:b/>
                <w:i w:val="0"/>
                <w:sz w:val="20"/>
                <w:szCs w:val="20"/>
              </w:rPr>
              <w:t>565.81</w:t>
            </w:r>
          </w:p>
        </w:tc>
        <w:tc>
          <w:tcPr>
            <w:tcW w:w="14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r>
              <w:rPr>
                <w:rFonts w:eastAsia="宋体"/>
                <w:b/>
                <w:i w:val="0"/>
                <w:sz w:val="20"/>
                <w:szCs w:val="20"/>
              </w:rPr>
              <w:t>541.17</w:t>
            </w:r>
          </w:p>
        </w:tc>
        <w:tc>
          <w:tcPr>
            <w:tcW w:w="14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r>
              <w:rPr>
                <w:rFonts w:eastAsia="宋体"/>
                <w:b/>
                <w:i w:val="0"/>
                <w:sz w:val="20"/>
                <w:szCs w:val="20"/>
              </w:rPr>
              <w:t>24.64</w:t>
            </w:r>
          </w:p>
        </w:tc>
        <w:tc>
          <w:tcPr>
            <w:tcW w:w="8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p>
        </w:tc>
        <w:tc>
          <w:tcPr>
            <w:tcW w:w="8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p>
        </w:tc>
        <w:tc>
          <w:tcPr>
            <w:tcW w:w="12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p>
        </w:tc>
      </w:tr>
    </w:tbl>
    <w:p>
      <w:pPr>
        <w:sectPr>
          <w:pgSz w:w="11905" w:h="16841"/>
          <w:pgMar w:top="1431" w:right="451" w:bottom="0" w:left="451" w:header="0" w:footer="0" w:gutter="0"/>
          <w:docGrid w:linePitch="285" w:charSpace="0"/>
        </w:sectPr>
      </w:pPr>
    </w:p>
    <w:p>
      <w:pPr>
        <w:pBdr>
          <w:top w:val="none" w:sz="0" w:space="0" w:color="auto"/>
          <w:left w:val="none" w:sz="0" w:space="0" w:color="auto"/>
          <w:bottom w:val="none" w:sz="0" w:space="0" w:color="auto"/>
          <w:right w:val="none" w:sz="0" w:space="0" w:color="auto"/>
        </w:pBdr>
        <w:jc w:val="right"/>
        <w:rPr>
          <w:rFonts w:ascii="黑体" w:eastAsia="黑体" w:cs="黑体" w:hint="eastAsia"/>
          <w:snapToGrid w:val="0"/>
          <w:vanish w:val="0"/>
          <w:sz w:val="20"/>
          <w:szCs w:val="20"/>
        </w:rPr>
      </w:pPr>
      <w:r>
        <w:rPr>
          <w:rFonts w:ascii="黑体" w:eastAsia="黑体" w:cs="黑体" w:hint="eastAsia"/>
          <w:snapToGrid w:val="0"/>
          <w:vanish w:val="0"/>
          <w:sz w:val="20"/>
          <w:szCs w:val="20"/>
        </w:rPr>
        <w:t>部门公开表 4</w:t>
      </w:r>
    </w:p>
    <w:p>
      <w:pPr>
        <w:pBdr>
          <w:top w:val="none" w:sz="0" w:space="0" w:color="auto"/>
          <w:left w:val="none" w:sz="0" w:space="0" w:color="auto"/>
          <w:bottom w:val="none" w:sz="0" w:space="0" w:color="auto"/>
          <w:right w:val="none" w:sz="0" w:space="0" w:color="auto"/>
        </w:pBdr>
        <w:jc w:val="center"/>
        <w:rPr>
          <w:rFonts w:cs="Microsoft JhengHei"/>
          <w:vanish w:val="0"/>
          <w:sz w:val="40"/>
          <w:szCs w:val="40"/>
        </w:rPr>
      </w:pPr>
      <w:r>
        <w:rPr>
          <w:rFonts w:ascii="Times New Roman" w:eastAsia="宋体" w:cs="Microsoft JhengHei" w:hAnsi="Times New Roman" w:hint="eastAsia"/>
          <w:b/>
          <w:bCs w:val="0"/>
          <w:snapToGrid w:val="0"/>
          <w:vanish w:val="0"/>
          <w:color w:val="000000"/>
          <w:sz w:val="36"/>
          <w:szCs w:val="36"/>
        </w:rPr>
        <w:t>财政拨款收支总表</w:t>
      </w:r>
    </w:p>
    <w:p>
      <w:pPr>
        <w:pStyle w:val="496"/>
        <w:pBdr>
          <w:top w:val="none" w:sz="0" w:space="0" w:color="auto"/>
          <w:left w:val="none" w:sz="0" w:space="0" w:color="auto"/>
          <w:bottom w:val="none" w:sz="0" w:space="0" w:color="auto"/>
          <w:right w:val="none" w:sz="0" w:space="0" w:color="auto"/>
        </w:pBdr>
        <w:spacing w:before="49" w:beforeAutospacing="0" w:line="180" w:lineRule="auto"/>
        <w:ind w:firstLine="12990"/>
        <w:jc w:val="right"/>
        <w:rPr>
          <w:rFonts w:ascii="Times New Roman" w:eastAsia="宋体" w:cs="Microsoft JhengHei" w:hAnsi="Times New Roman"/>
          <w:vanish w:val="0"/>
          <w:sz w:val="20"/>
          <w:szCs w:val="20"/>
        </w:rPr>
      </w:pPr>
      <w:r>
        <w:rPr>
          <w:rFonts w:ascii="Times New Roman" w:eastAsia="宋体" w:cs="Microsoft JhengHei" w:hAnsi="Times New Roman" w:hint="eastAsia"/>
          <w:vanish w:val="0"/>
          <w:spacing w:val="-3"/>
          <w:sz w:val="20"/>
          <w:szCs w:val="20"/>
        </w:rPr>
        <w:t>单位：万元</w:t>
      </w:r>
    </w:p>
    <w:p>
      <w:pPr>
        <w:pStyle w:val="496"/>
        <w:pBdr>
          <w:top w:val="none" w:sz="0" w:space="0" w:color="auto"/>
          <w:left w:val="none" w:sz="0" w:space="0" w:color="auto"/>
          <w:bottom w:val="none" w:sz="0" w:space="0" w:color="auto"/>
          <w:right w:val="none" w:sz="0" w:space="0" w:color="auto"/>
        </w:pBdr>
        <w:spacing w:line="48" w:lineRule="auto"/>
        <w:rPr>
          <w:rFonts w:ascii="Times New Roman" w:eastAsia="宋体" w:cs="Arial" w:hAnsi="Times New Roman"/>
          <w:vanish w:val="0"/>
          <w:sz w:val="2"/>
          <w:szCs w:val="21"/>
        </w:rPr>
      </w:pPr>
    </w:p>
    <w:tbl>
      <w:tblPr>
        <w:tblpPr w:leftFromText="180" w:rightFromText="180" w:vertAnchor="text" w:horzAnchor="page" w:tblpX="1316" w:tblpY="23"/>
        <w:tblOverlap w:val="never"/>
        <w:tblW w:w="14190" w:type="dxa"/>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CellMar>
          <w:top w:w="0" w:type="dxa"/>
          <w:left w:w="0" w:type="dxa"/>
          <w:bottom w:w="0" w:type="dxa"/>
          <w:right w:w="0" w:type="dxa"/>
        </w:tblCellMar>
      </w:tblPr>
      <w:tblGrid>
        <w:gridCol w:w="4055"/>
        <w:gridCol w:w="3081"/>
        <w:gridCol w:w="4225"/>
        <w:gridCol w:w="2822"/>
      </w:tblGrid>
      <w:tr>
        <w:trPr>
          <w:trHeight w:val="507"/>
        </w:trPr>
        <w:tc>
          <w:tcPr>
            <w:tcW w:w="7136"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jc w:val="center"/>
              <w:rPr>
                <w:rFonts w:ascii="Times New Roman" w:eastAsia="宋体" w:cs="Arial" w:hAnsi="Times New Roman"/>
                <w:vanish w:val="0"/>
                <w:sz w:val="24"/>
                <w:szCs w:val="24"/>
              </w:rPr>
            </w:pPr>
            <w:r>
              <w:rPr>
                <w:rFonts w:ascii="Times New Roman" w:eastAsia="宋体" w:hAnsi="Times New Roman" w:hint="eastAsia"/>
                <w:vanish w:val="0"/>
                <w:sz w:val="24"/>
                <w:szCs w:val="24"/>
              </w:rPr>
              <w:t>收</w:t>
            </w:r>
            <w:r>
              <w:rPr>
                <w:rFonts w:ascii="Times New Roman" w:eastAsia="宋体" w:cs="Arial" w:hAnsi="Times New Roman"/>
                <w:vanish w:val="0"/>
                <w:sz w:val="24"/>
                <w:szCs w:val="24"/>
              </w:rPr>
              <w:t xml:space="preserve">             </w:t>
            </w:r>
            <w:r>
              <w:rPr>
                <w:rFonts w:ascii="Times New Roman" w:eastAsia="宋体" w:hAnsi="Times New Roman" w:hint="eastAsia"/>
                <w:vanish w:val="0"/>
                <w:sz w:val="24"/>
                <w:szCs w:val="24"/>
              </w:rPr>
              <w:t>入</w:t>
            </w:r>
          </w:p>
        </w:tc>
        <w:tc>
          <w:tcPr>
            <w:tcW w:w="7047"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pPr>
              <w:pStyle w:val="497"/>
              <w:pBdr>
                <w:top w:val="none" w:sz="0" w:space="0" w:color="auto"/>
                <w:left w:val="none" w:sz="0" w:space="0" w:color="auto"/>
                <w:bottom w:val="none" w:sz="0" w:space="0" w:color="auto"/>
                <w:right w:val="none" w:sz="0" w:space="0" w:color="auto"/>
              </w:pBdr>
              <w:jc w:val="center"/>
              <w:rPr>
                <w:rFonts w:ascii="Times New Roman" w:eastAsia="宋体" w:cs="Arial" w:hAnsi="Times New Roman"/>
                <w:vanish w:val="0"/>
                <w:sz w:val="24"/>
                <w:szCs w:val="24"/>
              </w:rPr>
            </w:pPr>
            <w:r>
              <w:rPr>
                <w:rFonts w:ascii="Times New Roman" w:eastAsia="宋体" w:hAnsi="Times New Roman" w:hint="eastAsia"/>
                <w:vanish w:val="0"/>
                <w:sz w:val="24"/>
                <w:szCs w:val="24"/>
              </w:rPr>
              <w:t>支</w:t>
            </w:r>
            <w:r>
              <w:rPr>
                <w:rFonts w:ascii="Times New Roman" w:eastAsia="宋体" w:cs="Arial" w:hAnsi="Times New Roman"/>
                <w:vanish w:val="0"/>
                <w:sz w:val="24"/>
                <w:szCs w:val="24"/>
              </w:rPr>
              <w:t xml:space="preserve">        </w:t>
            </w:r>
            <w:r>
              <w:rPr>
                <w:rFonts w:ascii="Times New Roman" w:eastAsia="宋体" w:hAnsi="Times New Roman" w:hint="eastAsia"/>
                <w:vanish w:val="0"/>
                <w:sz w:val="24"/>
                <w:szCs w:val="24"/>
              </w:rPr>
              <w:t>出</w:t>
            </w: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spacing w:before="39" w:beforeAutospacing="0" w:line="180" w:lineRule="auto"/>
              <w:ind w:firstLine="2103"/>
              <w:jc w:val="both"/>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3"/>
                <w:sz w:val="24"/>
                <w:szCs w:val="24"/>
              </w:rPr>
              <w:t>项目</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spacing w:before="39" w:beforeAutospacing="0" w:line="180" w:lineRule="auto"/>
              <w:ind w:firstLine="991"/>
              <w:jc w:val="both"/>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预算数</w:t>
            </w: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spacing w:before="39" w:beforeAutospacing="0" w:line="180" w:lineRule="auto"/>
              <w:ind w:firstLine="1618"/>
              <w:jc w:val="both"/>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3"/>
                <w:sz w:val="24"/>
                <w:szCs w:val="24"/>
              </w:rPr>
              <w:t>项目</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spacing w:before="39" w:beforeAutospacing="0" w:line="180" w:lineRule="auto"/>
              <w:ind w:firstLine="436"/>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预算数</w:t>
            </w: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一、本年收入</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r>
              <w:rPr>
                <w:color w:val="000000"/>
                <w:kern w:val="0"/>
                <w:sz w:val="24"/>
              </w:rPr>
              <w:t>370.7</w:t>
            </w: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一、本年支出</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r>
              <w:rPr>
                <w:color w:val="000000"/>
                <w:kern w:val="0"/>
                <w:sz w:val="24"/>
              </w:rPr>
              <w:t>370.7</w:t>
            </w: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（一）一般公共预算财政拨款</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r>
              <w:rPr>
                <w:color w:val="000000"/>
                <w:kern w:val="0"/>
                <w:sz w:val="24"/>
              </w:rPr>
              <w:t>370.7</w:t>
            </w: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（一）一般公共服务支出</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r>
              <w:rPr>
                <w:color w:val="000000"/>
                <w:kern w:val="0"/>
                <w:sz w:val="24"/>
              </w:rPr>
              <w:t>285.92</w:t>
            </w:r>
          </w:p>
        </w:tc>
      </w:tr>
      <w:tr>
        <w:trPr>
          <w:trHeight w:val="499"/>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（二）政府性基金预算财政拨款</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Bdr>
                <w:top w:val="none" w:sz="0" w:space="0" w:color="auto"/>
                <w:left w:val="none" w:sz="0" w:space="0" w:color="auto"/>
                <w:bottom w:val="none" w:sz="0" w:space="0" w:color="auto"/>
                <w:right w:val="none" w:sz="0" w:space="0" w:color="auto"/>
              </w:pBdr>
              <w:jc w:val="right"/>
              <w:rPr>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（二）外交支出</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（三）国有资本经营预算拨款</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Bdr>
                <w:top w:val="none" w:sz="0" w:space="0" w:color="auto"/>
                <w:left w:val="none" w:sz="0" w:space="0" w:color="auto"/>
                <w:bottom w:val="none" w:sz="0" w:space="0" w:color="auto"/>
                <w:right w:val="none" w:sz="0" w:space="0" w:color="auto"/>
              </w:pBdr>
              <w:jc w:val="right"/>
              <w:rPr>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（三）公共安全支出</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Bdr>
                <w:top w:val="none" w:sz="0" w:space="0" w:color="auto"/>
                <w:left w:val="none" w:sz="0" w:space="0" w:color="auto"/>
                <w:bottom w:val="none" w:sz="0" w:space="0" w:color="auto"/>
                <w:right w:val="none" w:sz="0" w:space="0" w:color="auto"/>
              </w:pBdr>
              <w:jc w:val="right"/>
              <w:rPr>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（四）教育支出</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二、上年结转</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（五）社会保障和就业支出</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r>
              <w:rPr>
                <w:color w:val="000000"/>
                <w:kern w:val="0"/>
                <w:sz w:val="24"/>
              </w:rPr>
              <w:t>33.3</w:t>
            </w: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（一）一般公共预算财政拨款</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（六）卫生健康支出</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r>
              <w:rPr>
                <w:color w:val="000000"/>
                <w:kern w:val="0"/>
                <w:sz w:val="24"/>
              </w:rPr>
              <w:t>14.87</w:t>
            </w: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（二）政府性基金预算财政拨款</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Bdr>
                <w:top w:val="none" w:sz="0" w:space="0" w:color="auto"/>
                <w:left w:val="none" w:sz="0" w:space="0" w:color="auto"/>
                <w:bottom w:val="none" w:sz="0" w:space="0" w:color="auto"/>
                <w:right w:val="none" w:sz="0" w:space="0" w:color="auto"/>
              </w:pBdr>
              <w:jc w:val="right"/>
              <w:rPr>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（七）住房保障支出</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suppressAutoHyphens w:val="0"/>
              <w:jc w:val="right"/>
              <w:textAlignment w:val="center"/>
              <w:rPr>
                <w:color w:val="000000"/>
                <w:kern w:val="0"/>
                <w:sz w:val="24"/>
              </w:rPr>
            </w:pPr>
            <w:r>
              <w:rPr>
                <w:color w:val="000000"/>
                <w:kern w:val="0"/>
                <w:sz w:val="24"/>
              </w:rPr>
              <w:t>36.61</w:t>
            </w: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ind w:leftChars="100" w:left="210"/>
              <w:rPr>
                <w:rFonts w:ascii="Times New Roman" w:eastAsia="宋体" w:cs="Arial" w:hAnsi="Times New Roman"/>
                <w:vanish w:val="0"/>
                <w:sz w:val="24"/>
                <w:szCs w:val="24"/>
              </w:rPr>
            </w:pPr>
            <w:r>
              <w:rPr>
                <w:rFonts w:ascii="Times New Roman" w:eastAsia="宋体" w:hAnsi="Times New Roman" w:hint="eastAsia"/>
                <w:vanish w:val="0"/>
                <w:sz w:val="24"/>
                <w:szCs w:val="24"/>
              </w:rPr>
              <w:t>（三）国有资本经营预算拨款</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Bdr>
                <w:top w:val="none" w:sz="0" w:space="0" w:color="auto"/>
                <w:left w:val="none" w:sz="0" w:space="0" w:color="auto"/>
                <w:bottom w:val="none" w:sz="0" w:space="0" w:color="auto"/>
                <w:right w:val="none" w:sz="0" w:space="0" w:color="auto"/>
              </w:pBdr>
              <w:jc w:val="right"/>
              <w:rPr>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r>
      <w:tr>
        <w:trPr>
          <w:trHeight w:val="500"/>
        </w:trPr>
        <w:tc>
          <w:tcPr>
            <w:tcW w:w="405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r>
      <w:tr>
        <w:trPr>
          <w:trHeight w:val="498"/>
        </w:trPr>
        <w:tc>
          <w:tcPr>
            <w:tcW w:w="405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c>
          <w:tcPr>
            <w:tcW w:w="422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496"/>
              <w:pBdr>
                <w:top w:val="none" w:sz="0" w:space="0" w:color="auto"/>
                <w:left w:val="none" w:sz="0" w:space="0" w:color="auto"/>
                <w:bottom w:val="none" w:sz="0" w:space="0" w:color="auto"/>
                <w:right w:val="none" w:sz="0" w:space="0" w:color="auto"/>
              </w:pBdr>
              <w:jc w:val="right"/>
              <w:rPr>
                <w:rFonts w:ascii="Times New Roman" w:eastAsia="宋体" w:hAnsi="Times New Roman"/>
                <w:vanish w:val="0"/>
                <w:sz w:val="24"/>
                <w:szCs w:val="24"/>
              </w:rPr>
            </w:pPr>
          </w:p>
        </w:tc>
      </w:tr>
      <w:tr>
        <w:trPr>
          <w:trHeight w:val="506"/>
        </w:trPr>
        <w:tc>
          <w:tcPr>
            <w:tcW w:w="405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spacing w:before="111" w:beforeAutospacing="0" w:line="182" w:lineRule="auto"/>
              <w:ind w:firstLine="992"/>
              <w:rPr>
                <w:rFonts w:ascii="Times New Roman" w:eastAsia="宋体" w:cs="宋体" w:hAnsi="Times New Roman"/>
                <w:vanish w:val="0"/>
                <w:sz w:val="24"/>
                <w:szCs w:val="24"/>
              </w:rPr>
            </w:pPr>
            <w:r>
              <w:rPr>
                <w:rFonts w:ascii="Times New Roman" w:eastAsia="宋体" w:cs="宋体" w:hAnsi="Times New Roman" w:hint="eastAsia"/>
                <w:vanish w:val="0"/>
                <w:spacing w:val="-11"/>
                <w:sz w:val="24"/>
                <w:szCs w:val="24"/>
              </w:rPr>
              <w:t>收</w:t>
            </w:r>
            <w:r>
              <w:rPr>
                <w:rFonts w:ascii="Times New Roman" w:eastAsia="宋体" w:cs="宋体" w:hAnsi="Times New Roman"/>
                <w:vanish w:val="0"/>
                <w:spacing w:val="3"/>
                <w:sz w:val="24"/>
                <w:szCs w:val="24"/>
              </w:rPr>
              <w:t xml:space="preserve">    </w:t>
            </w:r>
            <w:r>
              <w:rPr>
                <w:rFonts w:ascii="Times New Roman" w:eastAsia="宋体" w:cs="宋体" w:hAnsi="Times New Roman" w:hint="eastAsia"/>
                <w:vanish w:val="0"/>
                <w:spacing w:val="-11"/>
                <w:sz w:val="24"/>
                <w:szCs w:val="24"/>
              </w:rPr>
              <w:t>入</w:t>
            </w:r>
            <w:r>
              <w:rPr>
                <w:rFonts w:ascii="Times New Roman" w:eastAsia="宋体" w:cs="宋体" w:hAnsi="Times New Roman"/>
                <w:vanish w:val="0"/>
                <w:spacing w:val="3"/>
                <w:sz w:val="24"/>
                <w:szCs w:val="24"/>
              </w:rPr>
              <w:t xml:space="preserve">    </w:t>
            </w:r>
            <w:r>
              <w:rPr>
                <w:rFonts w:ascii="Times New Roman" w:eastAsia="宋体" w:cs="宋体" w:hAnsi="Times New Roman" w:hint="eastAsia"/>
                <w:vanish w:val="0"/>
                <w:spacing w:val="-11"/>
                <w:sz w:val="24"/>
                <w:szCs w:val="24"/>
              </w:rPr>
              <w:t>总</w:t>
            </w:r>
            <w:r>
              <w:rPr>
                <w:rFonts w:ascii="Times New Roman" w:eastAsia="宋体" w:cs="宋体" w:hAnsi="Times New Roman"/>
                <w:vanish w:val="0"/>
                <w:spacing w:val="3"/>
                <w:sz w:val="24"/>
                <w:szCs w:val="24"/>
              </w:rPr>
              <w:t xml:space="preserve">    </w:t>
            </w:r>
            <w:r>
              <w:rPr>
                <w:rFonts w:ascii="Times New Roman" w:eastAsia="宋体" w:cs="宋体" w:hAnsi="Times New Roman" w:hint="eastAsia"/>
                <w:vanish w:val="0"/>
                <w:spacing w:val="-11"/>
                <w:sz w:val="24"/>
                <w:szCs w:val="24"/>
              </w:rPr>
              <w:t>计</w:t>
            </w:r>
          </w:p>
        </w:tc>
        <w:tc>
          <w:tcPr>
            <w:tcW w:w="3081"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color w:val="000000"/>
                <w:kern w:val="0"/>
                <w:sz w:val="24"/>
              </w:rPr>
              <w:t>370.7</w:t>
            </w:r>
          </w:p>
        </w:tc>
        <w:tc>
          <w:tcPr>
            <w:tcW w:w="4225" w:type="dxa"/>
            <w:tcBorders>
              <w:top w:val="single" w:sz="4" w:space="0" w:color="000000"/>
              <w:left w:val="single" w:sz="4" w:space="0" w:color="000000"/>
              <w:bottom w:val="single" w:sz="4" w:space="0" w:color="000000"/>
              <w:right w:val="single" w:sz="4" w:space="0" w:color="000000"/>
              <w:tl2br w:val="nil"/>
              <w:tr2bl w:val="nil"/>
            </w:tcBorders>
          </w:tcPr>
          <w:p>
            <w:pPr>
              <w:pStyle w:val="496"/>
              <w:pBdr>
                <w:top w:val="none" w:sz="0" w:space="0" w:color="auto"/>
                <w:left w:val="none" w:sz="0" w:space="0" w:color="auto"/>
                <w:bottom w:val="none" w:sz="0" w:space="0" w:color="auto"/>
                <w:right w:val="none" w:sz="0" w:space="0" w:color="auto"/>
              </w:pBdr>
              <w:spacing w:before="111" w:beforeAutospacing="0" w:line="182" w:lineRule="auto"/>
              <w:ind w:firstLine="499"/>
              <w:rPr>
                <w:rFonts w:ascii="Times New Roman" w:eastAsia="宋体" w:cs="宋体" w:hAnsi="Times New Roman"/>
                <w:vanish w:val="0"/>
                <w:sz w:val="24"/>
                <w:szCs w:val="24"/>
              </w:rPr>
            </w:pPr>
            <w:r>
              <w:rPr>
                <w:rFonts w:ascii="Times New Roman" w:eastAsia="宋体" w:cs="宋体" w:hAnsi="Times New Roman" w:hint="eastAsia"/>
                <w:vanish w:val="0"/>
                <w:spacing w:val="-15"/>
                <w:sz w:val="24"/>
                <w:szCs w:val="24"/>
              </w:rPr>
              <w:t>支</w:t>
            </w:r>
            <w:r>
              <w:rPr>
                <w:rFonts w:ascii="Times New Roman" w:eastAsia="宋体" w:cs="宋体" w:hAnsi="Times New Roman"/>
                <w:vanish w:val="0"/>
                <w:spacing w:val="9"/>
                <w:sz w:val="24"/>
                <w:szCs w:val="24"/>
              </w:rPr>
              <w:t xml:space="preserve">    </w:t>
            </w:r>
            <w:r>
              <w:rPr>
                <w:rFonts w:ascii="Times New Roman" w:eastAsia="宋体" w:cs="宋体" w:hAnsi="Times New Roman" w:hint="eastAsia"/>
                <w:vanish w:val="0"/>
                <w:spacing w:val="-15"/>
                <w:sz w:val="24"/>
                <w:szCs w:val="24"/>
              </w:rPr>
              <w:t>出</w:t>
            </w:r>
            <w:r>
              <w:rPr>
                <w:rFonts w:ascii="Times New Roman" w:eastAsia="宋体" w:cs="宋体" w:hAnsi="Times New Roman"/>
                <w:vanish w:val="0"/>
                <w:spacing w:val="3"/>
                <w:sz w:val="24"/>
                <w:szCs w:val="24"/>
              </w:rPr>
              <w:t xml:space="preserve">    </w:t>
            </w:r>
            <w:r>
              <w:rPr>
                <w:rFonts w:ascii="Times New Roman" w:eastAsia="宋体" w:cs="宋体" w:hAnsi="Times New Roman" w:hint="eastAsia"/>
                <w:vanish w:val="0"/>
                <w:spacing w:val="-15"/>
                <w:sz w:val="24"/>
                <w:szCs w:val="24"/>
              </w:rPr>
              <w:t>总</w:t>
            </w:r>
            <w:r>
              <w:rPr>
                <w:rFonts w:ascii="Times New Roman" w:eastAsia="宋体" w:cs="宋体" w:hAnsi="Times New Roman"/>
                <w:vanish w:val="0"/>
                <w:spacing w:val="3"/>
                <w:sz w:val="24"/>
                <w:szCs w:val="24"/>
              </w:rPr>
              <w:t xml:space="preserve">    </w:t>
            </w:r>
            <w:r>
              <w:rPr>
                <w:rFonts w:ascii="Times New Roman" w:eastAsia="宋体" w:cs="宋体" w:hAnsi="Times New Roman" w:hint="eastAsia"/>
                <w:vanish w:val="0"/>
                <w:spacing w:val="-15"/>
                <w:sz w:val="24"/>
                <w:szCs w:val="24"/>
              </w:rPr>
              <w:t>计</w:t>
            </w:r>
          </w:p>
        </w:tc>
        <w:tc>
          <w:tcPr>
            <w:tcW w:w="2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color w:val="000000"/>
                <w:sz w:val="24"/>
                <w:szCs w:val="24"/>
              </w:rPr>
            </w:pPr>
            <w:r>
              <w:rPr>
                <w:color w:val="000000"/>
                <w:kern w:val="0"/>
                <w:sz w:val="24"/>
              </w:rPr>
              <w:t>370.7</w:t>
            </w:r>
          </w:p>
        </w:tc>
      </w:tr>
    </w:tbl>
    <w:p>
      <w:pPr>
        <w:pStyle w:val="496"/>
        <w:rPr>
          <w:rFonts w:ascii="Times New Roman" w:eastAsia="宋体" w:cs="Arial" w:hAnsi="Times New Roman"/>
        </w:rPr>
      </w:pPr>
    </w:p>
    <w:p>
      <w:pPr>
        <w:sectPr>
          <w:pgSz w:w="16841" w:h="11905"/>
          <w:pgMar w:top="548" w:right="1322" w:bottom="0" w:left="1324" w:header="0" w:footer="0" w:gutter="0"/>
          <w:docGrid w:linePitch="285" w:charSpace="0"/>
        </w:sectPr>
      </w:pPr>
    </w:p>
    <w:p>
      <w:pPr>
        <w:pBdr>
          <w:top w:val="none" w:sz="0" w:space="0" w:color="auto"/>
          <w:left w:val="none" w:sz="0" w:space="0" w:color="auto"/>
          <w:bottom w:val="none" w:sz="0" w:space="0" w:color="auto"/>
          <w:right w:val="none" w:sz="0" w:space="0" w:color="auto"/>
        </w:pBdr>
        <w:jc w:val="right"/>
        <w:rPr>
          <w:rFonts w:ascii="黑体" w:eastAsia="黑体" w:cs="黑体" w:hint="eastAsia"/>
          <w:vanish w:val="0"/>
          <w:sz w:val="20"/>
          <w:szCs w:val="20"/>
        </w:rPr>
      </w:pPr>
      <w:r>
        <w:rPr>
          <w:rFonts w:ascii="黑体" w:eastAsia="黑体" w:cs="黑体" w:hint="eastAsia"/>
          <w:snapToGrid w:val="0"/>
          <w:vanish w:val="0"/>
          <w:sz w:val="20"/>
          <w:szCs w:val="20"/>
        </w:rPr>
        <w:t>部门公开表 5</w:t>
      </w:r>
    </w:p>
    <w:p>
      <w:pPr>
        <w:pBdr>
          <w:top w:val="none" w:sz="0" w:space="0" w:color="auto"/>
          <w:left w:val="none" w:sz="0" w:space="0" w:color="auto"/>
          <w:bottom w:val="none" w:sz="0" w:space="0" w:color="auto"/>
          <w:right w:val="none" w:sz="0" w:space="0" w:color="auto"/>
        </w:pBdr>
        <w:jc w:val="center"/>
        <w:rPr>
          <w:rFonts w:cs="Microsoft JhengHei"/>
          <w:b/>
          <w:bCs w:val="0"/>
          <w:snapToGrid w:val="0"/>
          <w:vanish w:val="0"/>
          <w:color w:val="000000"/>
          <w:sz w:val="36"/>
          <w:szCs w:val="36"/>
        </w:rPr>
      </w:pPr>
      <w:r>
        <w:rPr>
          <w:rFonts w:ascii="Times New Roman" w:eastAsia="宋体" w:cs="Microsoft JhengHei" w:hAnsi="Times New Roman" w:hint="eastAsia"/>
          <w:b/>
          <w:bCs w:val="0"/>
          <w:snapToGrid w:val="0"/>
          <w:vanish w:val="0"/>
          <w:color w:val="000000"/>
          <w:sz w:val="36"/>
          <w:szCs w:val="36"/>
        </w:rPr>
        <w:t>一般公共预算支出表</w:t>
      </w:r>
    </w:p>
    <w:p>
      <w:pPr>
        <w:pStyle w:val="498"/>
        <w:pBdr>
          <w:top w:val="none" w:sz="0" w:space="0" w:color="auto"/>
          <w:left w:val="none" w:sz="0" w:space="0" w:color="auto"/>
          <w:bottom w:val="none" w:sz="0" w:space="0" w:color="auto"/>
          <w:right w:val="none" w:sz="0" w:space="0" w:color="auto"/>
        </w:pBdr>
        <w:spacing w:before="39" w:beforeAutospacing="0" w:line="180" w:lineRule="auto"/>
        <w:ind w:firstLineChars="6801" w:firstLine="13194"/>
        <w:jc w:val="right"/>
        <w:rPr>
          <w:rFonts w:ascii="Times New Roman" w:eastAsia="宋体" w:cs="Microsoft JhengHei" w:hAnsi="Times New Roman"/>
          <w:vanish w:val="0"/>
          <w:sz w:val="20"/>
          <w:szCs w:val="20"/>
        </w:rPr>
      </w:pPr>
      <w:r>
        <w:rPr>
          <w:rFonts w:ascii="Times New Roman" w:eastAsia="宋体" w:cs="Microsoft JhengHei" w:hAnsi="Times New Roman"/>
          <w:vanish w:val="0"/>
          <w:spacing w:val="-3"/>
          <w:sz w:val="20"/>
          <w:szCs w:val="20"/>
        </w:rPr>
        <w:t xml:space="preserve">     </w:t>
      </w:r>
      <w:r>
        <w:rPr>
          <w:rFonts w:ascii="Times New Roman" w:eastAsia="宋体" w:cs="Microsoft JhengHei" w:hAnsi="Times New Roman" w:hint="eastAsia"/>
          <w:vanish w:val="0"/>
          <w:spacing w:val="-3"/>
          <w:sz w:val="20"/>
          <w:szCs w:val="20"/>
        </w:rPr>
        <w:t>单位：万元</w:t>
      </w:r>
    </w:p>
    <w:p>
      <w:pPr>
        <w:pStyle w:val="498"/>
        <w:pBdr>
          <w:top w:val="none" w:sz="0" w:space="0" w:color="auto"/>
          <w:left w:val="none" w:sz="0" w:space="0" w:color="auto"/>
          <w:bottom w:val="none" w:sz="0" w:space="0" w:color="auto"/>
          <w:right w:val="none" w:sz="0" w:space="0" w:color="auto"/>
        </w:pBdr>
        <w:spacing w:line="17" w:lineRule="auto"/>
        <w:rPr>
          <w:rFonts w:ascii="Times New Roman" w:eastAsia="宋体" w:cs="Arial" w:hAnsi="Times New Roman"/>
          <w:vanish w:val="0"/>
          <w:sz w:val="2"/>
          <w:szCs w:val="21"/>
        </w:rPr>
      </w:pPr>
    </w:p>
    <w:p>
      <w:pPr>
        <w:pStyle w:val="498"/>
        <w:rPr>
          <w:rFonts w:ascii="Times New Roman" w:eastAsia="宋体" w:cs="Arial" w:hAnsi="Times New Roman"/>
        </w:rPr>
      </w:pPr>
    </w:p>
    <w:tbl>
      <w:tblPr>
        <w:jc w:val="left"/>
        <w:tblInd w:w="40" w:type="dxa"/>
        <w:tblW w:w="14964" w:type="dxa"/>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CellMar>
          <w:top w:w="0" w:type="dxa"/>
          <w:left w:w="0" w:type="dxa"/>
          <w:bottom w:w="0" w:type="dxa"/>
          <w:right w:w="0" w:type="dxa"/>
        </w:tblCellMar>
      </w:tblPr>
      <w:tblGrid>
        <w:gridCol w:w="988"/>
        <w:gridCol w:w="2440"/>
        <w:gridCol w:w="1200"/>
        <w:gridCol w:w="1127"/>
        <w:gridCol w:w="1183"/>
        <w:gridCol w:w="1207"/>
        <w:gridCol w:w="1150"/>
        <w:gridCol w:w="1203"/>
        <w:gridCol w:w="1177"/>
        <w:gridCol w:w="1210"/>
        <w:gridCol w:w="1120"/>
        <w:gridCol w:w="960"/>
      </w:tblGrid>
      <w:tr>
        <w:trPr>
          <w:trHeight w:val="716"/>
        </w:trPr>
        <w:tc>
          <w:tcPr>
            <w:tcW w:w="3428"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pPr>
              <w:pStyle w:val="499"/>
              <w:pBdr>
                <w:top w:val="none" w:sz="0" w:space="0" w:color="auto"/>
                <w:left w:val="none" w:sz="0" w:space="0" w:color="auto"/>
                <w:bottom w:val="none" w:sz="0" w:space="0" w:color="auto"/>
                <w:right w:val="none" w:sz="0" w:space="0" w:color="auto"/>
              </w:pBdr>
              <w:spacing w:before="263"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1"/>
                <w:sz w:val="16"/>
                <w:szCs w:val="16"/>
              </w:rPr>
              <w:t>功能分类科目</w:t>
            </w:r>
          </w:p>
        </w:tc>
        <w:tc>
          <w:tcPr>
            <w:tcW w:w="2327"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pPr>
              <w:pStyle w:val="500"/>
              <w:pBdr>
                <w:top w:val="none" w:sz="0" w:space="0" w:color="auto"/>
                <w:left w:val="none" w:sz="0" w:space="0" w:color="auto"/>
                <w:bottom w:val="none" w:sz="0" w:space="0" w:color="auto"/>
                <w:right w:val="none" w:sz="0" w:space="0" w:color="auto"/>
              </w:pBdr>
              <w:spacing w:before="263"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vanish w:val="0"/>
                <w:spacing w:val="-4"/>
                <w:sz w:val="16"/>
                <w:szCs w:val="16"/>
              </w:rPr>
              <w:t>2023</w:t>
            </w:r>
            <w:r>
              <w:rPr>
                <w:rFonts w:ascii="Times New Roman" w:eastAsia="宋体" w:cs="Microsoft JhengHei" w:hAnsi="Times New Roman" w:hint="eastAsia"/>
                <w:vanish w:val="0"/>
                <w:spacing w:val="-4"/>
                <w:sz w:val="16"/>
                <w:szCs w:val="16"/>
              </w:rPr>
              <w:t>年执行数</w:t>
            </w:r>
          </w:p>
        </w:tc>
        <w:tc>
          <w:tcPr>
            <w:tcW w:w="4743" w:type="dxa"/>
            <w:gridSpan w:val="4"/>
            <w:tcBorders>
              <w:top w:val="single" w:sz="4" w:space="0" w:color="000000"/>
              <w:left w:val="single" w:sz="4" w:space="0" w:color="000000"/>
              <w:bottom w:val="single" w:sz="4" w:space="0" w:color="000000"/>
              <w:right w:val="single" w:sz="4" w:space="0" w:color="000000"/>
              <w:tl2br w:val="nil"/>
              <w:tr2bl w:val="nil"/>
            </w:tcBorders>
            <w:vAlign w:val="center"/>
          </w:tcPr>
          <w:p>
            <w:pPr>
              <w:pStyle w:val="501"/>
              <w:pBdr>
                <w:top w:val="none" w:sz="0" w:space="0" w:color="auto"/>
                <w:left w:val="none" w:sz="0" w:space="0" w:color="auto"/>
                <w:bottom w:val="none" w:sz="0" w:space="0" w:color="auto"/>
                <w:right w:val="none" w:sz="0" w:space="0" w:color="auto"/>
              </w:pBdr>
              <w:spacing w:before="263"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vanish w:val="0"/>
                <w:spacing w:val="-4"/>
                <w:sz w:val="16"/>
                <w:szCs w:val="16"/>
              </w:rPr>
              <w:t>2024</w:t>
            </w:r>
            <w:r>
              <w:rPr>
                <w:rFonts w:ascii="Times New Roman" w:eastAsia="宋体" w:cs="Microsoft JhengHei" w:hAnsi="Times New Roman" w:hint="eastAsia"/>
                <w:vanish w:val="0"/>
                <w:spacing w:val="-4"/>
                <w:sz w:val="16"/>
                <w:szCs w:val="16"/>
              </w:rPr>
              <w:t>年预算数</w:t>
            </w:r>
          </w:p>
        </w:tc>
        <w:tc>
          <w:tcPr>
            <w:tcW w:w="2387"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pPr>
              <w:pStyle w:val="502"/>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textAlignment w:val="center"/>
              <w:rPr>
                <w:vanish w:val="0"/>
                <w:sz w:val="16"/>
                <w:szCs w:val="16"/>
              </w:rPr>
            </w:pPr>
            <w:r>
              <w:rPr>
                <w:vanish w:val="0"/>
                <w:color w:val="000000"/>
                <w:kern w:val="0"/>
                <w:sz w:val="16"/>
                <w:szCs w:val="16"/>
              </w:rPr>
              <w:t>2024</w:t>
            </w:r>
            <w:r>
              <w:rPr>
                <w:rFonts w:ascii="Times New Roman" w:eastAsia="宋体" w:hAnsi="Times New Roman" w:hint="eastAsia"/>
                <w:vanish w:val="0"/>
                <w:color w:val="000000"/>
                <w:kern w:val="0"/>
                <w:sz w:val="16"/>
                <w:szCs w:val="16"/>
              </w:rPr>
              <w:t>年预算数比</w:t>
            </w:r>
            <w:r>
              <w:rPr>
                <w:vanish w:val="0"/>
                <w:color w:val="000000"/>
                <w:kern w:val="0"/>
                <w:sz w:val="16"/>
                <w:szCs w:val="16"/>
              </w:rPr>
              <w:br/>
              <w:t>2023</w:t>
            </w:r>
            <w:r>
              <w:rPr>
                <w:rFonts w:ascii="Times New Roman" w:eastAsia="宋体" w:hAnsi="Times New Roman" w:hint="eastAsia"/>
                <w:vanish w:val="0"/>
                <w:color w:val="000000"/>
                <w:kern w:val="0"/>
                <w:sz w:val="16"/>
                <w:szCs w:val="16"/>
              </w:rPr>
              <w:t>年执行数</w:t>
            </w:r>
          </w:p>
        </w:tc>
        <w:tc>
          <w:tcPr>
            <w:tcW w:w="208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pPr>
              <w:pStyle w:val="503"/>
              <w:pBdr>
                <w:top w:val="none" w:sz="0" w:space="0" w:color="auto"/>
                <w:left w:val="none" w:sz="0" w:space="0" w:color="auto"/>
                <w:bottom w:val="none" w:sz="0" w:space="0" w:color="auto"/>
                <w:right w:val="none" w:sz="0" w:space="0" w:color="auto"/>
              </w:pBdr>
              <w:spacing w:before="30" w:beforeAutospacing="0" w:line="180" w:lineRule="auto"/>
              <w:ind w:firstLine="135"/>
              <w:jc w:val="center"/>
              <w:rPr>
                <w:rFonts w:ascii="Times New Roman" w:eastAsia="宋体" w:cs="Microsoft JhengHei" w:hAnsi="Times New Roman"/>
                <w:vanish w:val="0"/>
                <w:spacing w:val="-4"/>
                <w:sz w:val="16"/>
                <w:szCs w:val="16"/>
              </w:rPr>
            </w:pPr>
            <w:r>
              <w:rPr>
                <w:rFonts w:ascii="Times New Roman" w:eastAsia="宋体" w:cs="Microsoft JhengHei" w:hAnsi="Times New Roman"/>
                <w:vanish w:val="0"/>
                <w:spacing w:val="-4"/>
                <w:sz w:val="16"/>
                <w:szCs w:val="16"/>
              </w:rPr>
              <w:t>2024</w:t>
            </w:r>
            <w:r>
              <w:rPr>
                <w:rFonts w:ascii="Times New Roman" w:eastAsia="宋体" w:cs="Microsoft JhengHei" w:hAnsi="Times New Roman" w:hint="eastAsia"/>
                <w:vanish w:val="0"/>
                <w:spacing w:val="-4"/>
                <w:sz w:val="16"/>
                <w:szCs w:val="16"/>
              </w:rPr>
              <w:t>年预算数比</w:t>
            </w:r>
          </w:p>
          <w:p>
            <w:pPr>
              <w:pStyle w:val="503"/>
              <w:pBdr>
                <w:top w:val="none" w:sz="0" w:space="0" w:color="auto"/>
                <w:left w:val="none" w:sz="0" w:space="0" w:color="auto"/>
                <w:bottom w:val="none" w:sz="0" w:space="0" w:color="auto"/>
                <w:right w:val="none" w:sz="0" w:space="0" w:color="auto"/>
              </w:pBdr>
              <w:spacing w:before="30" w:beforeAutospacing="0" w:line="180" w:lineRule="auto"/>
              <w:ind w:firstLine="135"/>
              <w:jc w:val="center"/>
              <w:rPr>
                <w:rFonts w:ascii="Times New Roman" w:eastAsia="宋体" w:cs="Microsoft JhengHei" w:hAnsi="Times New Roman"/>
                <w:vanish w:val="0"/>
                <w:spacing w:val="-4"/>
                <w:sz w:val="16"/>
                <w:szCs w:val="16"/>
              </w:rPr>
            </w:pPr>
            <w:r>
              <w:rPr>
                <w:rFonts w:ascii="Times New Roman" w:eastAsia="宋体" w:cs="Microsoft JhengHei" w:hAnsi="Times New Roman"/>
                <w:vanish w:val="0"/>
                <w:spacing w:val="-4"/>
                <w:sz w:val="16"/>
                <w:szCs w:val="16"/>
              </w:rPr>
              <w:t>2023</w:t>
            </w:r>
            <w:r>
              <w:rPr>
                <w:rFonts w:ascii="Times New Roman" w:eastAsia="宋体" w:cs="Microsoft JhengHei" w:hAnsi="Times New Roman" w:hint="eastAsia"/>
                <w:vanish w:val="0"/>
                <w:spacing w:val="-4"/>
                <w:sz w:val="16"/>
                <w:szCs w:val="16"/>
              </w:rPr>
              <w:t>年执行数</w:t>
            </w:r>
          </w:p>
          <w:p>
            <w:pPr>
              <w:pStyle w:val="503"/>
              <w:pBdr>
                <w:top w:val="none" w:sz="0" w:space="0" w:color="auto"/>
                <w:left w:val="none" w:sz="0" w:space="0" w:color="auto"/>
                <w:bottom w:val="none" w:sz="0" w:space="0" w:color="auto"/>
                <w:right w:val="none" w:sz="0" w:space="0" w:color="auto"/>
              </w:pBdr>
              <w:spacing w:before="30" w:beforeAutospacing="0" w:line="180" w:lineRule="auto"/>
              <w:ind w:firstLine="135"/>
              <w:jc w:val="center"/>
              <w:rPr>
                <w:rFonts w:ascii="Times New Roman" w:eastAsia="宋体" w:cs="Microsoft JhengHei" w:hAnsi="Times New Roman"/>
                <w:vanish w:val="0"/>
                <w:spacing w:val="-4"/>
                <w:sz w:val="16"/>
                <w:szCs w:val="16"/>
              </w:rPr>
            </w:pPr>
            <w:r>
              <w:rPr>
                <w:rFonts w:ascii="Times New Roman" w:eastAsia="宋体" w:cs="Microsoft JhengHei" w:hAnsi="Times New Roman" w:hint="eastAsia"/>
                <w:vanish w:val="0"/>
                <w:spacing w:val="-4"/>
                <w:sz w:val="16"/>
                <w:szCs w:val="16"/>
              </w:rPr>
              <w:t>（扣除中央基建投资）</w:t>
            </w:r>
          </w:p>
        </w:tc>
      </w:tr>
      <w:tr>
        <w:trPr>
          <w:trHeight w:val="290"/>
        </w:trPr>
        <w:tc>
          <w:tcPr>
            <w:tcW w:w="988"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04"/>
              <w:pBdr>
                <w:top w:val="none" w:sz="0" w:space="0" w:color="auto"/>
                <w:left w:val="none" w:sz="0" w:space="0" w:color="auto"/>
                <w:bottom w:val="none" w:sz="0" w:space="0" w:color="auto"/>
                <w:right w:val="none" w:sz="0" w:space="0" w:color="auto"/>
              </w:pBdr>
              <w:spacing w:before="197"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1"/>
                <w:sz w:val="16"/>
                <w:szCs w:val="16"/>
              </w:rPr>
              <w:t>科目编码</w:t>
            </w:r>
          </w:p>
        </w:tc>
        <w:tc>
          <w:tcPr>
            <w:tcW w:w="2440"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05"/>
              <w:pBdr>
                <w:top w:val="none" w:sz="0" w:space="0" w:color="auto"/>
                <w:left w:val="none" w:sz="0" w:space="0" w:color="auto"/>
                <w:bottom w:val="none" w:sz="0" w:space="0" w:color="auto"/>
                <w:right w:val="none" w:sz="0" w:space="0" w:color="auto"/>
              </w:pBdr>
              <w:spacing w:before="197"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1"/>
                <w:sz w:val="16"/>
                <w:szCs w:val="16"/>
              </w:rPr>
              <w:t>科目名称</w:t>
            </w:r>
          </w:p>
        </w:tc>
        <w:tc>
          <w:tcPr>
            <w:tcW w:w="1200"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06"/>
              <w:pBdr>
                <w:top w:val="none" w:sz="0" w:space="0" w:color="auto"/>
                <w:left w:val="none" w:sz="0" w:space="0" w:color="auto"/>
                <w:bottom w:val="none" w:sz="0" w:space="0" w:color="auto"/>
                <w:right w:val="none" w:sz="0" w:space="0" w:color="auto"/>
              </w:pBdr>
              <w:spacing w:before="197"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2"/>
                <w:sz w:val="16"/>
                <w:szCs w:val="16"/>
              </w:rPr>
              <w:t>执行数</w:t>
            </w:r>
          </w:p>
        </w:tc>
        <w:tc>
          <w:tcPr>
            <w:tcW w:w="1127"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07"/>
              <w:pBdr>
                <w:top w:val="none" w:sz="0" w:space="0" w:color="auto"/>
                <w:left w:val="none" w:sz="0" w:space="0" w:color="auto"/>
                <w:bottom w:val="none" w:sz="0" w:space="0" w:color="auto"/>
                <w:right w:val="none" w:sz="0" w:space="0" w:color="auto"/>
              </w:pBdr>
              <w:spacing w:before="79" w:beforeAutospacing="0" w:after="0" w:afterAutospacing="0" w:line="199" w:lineRule="auto"/>
              <w:ind w:left="113" w:right="105" w:firstLine="3"/>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2"/>
                <w:sz w:val="16"/>
                <w:szCs w:val="16"/>
              </w:rPr>
              <w:t>扣除中央基建投资后执行数</w:t>
            </w:r>
          </w:p>
        </w:tc>
        <w:tc>
          <w:tcPr>
            <w:tcW w:w="3540" w:type="dxa"/>
            <w:gridSpan w:val="3"/>
            <w:tcBorders>
              <w:top w:val="single" w:sz="4" w:space="0" w:color="000000"/>
              <w:left w:val="single" w:sz="4" w:space="0" w:color="000000"/>
              <w:bottom w:val="single" w:sz="4" w:space="0" w:color="000000"/>
              <w:right w:val="single" w:sz="4" w:space="0" w:color="000000"/>
              <w:tl2br w:val="nil"/>
              <w:tr2bl w:val="nil"/>
            </w:tcBorders>
            <w:vAlign w:val="center"/>
          </w:tcPr>
          <w:p>
            <w:pPr>
              <w:pStyle w:val="508"/>
              <w:pBdr>
                <w:top w:val="none" w:sz="0" w:space="0" w:color="auto"/>
                <w:left w:val="none" w:sz="0" w:space="0" w:color="auto"/>
                <w:bottom w:val="none" w:sz="0" w:space="0" w:color="auto"/>
                <w:right w:val="none" w:sz="0" w:space="0" w:color="auto"/>
              </w:pBdr>
              <w:spacing w:before="45"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2"/>
                <w:sz w:val="16"/>
                <w:szCs w:val="16"/>
              </w:rPr>
              <w:t>年初预算数</w:t>
            </w:r>
          </w:p>
        </w:tc>
        <w:tc>
          <w:tcPr>
            <w:tcW w:w="1203"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09"/>
              <w:pBdr>
                <w:top w:val="none" w:sz="0" w:space="0" w:color="auto"/>
                <w:left w:val="none" w:sz="0" w:space="0" w:color="auto"/>
                <w:bottom w:val="none" w:sz="0" w:space="0" w:color="auto"/>
                <w:right w:val="none" w:sz="0" w:space="0" w:color="auto"/>
              </w:pBdr>
              <w:spacing w:before="79" w:beforeAutospacing="0" w:after="0" w:afterAutospacing="0" w:line="199" w:lineRule="auto"/>
              <w:ind w:left="152" w:right="140" w:firstLine="3"/>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2"/>
                <w:sz w:val="16"/>
                <w:szCs w:val="16"/>
              </w:rPr>
              <w:t>扣除中央基建投资后预算数</w:t>
            </w:r>
          </w:p>
        </w:tc>
        <w:tc>
          <w:tcPr>
            <w:tcW w:w="1177"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10"/>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textAlignment w:val="center"/>
              <w:rPr>
                <w:vanish w:val="0"/>
                <w:sz w:val="16"/>
                <w:szCs w:val="16"/>
              </w:rPr>
            </w:pPr>
            <w:r>
              <w:rPr>
                <w:rFonts w:ascii="Times New Roman" w:eastAsia="宋体" w:hAnsi="Times New Roman" w:hint="eastAsia"/>
                <w:vanish w:val="0"/>
                <w:color w:val="000000"/>
                <w:kern w:val="0"/>
                <w:sz w:val="16"/>
                <w:szCs w:val="16"/>
              </w:rPr>
              <w:t>增减额</w:t>
            </w:r>
          </w:p>
        </w:tc>
        <w:tc>
          <w:tcPr>
            <w:tcW w:w="1210"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1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textAlignment w:val="center"/>
              <w:rPr>
                <w:vanish w:val="0"/>
                <w:sz w:val="16"/>
                <w:szCs w:val="16"/>
              </w:rPr>
            </w:pPr>
            <w:r>
              <w:rPr>
                <w:rFonts w:ascii="Times New Roman" w:eastAsia="宋体" w:hAnsi="Times New Roman" w:hint="eastAsia"/>
                <w:vanish w:val="0"/>
                <w:color w:val="000000"/>
                <w:kern w:val="0"/>
                <w:sz w:val="16"/>
                <w:szCs w:val="16"/>
              </w:rPr>
              <w:t>增减</w:t>
            </w:r>
            <w:r>
              <w:rPr>
                <w:vanish w:val="0"/>
                <w:color w:val="000000"/>
                <w:kern w:val="0"/>
                <w:sz w:val="16"/>
                <w:szCs w:val="16"/>
              </w:rPr>
              <w:t>(%)</w:t>
            </w:r>
          </w:p>
        </w:tc>
        <w:tc>
          <w:tcPr>
            <w:tcW w:w="1120"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12"/>
              <w:pBdr>
                <w:top w:val="none" w:sz="0" w:space="0" w:color="auto"/>
                <w:left w:val="none" w:sz="0" w:space="0" w:color="auto"/>
                <w:bottom w:val="none" w:sz="0" w:space="0" w:color="auto"/>
                <w:right w:val="none" w:sz="0" w:space="0" w:color="auto"/>
              </w:pBdr>
              <w:spacing w:before="197"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1"/>
                <w:sz w:val="16"/>
                <w:szCs w:val="16"/>
              </w:rPr>
              <w:t>增减额</w:t>
            </w:r>
          </w:p>
        </w:tc>
        <w:tc>
          <w:tcPr>
            <w:tcW w:w="960"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513"/>
              <w:pBdr>
                <w:top w:val="none" w:sz="0" w:space="0" w:color="auto"/>
                <w:left w:val="none" w:sz="0" w:space="0" w:color="auto"/>
                <w:bottom w:val="none" w:sz="0" w:space="0" w:color="auto"/>
                <w:right w:val="none" w:sz="0" w:space="0" w:color="auto"/>
              </w:pBdr>
              <w:spacing w:before="197"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z w:val="16"/>
                <w:szCs w:val="16"/>
              </w:rPr>
              <w:t>增减</w:t>
            </w:r>
            <w:r>
              <w:rPr>
                <w:rFonts w:ascii="Times New Roman" w:eastAsia="宋体" w:cs="Microsoft JhengHei" w:hAnsi="Times New Roman"/>
                <w:vanish w:val="0"/>
                <w:sz w:val="16"/>
                <w:szCs w:val="16"/>
              </w:rPr>
              <w:t>(%)</w:t>
            </w:r>
          </w:p>
        </w:tc>
      </w:tr>
      <w:tr>
        <w:trPr>
          <w:trHeight w:val="291"/>
        </w:trPr>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1183"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14"/>
              <w:pBdr>
                <w:top w:val="none" w:sz="0" w:space="0" w:color="auto"/>
                <w:left w:val="none" w:sz="0" w:space="0" w:color="auto"/>
                <w:bottom w:val="none" w:sz="0" w:space="0" w:color="auto"/>
                <w:right w:val="none" w:sz="0" w:space="0" w:color="auto"/>
              </w:pBdr>
              <w:spacing w:before="45"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1"/>
                <w:sz w:val="16"/>
                <w:szCs w:val="16"/>
              </w:rPr>
              <w:t>小计</w:t>
            </w:r>
          </w:p>
        </w:tc>
        <w:tc>
          <w:tcPr>
            <w:tcW w:w="120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15"/>
              <w:pBdr>
                <w:top w:val="none" w:sz="0" w:space="0" w:color="auto"/>
                <w:left w:val="none" w:sz="0" w:space="0" w:color="auto"/>
                <w:bottom w:val="none" w:sz="0" w:space="0" w:color="auto"/>
                <w:right w:val="none" w:sz="0" w:space="0" w:color="auto"/>
              </w:pBdr>
              <w:spacing w:before="45"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1"/>
                <w:sz w:val="16"/>
                <w:szCs w:val="16"/>
              </w:rPr>
              <w:t>基本支出</w:t>
            </w:r>
          </w:p>
        </w:tc>
        <w:tc>
          <w:tcPr>
            <w:tcW w:w="115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16"/>
              <w:pBdr>
                <w:top w:val="none" w:sz="0" w:space="0" w:color="auto"/>
                <w:left w:val="none" w:sz="0" w:space="0" w:color="auto"/>
                <w:bottom w:val="none" w:sz="0" w:space="0" w:color="auto"/>
                <w:right w:val="none" w:sz="0" w:space="0" w:color="auto"/>
              </w:pBdr>
              <w:spacing w:before="45" w:beforeAutospacing="0" w:line="180" w:lineRule="auto"/>
              <w:jc w:val="center"/>
              <w:rPr>
                <w:rFonts w:ascii="Times New Roman" w:eastAsia="宋体" w:cs="Microsoft JhengHei" w:hAnsi="Times New Roman"/>
                <w:vanish w:val="0"/>
                <w:sz w:val="16"/>
                <w:szCs w:val="16"/>
              </w:rPr>
            </w:pPr>
            <w:r>
              <w:rPr>
                <w:rFonts w:ascii="Times New Roman" w:eastAsia="宋体" w:cs="Microsoft JhengHei" w:hAnsi="Times New Roman" w:hint="eastAsia"/>
                <w:vanish w:val="0"/>
                <w:spacing w:val="-1"/>
                <w:sz w:val="16"/>
                <w:szCs w:val="16"/>
              </w:rPr>
              <w:t>项目支出</w:t>
            </w: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r>
      <w:tr>
        <w:trPr>
          <w:trHeight w:val="290"/>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17"/>
              <w:rPr>
                <w:rFonts w:ascii="宋体" w:eastAsia="宋体"/>
                <w:b/>
                <w:bCs/>
                <w:i w:val="0"/>
                <w:sz w:val="16"/>
                <w:szCs w:val="16"/>
              </w:rPr>
            </w:pPr>
            <w:r>
              <w:rPr>
                <w:rFonts w:ascii="宋体" w:eastAsia="宋体"/>
                <w:b/>
                <w:bCs/>
                <w:i w:val="0"/>
                <w:sz w:val="16"/>
                <w:szCs w:val="16"/>
              </w:rPr>
              <w:t>201</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18"/>
              <w:rPr>
                <w:rFonts w:ascii="宋体" w:eastAsia="宋体"/>
                <w:b/>
                <w:bCs/>
                <w:i w:val="0"/>
                <w:sz w:val="16"/>
                <w:szCs w:val="16"/>
              </w:rPr>
            </w:pPr>
            <w:r>
              <w:rPr>
                <w:rFonts w:ascii="宋体" w:eastAsia="宋体"/>
                <w:b/>
                <w:bCs/>
                <w:i w:val="0"/>
                <w:sz w:val="16"/>
                <w:szCs w:val="16"/>
              </w:rPr>
              <w:t>一般公共服务支出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19"/>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282.27</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3"/>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282.27</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21"/>
              <w:jc w:val="right"/>
              <w:rPr>
                <w:rFonts w:eastAsia="宋体"/>
                <w:b/>
                <w:bCs/>
                <w:i w:val="0"/>
                <w:sz w:val="16"/>
                <w:szCs w:val="16"/>
              </w:rPr>
            </w:pPr>
            <w:r>
              <w:rPr>
                <w:rFonts w:eastAsia="宋体"/>
                <w:b/>
                <w:bCs/>
                <w:i w:val="0"/>
                <w:sz w:val="16"/>
                <w:szCs w:val="16"/>
              </w:rPr>
              <w:t>285.92</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22"/>
              <w:jc w:val="right"/>
              <w:rPr>
                <w:rFonts w:eastAsia="宋体"/>
                <w:b/>
                <w:bCs/>
                <w:i w:val="0"/>
                <w:sz w:val="16"/>
                <w:szCs w:val="16"/>
              </w:rPr>
            </w:pPr>
            <w:r>
              <w:rPr>
                <w:rFonts w:eastAsia="宋体"/>
                <w:b/>
                <w:bCs/>
                <w:i w:val="0"/>
                <w:sz w:val="16"/>
                <w:szCs w:val="16"/>
              </w:rPr>
              <w:t>261.28</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23"/>
              <w:jc w:val="right"/>
              <w:rPr>
                <w:rFonts w:eastAsia="宋体"/>
                <w:b/>
                <w:bCs/>
                <w:i w:val="0"/>
                <w:sz w:val="16"/>
                <w:szCs w:val="16"/>
              </w:rPr>
            </w:pPr>
            <w:r>
              <w:rPr>
                <w:rFonts w:eastAsia="宋体"/>
                <w:b/>
                <w:bCs/>
                <w:i w:val="0"/>
                <w:sz w:val="16"/>
                <w:szCs w:val="16"/>
              </w:rPr>
              <w:t>24.64</w:t>
            </w: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1"/>
              <w:jc w:val="right"/>
              <w:rPr>
                <w:rFonts w:eastAsia="宋体"/>
                <w:b/>
                <w:bCs/>
                <w:i w:val="0"/>
                <w:sz w:val="16"/>
                <w:szCs w:val="16"/>
              </w:rPr>
            </w:pPr>
            <w:r>
              <w:rPr>
                <w:rFonts w:eastAsia="宋体"/>
                <w:b/>
                <w:bCs/>
                <w:i w:val="0"/>
                <w:sz w:val="16"/>
                <w:szCs w:val="16"/>
              </w:rPr>
              <w:t>285.92</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1002"/>
              <w:jc w:val="right"/>
              <w:rPr>
                <w:b/>
                <w:bCs/>
                <w:sz w:val="16"/>
                <w:szCs w:val="16"/>
              </w:rPr>
            </w:pPr>
            <w:r>
              <w:rPr>
                <w:b/>
                <w:bCs/>
                <w:sz w:val="16"/>
                <w:szCs w:val="16"/>
              </w:rPr>
              <w:t>3.65</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1002"/>
              <w:jc w:val="right"/>
              <w:rPr>
                <w:b/>
                <w:bCs/>
                <w:sz w:val="16"/>
                <w:szCs w:val="16"/>
              </w:rPr>
            </w:pPr>
            <w:r>
              <w:rPr>
                <w:b/>
                <w:bCs/>
                <w:sz w:val="16"/>
                <w:szCs w:val="16"/>
              </w:rPr>
              <w:t>1.29%</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1002"/>
              <w:jc w:val="right"/>
              <w:rPr>
                <w:b/>
                <w:bCs/>
                <w:sz w:val="16"/>
                <w:szCs w:val="16"/>
              </w:rPr>
            </w:pPr>
            <w:r>
              <w:rPr>
                <w:b/>
                <w:bCs/>
                <w:sz w:val="16"/>
                <w:szCs w:val="16"/>
              </w:rPr>
              <w:t>3.65</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1002"/>
              <w:jc w:val="right"/>
              <w:rPr>
                <w:b/>
                <w:bCs/>
                <w:sz w:val="16"/>
                <w:szCs w:val="16"/>
              </w:rPr>
            </w:pPr>
            <w:r>
              <w:rPr>
                <w:b/>
                <w:bCs/>
                <w:sz w:val="16"/>
                <w:szCs w:val="16"/>
              </w:rPr>
              <w:t>1.29%</w:t>
            </w:r>
          </w:p>
        </w:tc>
      </w:tr>
      <w:tr>
        <w:trPr>
          <w:trHeight w:val="290"/>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29"/>
              <w:rPr>
                <w:rFonts w:ascii="宋体" w:eastAsia="宋体"/>
                <w:b/>
                <w:bCs/>
                <w:i w:val="0"/>
                <w:strike w:val="0"/>
                <w:dstrike w:val="0"/>
                <w:color w:val="auto"/>
                <w:sz w:val="16"/>
                <w:szCs w:val="16"/>
              </w:rPr>
            </w:pPr>
            <w:r>
              <w:rPr>
                <w:rFonts w:ascii="宋体" w:eastAsia="宋体"/>
                <w:b/>
                <w:bCs/>
                <w:i w:val="0"/>
                <w:strike w:val="0"/>
                <w:dstrike w:val="0"/>
                <w:color w:val="auto"/>
                <w:sz w:val="16"/>
                <w:szCs w:val="16"/>
              </w:rPr>
              <w:t xml:space="preserve">  20109</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30"/>
              <w:rPr>
                <w:rFonts w:ascii="宋体" w:eastAsia="宋体"/>
                <w:b/>
                <w:bCs/>
                <w:i w:val="0"/>
                <w:strike w:val="0"/>
                <w:dstrike w:val="0"/>
                <w:color w:val="auto"/>
                <w:sz w:val="16"/>
                <w:szCs w:val="16"/>
              </w:rPr>
            </w:pPr>
            <w:r>
              <w:rPr>
                <w:rFonts w:ascii="宋体" w:eastAsia="宋体"/>
                <w:b/>
                <w:bCs/>
                <w:i w:val="0"/>
                <w:strike w:val="0"/>
                <w:dstrike w:val="0"/>
                <w:color w:val="auto"/>
                <w:sz w:val="16"/>
                <w:szCs w:val="16"/>
              </w:rPr>
              <w:t xml:space="preserve">  海关事务</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282.27</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4"/>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282.27</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33"/>
              <w:jc w:val="right"/>
              <w:rPr>
                <w:rFonts w:eastAsia="宋体"/>
                <w:b/>
                <w:bCs/>
                <w:i w:val="0"/>
                <w:sz w:val="16"/>
                <w:szCs w:val="16"/>
              </w:rPr>
            </w:pPr>
            <w:r>
              <w:rPr>
                <w:rFonts w:eastAsia="宋体"/>
                <w:b/>
                <w:bCs/>
                <w:i w:val="0"/>
                <w:sz w:val="16"/>
                <w:szCs w:val="16"/>
              </w:rPr>
              <w:t>285.92</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34"/>
              <w:jc w:val="right"/>
              <w:rPr>
                <w:rFonts w:eastAsia="宋体"/>
                <w:b/>
                <w:bCs/>
                <w:i w:val="0"/>
                <w:sz w:val="16"/>
                <w:szCs w:val="16"/>
              </w:rPr>
            </w:pPr>
            <w:r>
              <w:rPr>
                <w:rFonts w:eastAsia="宋体"/>
                <w:b/>
                <w:bCs/>
                <w:i w:val="0"/>
                <w:sz w:val="16"/>
                <w:szCs w:val="16"/>
              </w:rPr>
              <w:t>261.28</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35"/>
              <w:jc w:val="right"/>
              <w:rPr>
                <w:rFonts w:eastAsia="宋体"/>
                <w:b/>
                <w:bCs/>
                <w:i w:val="0"/>
                <w:sz w:val="16"/>
                <w:szCs w:val="16"/>
              </w:rPr>
            </w:pPr>
            <w:r>
              <w:rPr>
                <w:rFonts w:eastAsia="宋体"/>
                <w:b/>
                <w:bCs/>
                <w:i w:val="0"/>
                <w:sz w:val="16"/>
                <w:szCs w:val="16"/>
              </w:rPr>
              <w:t>24.64</w:t>
            </w: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2"/>
              <w:jc w:val="right"/>
              <w:rPr>
                <w:rFonts w:eastAsia="宋体"/>
                <w:b/>
                <w:bCs/>
                <w:i w:val="0"/>
                <w:sz w:val="16"/>
                <w:szCs w:val="16"/>
              </w:rPr>
            </w:pPr>
            <w:r>
              <w:rPr>
                <w:rFonts w:eastAsia="宋体"/>
                <w:b/>
                <w:bCs/>
                <w:i w:val="0"/>
                <w:sz w:val="16"/>
                <w:szCs w:val="16"/>
              </w:rPr>
              <w:t>285.92</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1002"/>
              <w:jc w:val="right"/>
              <w:rPr>
                <w:b/>
                <w:bCs/>
                <w:sz w:val="16"/>
                <w:szCs w:val="16"/>
              </w:rPr>
            </w:pPr>
            <w:r>
              <w:rPr>
                <w:b/>
                <w:bCs/>
                <w:sz w:val="16"/>
                <w:szCs w:val="16"/>
              </w:rPr>
              <w:t>3.65</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1002"/>
              <w:jc w:val="right"/>
              <w:rPr>
                <w:b/>
                <w:bCs/>
                <w:sz w:val="16"/>
                <w:szCs w:val="16"/>
              </w:rPr>
            </w:pPr>
            <w:r>
              <w:rPr>
                <w:b/>
                <w:bCs/>
                <w:sz w:val="16"/>
                <w:szCs w:val="16"/>
              </w:rPr>
              <w:t>1.29%</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1002"/>
              <w:jc w:val="right"/>
              <w:rPr>
                <w:b/>
                <w:bCs/>
                <w:sz w:val="16"/>
                <w:szCs w:val="16"/>
              </w:rPr>
            </w:pPr>
            <w:r>
              <w:rPr>
                <w:b/>
                <w:bCs/>
                <w:sz w:val="16"/>
                <w:szCs w:val="16"/>
              </w:rPr>
              <w:t>3.65</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1002"/>
              <w:jc w:val="right"/>
              <w:rPr>
                <w:b/>
                <w:bCs/>
                <w:sz w:val="16"/>
                <w:szCs w:val="16"/>
              </w:rPr>
            </w:pPr>
            <w:r>
              <w:rPr>
                <w:b/>
                <w:bCs/>
                <w:sz w:val="16"/>
                <w:szCs w:val="16"/>
              </w:rPr>
              <w:t>1.29%</w:t>
            </w:r>
          </w:p>
        </w:tc>
      </w:tr>
      <w:tr>
        <w:trPr>
          <w:trHeight w:val="290"/>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41"/>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2010901</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42"/>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行政运行</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43"/>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220.27</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220.27</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45"/>
              <w:jc w:val="right"/>
              <w:rPr>
                <w:rFonts w:eastAsia="宋体"/>
                <w:b w:val="0"/>
                <w:i w:val="0"/>
                <w:sz w:val="16"/>
                <w:szCs w:val="16"/>
              </w:rPr>
            </w:pPr>
            <w:r>
              <w:rPr>
                <w:rFonts w:eastAsia="宋体"/>
                <w:b w:val="0"/>
                <w:i w:val="0"/>
                <w:sz w:val="16"/>
                <w:szCs w:val="16"/>
              </w:rPr>
              <w:t>240.7</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46"/>
              <w:jc w:val="right"/>
              <w:rPr>
                <w:rFonts w:eastAsia="宋体"/>
                <w:b w:val="0"/>
                <w:i w:val="0"/>
                <w:sz w:val="16"/>
                <w:szCs w:val="16"/>
              </w:rPr>
            </w:pPr>
            <w:r>
              <w:rPr>
                <w:rFonts w:eastAsia="宋体"/>
                <w:b w:val="0"/>
                <w:i w:val="0"/>
                <w:sz w:val="16"/>
                <w:szCs w:val="16"/>
              </w:rPr>
              <w:t>240.7</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47"/>
              <w:jc w:val="right"/>
              <w:rPr>
                <w:rFonts w:eastAsia="宋体"/>
                <w:b w:val="0"/>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3"/>
              <w:jc w:val="right"/>
              <w:rPr>
                <w:rFonts w:eastAsia="宋体"/>
                <w:b w:val="0"/>
                <w:i w:val="0"/>
                <w:sz w:val="16"/>
                <w:szCs w:val="16"/>
              </w:rPr>
            </w:pPr>
            <w:r>
              <w:rPr>
                <w:rFonts w:eastAsia="宋体"/>
                <w:b w:val="0"/>
                <w:i w:val="0"/>
                <w:sz w:val="16"/>
                <w:szCs w:val="16"/>
              </w:rPr>
              <w:t>240.7</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49"/>
              <w:jc w:val="right"/>
              <w:rPr>
                <w:rFonts w:eastAsia="宋体"/>
                <w:b w:val="0"/>
                <w:i w:val="0"/>
                <w:sz w:val="16"/>
                <w:szCs w:val="16"/>
              </w:rPr>
            </w:pPr>
            <w:r>
              <w:rPr>
                <w:rFonts w:eastAsia="宋体"/>
                <w:b w:val="0"/>
                <w:i w:val="0"/>
                <w:sz w:val="16"/>
                <w:szCs w:val="16"/>
              </w:rPr>
              <w:t>20.43</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50"/>
              <w:jc w:val="right"/>
              <w:rPr>
                <w:rFonts w:eastAsia="宋体"/>
                <w:b w:val="0"/>
                <w:i w:val="0"/>
                <w:sz w:val="16"/>
                <w:szCs w:val="16"/>
              </w:rPr>
            </w:pPr>
            <w:r>
              <w:rPr>
                <w:rFonts w:eastAsia="宋体"/>
                <w:b w:val="0"/>
                <w:i w:val="0"/>
                <w:sz w:val="16"/>
                <w:szCs w:val="16"/>
              </w:rPr>
              <w:t>9.27%</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51"/>
              <w:jc w:val="right"/>
              <w:rPr>
                <w:rFonts w:eastAsia="宋体"/>
                <w:b w:val="0"/>
                <w:i w:val="0"/>
                <w:sz w:val="16"/>
                <w:szCs w:val="16"/>
              </w:rPr>
            </w:pPr>
            <w:r>
              <w:rPr>
                <w:rFonts w:eastAsia="宋体"/>
                <w:b w:val="0"/>
                <w:i w:val="0"/>
                <w:sz w:val="16"/>
                <w:szCs w:val="16"/>
              </w:rPr>
              <w:t>20.43</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52"/>
              <w:jc w:val="right"/>
              <w:rPr>
                <w:rFonts w:eastAsia="宋体"/>
                <w:b w:val="0"/>
                <w:i w:val="0"/>
                <w:sz w:val="16"/>
                <w:szCs w:val="16"/>
              </w:rPr>
            </w:pPr>
            <w:r>
              <w:rPr>
                <w:rFonts w:eastAsia="宋体"/>
                <w:b w:val="0"/>
                <w:i w:val="0"/>
                <w:sz w:val="16"/>
                <w:szCs w:val="16"/>
              </w:rPr>
              <w:t>9.27%</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53"/>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2010905</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54"/>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缉私办案</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5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4.48</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6"/>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4.48</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57"/>
              <w:jc w:val="right"/>
              <w:rPr>
                <w:rFonts w:eastAsia="宋体"/>
                <w:b w:val="0"/>
                <w:i w:val="0"/>
                <w:sz w:val="16"/>
                <w:szCs w:val="16"/>
              </w:rPr>
            </w:pPr>
            <w:r>
              <w:rPr>
                <w:rFonts w:eastAsia="宋体"/>
                <w:b w:val="0"/>
                <w:i w:val="0"/>
                <w:sz w:val="16"/>
                <w:szCs w:val="16"/>
              </w:rPr>
              <w:t>1</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58"/>
              <w:jc w:val="right"/>
              <w:rPr>
                <w:rFonts w:eastAsia="宋体"/>
                <w:b w:val="0"/>
                <w:i w:val="0"/>
                <w:sz w:val="16"/>
                <w:szCs w:val="16"/>
              </w:rPr>
            </w:pP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59"/>
              <w:jc w:val="right"/>
              <w:rPr>
                <w:rFonts w:eastAsia="宋体"/>
                <w:b w:val="0"/>
                <w:i w:val="0"/>
                <w:sz w:val="16"/>
                <w:szCs w:val="16"/>
              </w:rPr>
            </w:pPr>
            <w:r>
              <w:rPr>
                <w:rFonts w:eastAsia="宋体"/>
                <w:b w:val="0"/>
                <w:i w:val="0"/>
                <w:sz w:val="16"/>
                <w:szCs w:val="16"/>
              </w:rPr>
              <w:t>1</w:t>
            </w: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4"/>
              <w:jc w:val="right"/>
              <w:rPr>
                <w:rFonts w:eastAsia="宋体"/>
                <w:b w:val="0"/>
                <w:i w:val="0"/>
                <w:sz w:val="16"/>
                <w:szCs w:val="16"/>
              </w:rPr>
            </w:pPr>
            <w:r>
              <w:rPr>
                <w:rFonts w:eastAsia="宋体"/>
                <w:b w:val="0"/>
                <w:i w:val="0"/>
                <w:sz w:val="16"/>
                <w:szCs w:val="16"/>
              </w:rPr>
              <w:t>1</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61"/>
              <w:jc w:val="right"/>
              <w:rPr>
                <w:rFonts w:eastAsia="宋体"/>
                <w:b w:val="0"/>
                <w:i w:val="0"/>
                <w:sz w:val="16"/>
                <w:szCs w:val="16"/>
              </w:rPr>
            </w:pPr>
            <w:r>
              <w:rPr>
                <w:rFonts w:eastAsia="宋体"/>
                <w:b w:val="0"/>
                <w:i w:val="0"/>
                <w:sz w:val="16"/>
                <w:szCs w:val="16"/>
              </w:rPr>
              <w:t>-3.48</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62"/>
              <w:jc w:val="right"/>
              <w:rPr>
                <w:rFonts w:eastAsia="宋体"/>
                <w:b w:val="0"/>
                <w:i w:val="0"/>
                <w:sz w:val="16"/>
                <w:szCs w:val="16"/>
              </w:rPr>
            </w:pPr>
            <w:r>
              <w:rPr>
                <w:rFonts w:eastAsia="宋体"/>
                <w:b w:val="0"/>
                <w:i w:val="0"/>
                <w:sz w:val="16"/>
                <w:szCs w:val="16"/>
              </w:rPr>
              <w:t>-77.68%</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63"/>
              <w:jc w:val="right"/>
              <w:rPr>
                <w:rFonts w:eastAsia="宋体"/>
                <w:b w:val="0"/>
                <w:i w:val="0"/>
                <w:sz w:val="16"/>
                <w:szCs w:val="16"/>
              </w:rPr>
            </w:pPr>
            <w:r>
              <w:rPr>
                <w:rFonts w:eastAsia="宋体"/>
                <w:b w:val="0"/>
                <w:i w:val="0"/>
                <w:sz w:val="16"/>
                <w:szCs w:val="16"/>
              </w:rPr>
              <w:t>-3.48</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64"/>
              <w:jc w:val="right"/>
              <w:rPr>
                <w:rFonts w:eastAsia="宋体"/>
                <w:b w:val="0"/>
                <w:i w:val="0"/>
                <w:sz w:val="16"/>
                <w:szCs w:val="16"/>
              </w:rPr>
            </w:pPr>
            <w:r>
              <w:rPr>
                <w:rFonts w:eastAsia="宋体"/>
                <w:b w:val="0"/>
                <w:i w:val="0"/>
                <w:sz w:val="16"/>
                <w:szCs w:val="16"/>
              </w:rPr>
              <w:t>-77.68%</w:t>
            </w:r>
          </w:p>
        </w:tc>
      </w:tr>
      <w:tr>
        <w:trPr>
          <w:trHeight w:val="393"/>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65"/>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2010909</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66"/>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海关关务</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67"/>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24.62</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7"/>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24.62</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69"/>
              <w:jc w:val="right"/>
              <w:rPr>
                <w:rFonts w:eastAsia="宋体"/>
                <w:b w:val="0"/>
                <w:i w:val="0"/>
                <w:sz w:val="16"/>
                <w:szCs w:val="16"/>
              </w:rPr>
            </w:pPr>
            <w:r>
              <w:rPr>
                <w:rFonts w:eastAsia="宋体"/>
                <w:b w:val="0"/>
                <w:i w:val="0"/>
                <w:sz w:val="16"/>
                <w:szCs w:val="16"/>
              </w:rPr>
              <w:t>22.64</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70"/>
              <w:jc w:val="right"/>
              <w:rPr>
                <w:rFonts w:eastAsia="宋体"/>
                <w:b w:val="0"/>
                <w:i w:val="0"/>
                <w:sz w:val="16"/>
                <w:szCs w:val="16"/>
              </w:rPr>
            </w:pP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71"/>
              <w:jc w:val="right"/>
              <w:rPr>
                <w:rFonts w:eastAsia="宋体"/>
                <w:b w:val="0"/>
                <w:i w:val="0"/>
                <w:sz w:val="16"/>
                <w:szCs w:val="16"/>
              </w:rPr>
            </w:pPr>
            <w:r>
              <w:rPr>
                <w:rFonts w:eastAsia="宋体"/>
                <w:b w:val="0"/>
                <w:i w:val="0"/>
                <w:sz w:val="16"/>
                <w:szCs w:val="16"/>
              </w:rPr>
              <w:t>22.64</w:t>
            </w: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5"/>
              <w:jc w:val="right"/>
              <w:rPr>
                <w:rFonts w:eastAsia="宋体"/>
                <w:b w:val="0"/>
                <w:i w:val="0"/>
                <w:sz w:val="16"/>
                <w:szCs w:val="16"/>
              </w:rPr>
            </w:pPr>
            <w:r>
              <w:rPr>
                <w:rFonts w:eastAsia="宋体"/>
                <w:b w:val="0"/>
                <w:i w:val="0"/>
                <w:sz w:val="16"/>
                <w:szCs w:val="16"/>
              </w:rPr>
              <w:t>22.64</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73"/>
              <w:jc w:val="right"/>
              <w:rPr>
                <w:rFonts w:eastAsia="宋体"/>
                <w:b w:val="0"/>
                <w:i w:val="0"/>
                <w:sz w:val="16"/>
                <w:szCs w:val="16"/>
              </w:rPr>
            </w:pPr>
            <w:r>
              <w:rPr>
                <w:rFonts w:eastAsia="宋体"/>
                <w:b w:val="0"/>
                <w:i w:val="0"/>
                <w:sz w:val="16"/>
                <w:szCs w:val="16"/>
              </w:rPr>
              <w:t>-1.98</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74"/>
              <w:jc w:val="right"/>
              <w:rPr>
                <w:rFonts w:eastAsia="宋体"/>
                <w:b w:val="0"/>
                <w:i w:val="0"/>
                <w:sz w:val="16"/>
                <w:szCs w:val="16"/>
              </w:rPr>
            </w:pPr>
            <w:r>
              <w:rPr>
                <w:rFonts w:eastAsia="宋体"/>
                <w:b w:val="0"/>
                <w:i w:val="0"/>
                <w:sz w:val="16"/>
                <w:szCs w:val="16"/>
              </w:rPr>
              <w:t>-8.04%</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75"/>
              <w:jc w:val="right"/>
              <w:rPr>
                <w:rFonts w:eastAsia="宋体"/>
                <w:b w:val="0"/>
                <w:i w:val="0"/>
                <w:sz w:val="16"/>
                <w:szCs w:val="16"/>
              </w:rPr>
            </w:pPr>
            <w:r>
              <w:rPr>
                <w:rFonts w:eastAsia="宋体"/>
                <w:b w:val="0"/>
                <w:i w:val="0"/>
                <w:sz w:val="16"/>
                <w:szCs w:val="16"/>
              </w:rPr>
              <w:t>-1.98</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76"/>
              <w:jc w:val="right"/>
              <w:rPr>
                <w:rFonts w:eastAsia="宋体"/>
                <w:b w:val="0"/>
                <w:i w:val="0"/>
                <w:sz w:val="16"/>
                <w:szCs w:val="16"/>
              </w:rPr>
            </w:pPr>
            <w:r>
              <w:rPr>
                <w:rFonts w:eastAsia="宋体"/>
                <w:b w:val="0"/>
                <w:i w:val="0"/>
                <w:sz w:val="16"/>
                <w:szCs w:val="16"/>
              </w:rPr>
              <w:t>-8.04%</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77"/>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2010912</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78"/>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检验检疫</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79"/>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2.60</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8"/>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2.60</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81"/>
              <w:jc w:val="right"/>
              <w:rPr>
                <w:rFonts w:eastAsia="宋体"/>
                <w:b w:val="0"/>
                <w:i w:val="0"/>
                <w:sz w:val="16"/>
                <w:szCs w:val="16"/>
              </w:rPr>
            </w:pPr>
            <w:r>
              <w:rPr>
                <w:rFonts w:eastAsia="宋体"/>
                <w:b w:val="0"/>
                <w:i w:val="0"/>
                <w:sz w:val="16"/>
                <w:szCs w:val="16"/>
              </w:rPr>
              <w:t>1</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82"/>
              <w:jc w:val="right"/>
              <w:rPr>
                <w:rFonts w:eastAsia="宋体"/>
                <w:b w:val="0"/>
                <w:i w:val="0"/>
                <w:sz w:val="16"/>
                <w:szCs w:val="16"/>
              </w:rPr>
            </w:pP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83"/>
              <w:jc w:val="right"/>
              <w:rPr>
                <w:rFonts w:eastAsia="宋体"/>
                <w:b w:val="0"/>
                <w:i w:val="0"/>
                <w:sz w:val="16"/>
                <w:szCs w:val="16"/>
              </w:rPr>
            </w:pPr>
            <w:r>
              <w:rPr>
                <w:rFonts w:eastAsia="宋体"/>
                <w:b w:val="0"/>
                <w:i w:val="0"/>
                <w:sz w:val="16"/>
                <w:szCs w:val="16"/>
              </w:rPr>
              <w:t>1</w:t>
            </w: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6"/>
              <w:jc w:val="right"/>
              <w:rPr>
                <w:rFonts w:eastAsia="宋体"/>
                <w:b w:val="0"/>
                <w:i w:val="0"/>
                <w:sz w:val="16"/>
                <w:szCs w:val="16"/>
              </w:rPr>
            </w:pPr>
            <w:r>
              <w:rPr>
                <w:rFonts w:eastAsia="宋体"/>
                <w:b w:val="0"/>
                <w:i w:val="0"/>
                <w:sz w:val="16"/>
                <w:szCs w:val="16"/>
              </w:rPr>
              <w:t>1</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85"/>
              <w:jc w:val="right"/>
              <w:rPr>
                <w:rFonts w:eastAsia="宋体"/>
                <w:b w:val="0"/>
                <w:i w:val="0"/>
                <w:sz w:val="16"/>
                <w:szCs w:val="16"/>
              </w:rPr>
            </w:pPr>
            <w:r>
              <w:rPr>
                <w:rFonts w:eastAsia="宋体"/>
                <w:b w:val="0"/>
                <w:i w:val="0"/>
                <w:sz w:val="16"/>
                <w:szCs w:val="16"/>
              </w:rPr>
              <w:t>-1.6</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86"/>
              <w:jc w:val="right"/>
              <w:rPr>
                <w:rFonts w:eastAsia="宋体"/>
                <w:b w:val="0"/>
                <w:i w:val="0"/>
                <w:sz w:val="16"/>
                <w:szCs w:val="16"/>
              </w:rPr>
            </w:pPr>
            <w:r>
              <w:rPr>
                <w:rFonts w:eastAsia="宋体"/>
                <w:b w:val="0"/>
                <w:i w:val="0"/>
                <w:sz w:val="16"/>
                <w:szCs w:val="16"/>
              </w:rPr>
              <w:t>-61.54%</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87"/>
              <w:jc w:val="right"/>
              <w:rPr>
                <w:rFonts w:eastAsia="宋体"/>
                <w:b w:val="0"/>
                <w:i w:val="0"/>
                <w:sz w:val="16"/>
                <w:szCs w:val="16"/>
              </w:rPr>
            </w:pPr>
            <w:r>
              <w:rPr>
                <w:rFonts w:eastAsia="宋体"/>
                <w:b w:val="0"/>
                <w:i w:val="0"/>
                <w:sz w:val="16"/>
                <w:szCs w:val="16"/>
              </w:rPr>
              <w:t>-1.6</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88"/>
              <w:jc w:val="right"/>
              <w:rPr>
                <w:rFonts w:eastAsia="宋体"/>
                <w:b w:val="0"/>
                <w:i w:val="0"/>
                <w:sz w:val="16"/>
                <w:szCs w:val="16"/>
              </w:rPr>
            </w:pPr>
            <w:r>
              <w:rPr>
                <w:rFonts w:eastAsia="宋体"/>
                <w:b w:val="0"/>
                <w:i w:val="0"/>
                <w:sz w:val="16"/>
                <w:szCs w:val="16"/>
              </w:rPr>
              <w:t>-61.54%</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89"/>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2010950</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90"/>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事业运行</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9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30.30</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9"/>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30.30</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93"/>
              <w:jc w:val="right"/>
              <w:rPr>
                <w:rFonts w:eastAsia="宋体"/>
                <w:b w:val="0"/>
                <w:i w:val="0"/>
                <w:sz w:val="16"/>
                <w:szCs w:val="16"/>
              </w:rPr>
            </w:pPr>
            <w:r>
              <w:rPr>
                <w:rFonts w:eastAsia="宋体"/>
                <w:b w:val="0"/>
                <w:i w:val="0"/>
                <w:sz w:val="16"/>
                <w:szCs w:val="16"/>
              </w:rPr>
              <w:t>20.58</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94"/>
              <w:jc w:val="right"/>
              <w:rPr>
                <w:rFonts w:eastAsia="宋体"/>
                <w:b w:val="0"/>
                <w:i w:val="0"/>
                <w:sz w:val="16"/>
                <w:szCs w:val="16"/>
              </w:rPr>
            </w:pPr>
            <w:r>
              <w:rPr>
                <w:rFonts w:eastAsia="宋体"/>
                <w:b w:val="0"/>
                <w:i w:val="0"/>
                <w:sz w:val="16"/>
                <w:szCs w:val="16"/>
              </w:rPr>
              <w:t>20.58</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595"/>
              <w:jc w:val="right"/>
              <w:rPr>
                <w:rFonts w:eastAsia="宋体"/>
                <w:b w:val="0"/>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7"/>
              <w:jc w:val="right"/>
              <w:rPr>
                <w:rFonts w:eastAsia="宋体"/>
                <w:b w:val="0"/>
                <w:i w:val="0"/>
                <w:sz w:val="16"/>
                <w:szCs w:val="16"/>
              </w:rPr>
            </w:pPr>
            <w:r>
              <w:rPr>
                <w:rFonts w:eastAsia="宋体"/>
                <w:b w:val="0"/>
                <w:i w:val="0"/>
                <w:sz w:val="16"/>
                <w:szCs w:val="16"/>
              </w:rPr>
              <w:t>20.58</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97"/>
              <w:jc w:val="right"/>
              <w:rPr>
                <w:rFonts w:eastAsia="宋体"/>
                <w:b w:val="0"/>
                <w:i w:val="0"/>
                <w:sz w:val="16"/>
                <w:szCs w:val="16"/>
              </w:rPr>
            </w:pPr>
            <w:r>
              <w:rPr>
                <w:rFonts w:eastAsia="宋体"/>
                <w:b w:val="0"/>
                <w:i w:val="0"/>
                <w:sz w:val="16"/>
                <w:szCs w:val="16"/>
              </w:rPr>
              <w:t>-9.72</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98"/>
              <w:jc w:val="right"/>
              <w:rPr>
                <w:rFonts w:eastAsia="宋体"/>
                <w:b w:val="0"/>
                <w:i w:val="0"/>
                <w:sz w:val="16"/>
                <w:szCs w:val="16"/>
              </w:rPr>
            </w:pPr>
            <w:r>
              <w:rPr>
                <w:rFonts w:eastAsia="宋体"/>
                <w:b w:val="0"/>
                <w:i w:val="0"/>
                <w:sz w:val="16"/>
                <w:szCs w:val="16"/>
              </w:rPr>
              <w:t>-32.08%</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599"/>
              <w:jc w:val="right"/>
              <w:rPr>
                <w:rFonts w:eastAsia="宋体"/>
                <w:b w:val="0"/>
                <w:i w:val="0"/>
                <w:sz w:val="16"/>
                <w:szCs w:val="16"/>
              </w:rPr>
            </w:pPr>
            <w:r>
              <w:rPr>
                <w:rFonts w:eastAsia="宋体"/>
                <w:b w:val="0"/>
                <w:i w:val="0"/>
                <w:sz w:val="16"/>
                <w:szCs w:val="16"/>
              </w:rPr>
              <w:t>-9.72</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00"/>
              <w:jc w:val="right"/>
              <w:rPr>
                <w:rFonts w:eastAsia="宋体"/>
                <w:b w:val="0"/>
                <w:i w:val="0"/>
                <w:sz w:val="16"/>
                <w:szCs w:val="16"/>
              </w:rPr>
            </w:pPr>
            <w:r>
              <w:rPr>
                <w:rFonts w:eastAsia="宋体"/>
                <w:b w:val="0"/>
                <w:i w:val="0"/>
                <w:sz w:val="16"/>
                <w:szCs w:val="16"/>
              </w:rPr>
              <w:t>-32.08%</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01"/>
              <w:rPr>
                <w:rFonts w:ascii="宋体" w:eastAsia="宋体"/>
                <w:b/>
                <w:bCs/>
                <w:i w:val="0"/>
                <w:sz w:val="16"/>
                <w:szCs w:val="16"/>
              </w:rPr>
            </w:pPr>
            <w:r>
              <w:rPr>
                <w:rFonts w:ascii="宋体" w:eastAsia="宋体"/>
                <w:b/>
                <w:bCs/>
                <w:i w:val="0"/>
                <w:sz w:val="16"/>
                <w:szCs w:val="16"/>
              </w:rPr>
              <w:t>208</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02"/>
              <w:rPr>
                <w:rFonts w:ascii="宋体" w:eastAsia="宋体"/>
                <w:b/>
                <w:bCs/>
                <w:i w:val="0"/>
                <w:sz w:val="16"/>
                <w:szCs w:val="16"/>
              </w:rPr>
            </w:pPr>
            <w:r>
              <w:rPr>
                <w:rFonts w:ascii="宋体" w:eastAsia="宋体"/>
                <w:b/>
                <w:bCs/>
                <w:i w:val="0"/>
                <w:sz w:val="16"/>
                <w:szCs w:val="16"/>
              </w:rPr>
              <w:t>社会保障和就业支出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03"/>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32.99</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0"/>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32.99</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05"/>
              <w:jc w:val="right"/>
              <w:rPr>
                <w:rFonts w:eastAsia="宋体"/>
                <w:b/>
                <w:bCs/>
                <w:i w:val="0"/>
                <w:sz w:val="16"/>
                <w:szCs w:val="16"/>
              </w:rPr>
            </w:pPr>
            <w:r>
              <w:rPr>
                <w:rFonts w:eastAsia="宋体"/>
                <w:b/>
                <w:bCs/>
                <w:i w:val="0"/>
                <w:sz w:val="16"/>
                <w:szCs w:val="16"/>
              </w:rPr>
              <w:t>33.3</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06"/>
              <w:jc w:val="right"/>
              <w:rPr>
                <w:rFonts w:eastAsia="宋体"/>
                <w:b/>
                <w:bCs/>
                <w:i w:val="0"/>
                <w:sz w:val="16"/>
                <w:szCs w:val="16"/>
              </w:rPr>
            </w:pPr>
            <w:r>
              <w:rPr>
                <w:rFonts w:eastAsia="宋体"/>
                <w:b/>
                <w:bCs/>
                <w:i w:val="0"/>
                <w:sz w:val="16"/>
                <w:szCs w:val="16"/>
              </w:rPr>
              <w:t>33.3</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07"/>
              <w:jc w:val="right"/>
              <w:rPr>
                <w:rFonts w:eastAsia="宋体"/>
                <w:b/>
                <w:bCs/>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8"/>
              <w:jc w:val="right"/>
              <w:rPr>
                <w:rFonts w:eastAsia="宋体"/>
                <w:b/>
                <w:bCs/>
                <w:i w:val="0"/>
                <w:sz w:val="16"/>
                <w:szCs w:val="16"/>
              </w:rPr>
            </w:pPr>
            <w:r>
              <w:rPr>
                <w:rFonts w:eastAsia="宋体"/>
                <w:b/>
                <w:bCs/>
                <w:i w:val="0"/>
                <w:sz w:val="16"/>
                <w:szCs w:val="16"/>
              </w:rPr>
              <w:t>33.3</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09"/>
              <w:jc w:val="right"/>
              <w:rPr>
                <w:rFonts w:eastAsia="宋体"/>
                <w:b/>
                <w:bCs/>
                <w:i w:val="0"/>
                <w:sz w:val="16"/>
                <w:szCs w:val="16"/>
              </w:rPr>
            </w:pPr>
            <w:r>
              <w:rPr>
                <w:rFonts w:eastAsia="宋体"/>
                <w:b/>
                <w:bCs/>
                <w:i w:val="0"/>
                <w:sz w:val="16"/>
                <w:szCs w:val="16"/>
              </w:rPr>
              <w:t>0.31</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10"/>
              <w:jc w:val="right"/>
              <w:rPr>
                <w:rFonts w:eastAsia="宋体"/>
                <w:b/>
                <w:bCs/>
                <w:i w:val="0"/>
                <w:sz w:val="16"/>
                <w:szCs w:val="16"/>
              </w:rPr>
            </w:pPr>
            <w:r>
              <w:rPr>
                <w:rFonts w:eastAsia="宋体"/>
                <w:b/>
                <w:bCs/>
                <w:i w:val="0"/>
                <w:sz w:val="16"/>
                <w:szCs w:val="16"/>
              </w:rPr>
              <w:t>0.94%</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11"/>
              <w:jc w:val="right"/>
              <w:rPr>
                <w:rFonts w:eastAsia="宋体"/>
                <w:b/>
                <w:bCs/>
                <w:i w:val="0"/>
                <w:sz w:val="16"/>
                <w:szCs w:val="16"/>
              </w:rPr>
            </w:pPr>
            <w:r>
              <w:rPr>
                <w:rFonts w:eastAsia="宋体"/>
                <w:b/>
                <w:bCs/>
                <w:i w:val="0"/>
                <w:sz w:val="16"/>
                <w:szCs w:val="16"/>
              </w:rPr>
              <w:t>0.31</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12"/>
              <w:jc w:val="right"/>
              <w:rPr>
                <w:rFonts w:eastAsia="宋体"/>
                <w:b/>
                <w:bCs/>
                <w:i w:val="0"/>
                <w:sz w:val="16"/>
                <w:szCs w:val="16"/>
              </w:rPr>
            </w:pPr>
            <w:r>
              <w:rPr>
                <w:rFonts w:eastAsia="宋体"/>
                <w:b/>
                <w:bCs/>
                <w:i w:val="0"/>
                <w:sz w:val="16"/>
                <w:szCs w:val="16"/>
              </w:rPr>
              <w:t>0.94%</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13"/>
              <w:rPr>
                <w:rFonts w:ascii="宋体" w:eastAsia="宋体"/>
                <w:b/>
                <w:bCs/>
                <w:i w:val="0"/>
                <w:strike w:val="0"/>
                <w:dstrike w:val="0"/>
                <w:color w:val="auto"/>
                <w:sz w:val="16"/>
                <w:szCs w:val="16"/>
              </w:rPr>
            </w:pPr>
            <w:r>
              <w:rPr>
                <w:rFonts w:ascii="宋体" w:eastAsia="宋体"/>
                <w:b/>
                <w:bCs/>
                <w:i w:val="0"/>
                <w:strike w:val="0"/>
                <w:dstrike w:val="0"/>
                <w:color w:val="auto"/>
                <w:sz w:val="16"/>
                <w:szCs w:val="16"/>
              </w:rPr>
              <w:t xml:space="preserve">  20805</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14"/>
              <w:rPr>
                <w:rFonts w:ascii="宋体" w:eastAsia="宋体"/>
                <w:b/>
                <w:bCs/>
                <w:i w:val="0"/>
                <w:strike w:val="0"/>
                <w:dstrike w:val="0"/>
                <w:color w:val="auto"/>
                <w:sz w:val="16"/>
                <w:szCs w:val="16"/>
              </w:rPr>
            </w:pPr>
            <w:r>
              <w:rPr>
                <w:rFonts w:ascii="宋体" w:eastAsia="宋体"/>
                <w:b/>
                <w:bCs/>
                <w:i w:val="0"/>
                <w:strike w:val="0"/>
                <w:dstrike w:val="0"/>
                <w:color w:val="auto"/>
                <w:sz w:val="16"/>
                <w:szCs w:val="16"/>
              </w:rPr>
              <w:t xml:space="preserve">  行政事业单位养老支出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1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32.99</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32.99</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17"/>
              <w:jc w:val="right"/>
              <w:rPr>
                <w:rFonts w:eastAsia="宋体"/>
                <w:b/>
                <w:bCs/>
                <w:i w:val="0"/>
                <w:sz w:val="16"/>
                <w:szCs w:val="16"/>
              </w:rPr>
            </w:pPr>
            <w:r>
              <w:rPr>
                <w:rFonts w:eastAsia="宋体"/>
                <w:b/>
                <w:bCs/>
                <w:i w:val="0"/>
                <w:sz w:val="16"/>
                <w:szCs w:val="16"/>
              </w:rPr>
              <w:t>33.3</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18"/>
              <w:jc w:val="right"/>
              <w:rPr>
                <w:rFonts w:eastAsia="宋体"/>
                <w:b/>
                <w:bCs/>
                <w:i w:val="0"/>
                <w:sz w:val="16"/>
                <w:szCs w:val="16"/>
              </w:rPr>
            </w:pPr>
            <w:r>
              <w:rPr>
                <w:rFonts w:eastAsia="宋体"/>
                <w:b/>
                <w:bCs/>
                <w:i w:val="0"/>
                <w:sz w:val="16"/>
                <w:szCs w:val="16"/>
              </w:rPr>
              <w:t>33.3</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19"/>
              <w:jc w:val="right"/>
              <w:rPr>
                <w:rFonts w:eastAsia="宋体"/>
                <w:b/>
                <w:bCs/>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09"/>
              <w:jc w:val="right"/>
              <w:rPr>
                <w:rFonts w:eastAsia="宋体"/>
                <w:b/>
                <w:bCs/>
                <w:i w:val="0"/>
                <w:sz w:val="16"/>
                <w:szCs w:val="16"/>
              </w:rPr>
            </w:pPr>
            <w:r>
              <w:rPr>
                <w:rFonts w:eastAsia="宋体"/>
                <w:b/>
                <w:bCs/>
                <w:i w:val="0"/>
                <w:sz w:val="16"/>
                <w:szCs w:val="16"/>
              </w:rPr>
              <w:t>33.3</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21"/>
              <w:jc w:val="right"/>
              <w:rPr>
                <w:rFonts w:eastAsia="宋体"/>
                <w:b/>
                <w:bCs/>
                <w:i w:val="0"/>
                <w:sz w:val="16"/>
                <w:szCs w:val="16"/>
              </w:rPr>
            </w:pPr>
            <w:r>
              <w:rPr>
                <w:rFonts w:eastAsia="宋体"/>
                <w:b/>
                <w:bCs/>
                <w:i w:val="0"/>
                <w:sz w:val="16"/>
                <w:szCs w:val="16"/>
              </w:rPr>
              <w:t>0.31</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22"/>
              <w:jc w:val="right"/>
              <w:rPr>
                <w:rFonts w:eastAsia="宋体"/>
                <w:b/>
                <w:bCs/>
                <w:i w:val="0"/>
                <w:sz w:val="16"/>
                <w:szCs w:val="16"/>
              </w:rPr>
            </w:pPr>
            <w:r>
              <w:rPr>
                <w:rFonts w:eastAsia="宋体"/>
                <w:b/>
                <w:bCs/>
                <w:i w:val="0"/>
                <w:sz w:val="16"/>
                <w:szCs w:val="16"/>
              </w:rPr>
              <w:t>0.94%</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23"/>
              <w:jc w:val="right"/>
              <w:rPr>
                <w:rFonts w:eastAsia="宋体"/>
                <w:b/>
                <w:bCs/>
                <w:i w:val="0"/>
                <w:sz w:val="16"/>
                <w:szCs w:val="16"/>
              </w:rPr>
            </w:pPr>
            <w:r>
              <w:rPr>
                <w:rFonts w:eastAsia="宋体"/>
                <w:b/>
                <w:bCs/>
                <w:i w:val="0"/>
                <w:sz w:val="16"/>
                <w:szCs w:val="16"/>
              </w:rPr>
              <w:t>0.31</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24"/>
              <w:jc w:val="right"/>
              <w:rPr>
                <w:rFonts w:eastAsia="宋体"/>
                <w:b/>
                <w:bCs/>
                <w:i w:val="0"/>
                <w:sz w:val="16"/>
                <w:szCs w:val="16"/>
              </w:rPr>
            </w:pPr>
            <w:r>
              <w:rPr>
                <w:rFonts w:eastAsia="宋体"/>
                <w:b/>
                <w:bCs/>
                <w:i w:val="0"/>
                <w:sz w:val="16"/>
                <w:szCs w:val="16"/>
              </w:rPr>
              <w:t>0.94%</w:t>
            </w:r>
          </w:p>
        </w:tc>
      </w:tr>
      <w:tr>
        <w:trPr>
          <w:trHeight w:val="90"/>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25"/>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2080501</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26"/>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行政单位离退休</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27"/>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0.80</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2"/>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0.80</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29"/>
              <w:jc w:val="right"/>
              <w:rPr>
                <w:rFonts w:eastAsia="宋体"/>
                <w:b w:val="0"/>
                <w:i w:val="0"/>
                <w:sz w:val="16"/>
                <w:szCs w:val="16"/>
              </w:rPr>
            </w:pPr>
            <w:r>
              <w:rPr>
                <w:rFonts w:eastAsia="宋体"/>
                <w:b w:val="0"/>
                <w:i w:val="0"/>
                <w:sz w:val="16"/>
                <w:szCs w:val="16"/>
              </w:rPr>
              <w:t>0.7</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30"/>
              <w:jc w:val="right"/>
              <w:rPr>
                <w:rFonts w:eastAsia="宋体"/>
                <w:b w:val="0"/>
                <w:i w:val="0"/>
                <w:sz w:val="16"/>
                <w:szCs w:val="16"/>
              </w:rPr>
            </w:pPr>
            <w:r>
              <w:rPr>
                <w:rFonts w:eastAsia="宋体"/>
                <w:b w:val="0"/>
                <w:i w:val="0"/>
                <w:sz w:val="16"/>
                <w:szCs w:val="16"/>
              </w:rPr>
              <w:t>0.7</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31"/>
              <w:jc w:val="right"/>
              <w:rPr>
                <w:rFonts w:eastAsia="宋体"/>
                <w:b w:val="0"/>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0"/>
              <w:jc w:val="right"/>
              <w:rPr>
                <w:rFonts w:eastAsia="宋体"/>
                <w:b w:val="0"/>
                <w:i w:val="0"/>
                <w:sz w:val="16"/>
                <w:szCs w:val="16"/>
              </w:rPr>
            </w:pPr>
            <w:r>
              <w:rPr>
                <w:rFonts w:eastAsia="宋体"/>
                <w:b w:val="0"/>
                <w:i w:val="0"/>
                <w:sz w:val="16"/>
                <w:szCs w:val="16"/>
              </w:rPr>
              <w:t>0.7</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33"/>
              <w:jc w:val="right"/>
              <w:rPr>
                <w:rFonts w:eastAsia="宋体"/>
                <w:b w:val="0"/>
                <w:i w:val="0"/>
                <w:sz w:val="16"/>
                <w:szCs w:val="16"/>
              </w:rPr>
            </w:pPr>
            <w:r>
              <w:rPr>
                <w:rFonts w:eastAsia="宋体"/>
                <w:b w:val="0"/>
                <w:i w:val="0"/>
                <w:sz w:val="16"/>
                <w:szCs w:val="16"/>
              </w:rPr>
              <w:t>-0.1</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34"/>
              <w:jc w:val="right"/>
              <w:rPr>
                <w:rFonts w:eastAsia="宋体"/>
                <w:b w:val="0"/>
                <w:i w:val="0"/>
                <w:sz w:val="16"/>
                <w:szCs w:val="16"/>
              </w:rPr>
            </w:pPr>
            <w:r>
              <w:rPr>
                <w:rFonts w:eastAsia="宋体"/>
                <w:b w:val="0"/>
                <w:i w:val="0"/>
                <w:sz w:val="16"/>
                <w:szCs w:val="16"/>
              </w:rPr>
              <w:t>-12.50%</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35"/>
              <w:jc w:val="right"/>
              <w:rPr>
                <w:rFonts w:eastAsia="宋体"/>
                <w:b w:val="0"/>
                <w:i w:val="0"/>
                <w:sz w:val="16"/>
                <w:szCs w:val="16"/>
              </w:rPr>
            </w:pPr>
            <w:r>
              <w:rPr>
                <w:rFonts w:eastAsia="宋体"/>
                <w:b w:val="0"/>
                <w:i w:val="0"/>
                <w:sz w:val="16"/>
                <w:szCs w:val="16"/>
              </w:rPr>
              <w:t>-0.1</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36"/>
              <w:jc w:val="right"/>
              <w:rPr>
                <w:rFonts w:eastAsia="宋体"/>
                <w:b w:val="0"/>
                <w:i w:val="0"/>
                <w:sz w:val="16"/>
                <w:szCs w:val="16"/>
              </w:rPr>
            </w:pPr>
            <w:r>
              <w:rPr>
                <w:rFonts w:eastAsia="宋体"/>
                <w:b w:val="0"/>
                <w:i w:val="0"/>
                <w:sz w:val="16"/>
                <w:szCs w:val="16"/>
              </w:rPr>
              <w:t>-12.50%</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37"/>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2080505</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38"/>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机关事业单位基本养老保险缴费支出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39"/>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21.46</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3"/>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21.46</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41"/>
              <w:jc w:val="right"/>
              <w:rPr>
                <w:rFonts w:eastAsia="宋体"/>
                <w:b w:val="0"/>
                <w:i w:val="0"/>
                <w:sz w:val="16"/>
                <w:szCs w:val="16"/>
              </w:rPr>
            </w:pPr>
            <w:r>
              <w:rPr>
                <w:rFonts w:eastAsia="宋体"/>
                <w:b w:val="0"/>
                <w:i w:val="0"/>
                <w:sz w:val="16"/>
                <w:szCs w:val="16"/>
              </w:rPr>
              <w:t>21.73</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42"/>
              <w:jc w:val="right"/>
              <w:rPr>
                <w:rFonts w:eastAsia="宋体"/>
                <w:b w:val="0"/>
                <w:i w:val="0"/>
                <w:sz w:val="16"/>
                <w:szCs w:val="16"/>
              </w:rPr>
            </w:pPr>
            <w:r>
              <w:rPr>
                <w:rFonts w:eastAsia="宋体"/>
                <w:b w:val="0"/>
                <w:i w:val="0"/>
                <w:sz w:val="16"/>
                <w:szCs w:val="16"/>
              </w:rPr>
              <w:t>21.73</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43"/>
              <w:jc w:val="right"/>
              <w:rPr>
                <w:rFonts w:eastAsia="宋体"/>
                <w:b w:val="0"/>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1"/>
              <w:jc w:val="right"/>
              <w:rPr>
                <w:rFonts w:eastAsia="宋体"/>
                <w:b w:val="0"/>
                <w:i w:val="0"/>
                <w:sz w:val="16"/>
                <w:szCs w:val="16"/>
              </w:rPr>
            </w:pPr>
            <w:r>
              <w:rPr>
                <w:rFonts w:eastAsia="宋体"/>
                <w:b w:val="0"/>
                <w:i w:val="0"/>
                <w:sz w:val="16"/>
                <w:szCs w:val="16"/>
              </w:rPr>
              <w:t>21.73</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45"/>
              <w:jc w:val="right"/>
              <w:rPr>
                <w:rFonts w:eastAsia="宋体"/>
                <w:b w:val="0"/>
                <w:i w:val="0"/>
                <w:sz w:val="16"/>
                <w:szCs w:val="16"/>
              </w:rPr>
            </w:pPr>
            <w:r>
              <w:rPr>
                <w:rFonts w:eastAsia="宋体"/>
                <w:b w:val="0"/>
                <w:i w:val="0"/>
                <w:sz w:val="16"/>
                <w:szCs w:val="16"/>
              </w:rPr>
              <w:t>0.27</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46"/>
              <w:jc w:val="right"/>
              <w:rPr>
                <w:rFonts w:eastAsia="宋体"/>
                <w:b w:val="0"/>
                <w:i w:val="0"/>
                <w:sz w:val="16"/>
                <w:szCs w:val="16"/>
              </w:rPr>
            </w:pPr>
            <w:r>
              <w:rPr>
                <w:rFonts w:eastAsia="宋体"/>
                <w:b w:val="0"/>
                <w:i w:val="0"/>
                <w:sz w:val="16"/>
                <w:szCs w:val="16"/>
              </w:rPr>
              <w:t>1.26%</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47"/>
              <w:jc w:val="right"/>
              <w:rPr>
                <w:rFonts w:eastAsia="宋体"/>
                <w:b w:val="0"/>
                <w:i w:val="0"/>
                <w:sz w:val="16"/>
                <w:szCs w:val="16"/>
              </w:rPr>
            </w:pPr>
            <w:r>
              <w:rPr>
                <w:rFonts w:eastAsia="宋体"/>
                <w:b w:val="0"/>
                <w:i w:val="0"/>
                <w:sz w:val="16"/>
                <w:szCs w:val="16"/>
              </w:rPr>
              <w:t>0.27</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48"/>
              <w:jc w:val="right"/>
              <w:rPr>
                <w:rFonts w:eastAsia="宋体"/>
                <w:b w:val="0"/>
                <w:i w:val="0"/>
                <w:sz w:val="16"/>
                <w:szCs w:val="16"/>
              </w:rPr>
            </w:pPr>
            <w:r>
              <w:rPr>
                <w:rFonts w:eastAsia="宋体"/>
                <w:b w:val="0"/>
                <w:i w:val="0"/>
                <w:sz w:val="16"/>
                <w:szCs w:val="16"/>
              </w:rPr>
              <w:t>1.26%</w:t>
            </w:r>
          </w:p>
        </w:tc>
      </w:tr>
      <w:tr>
        <w:trPr>
          <w:trHeight w:val="290"/>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49"/>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2080506</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50"/>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机关事业单位职业年金缴费支出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5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10.73</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4"/>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10.73</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53"/>
              <w:jc w:val="right"/>
              <w:rPr>
                <w:rFonts w:eastAsia="宋体"/>
                <w:b w:val="0"/>
                <w:i w:val="0"/>
                <w:sz w:val="16"/>
                <w:szCs w:val="16"/>
              </w:rPr>
            </w:pPr>
            <w:r>
              <w:rPr>
                <w:rFonts w:eastAsia="宋体"/>
                <w:b w:val="0"/>
                <w:i w:val="0"/>
                <w:sz w:val="16"/>
                <w:szCs w:val="16"/>
              </w:rPr>
              <w:t>10.87</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54"/>
              <w:jc w:val="right"/>
              <w:rPr>
                <w:rFonts w:eastAsia="宋体"/>
                <w:b w:val="0"/>
                <w:i w:val="0"/>
                <w:sz w:val="16"/>
                <w:szCs w:val="16"/>
              </w:rPr>
            </w:pPr>
            <w:r>
              <w:rPr>
                <w:rFonts w:eastAsia="宋体"/>
                <w:b w:val="0"/>
                <w:i w:val="0"/>
                <w:sz w:val="16"/>
                <w:szCs w:val="16"/>
              </w:rPr>
              <w:t>10.87</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55"/>
              <w:jc w:val="right"/>
              <w:rPr>
                <w:rFonts w:eastAsia="宋体"/>
                <w:b w:val="0"/>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2"/>
              <w:jc w:val="right"/>
              <w:rPr>
                <w:rFonts w:eastAsia="宋体"/>
                <w:b w:val="0"/>
                <w:i w:val="0"/>
                <w:sz w:val="16"/>
                <w:szCs w:val="16"/>
              </w:rPr>
            </w:pPr>
            <w:r>
              <w:rPr>
                <w:rFonts w:eastAsia="宋体"/>
                <w:b w:val="0"/>
                <w:i w:val="0"/>
                <w:sz w:val="16"/>
                <w:szCs w:val="16"/>
              </w:rPr>
              <w:t>10.87</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57"/>
              <w:jc w:val="right"/>
              <w:rPr>
                <w:rFonts w:eastAsia="宋体"/>
                <w:b w:val="0"/>
                <w:i w:val="0"/>
                <w:sz w:val="16"/>
                <w:szCs w:val="16"/>
              </w:rPr>
            </w:pPr>
            <w:r>
              <w:rPr>
                <w:rFonts w:eastAsia="宋体"/>
                <w:b w:val="0"/>
                <w:i w:val="0"/>
                <w:sz w:val="16"/>
                <w:szCs w:val="16"/>
              </w:rPr>
              <w:t>0.14</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58"/>
              <w:jc w:val="right"/>
              <w:rPr>
                <w:rFonts w:eastAsia="宋体"/>
                <w:b w:val="0"/>
                <w:i w:val="0"/>
                <w:sz w:val="16"/>
                <w:szCs w:val="16"/>
              </w:rPr>
            </w:pPr>
            <w:r>
              <w:rPr>
                <w:rFonts w:eastAsia="宋体"/>
                <w:b w:val="0"/>
                <w:i w:val="0"/>
                <w:sz w:val="16"/>
                <w:szCs w:val="16"/>
              </w:rPr>
              <w:t>1.30%</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59"/>
              <w:jc w:val="right"/>
              <w:rPr>
                <w:rFonts w:eastAsia="宋体"/>
                <w:b w:val="0"/>
                <w:i w:val="0"/>
                <w:sz w:val="16"/>
                <w:szCs w:val="16"/>
              </w:rPr>
            </w:pPr>
            <w:r>
              <w:rPr>
                <w:rFonts w:eastAsia="宋体"/>
                <w:b w:val="0"/>
                <w:i w:val="0"/>
                <w:sz w:val="16"/>
                <w:szCs w:val="16"/>
              </w:rPr>
              <w:t>0.14</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60"/>
              <w:jc w:val="right"/>
              <w:rPr>
                <w:rFonts w:eastAsia="宋体"/>
                <w:b w:val="0"/>
                <w:i w:val="0"/>
                <w:sz w:val="16"/>
                <w:szCs w:val="16"/>
              </w:rPr>
            </w:pPr>
            <w:r>
              <w:rPr>
                <w:rFonts w:eastAsia="宋体"/>
                <w:b w:val="0"/>
                <w:i w:val="0"/>
                <w:sz w:val="16"/>
                <w:szCs w:val="16"/>
              </w:rPr>
              <w:t>1.30%</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61"/>
              <w:rPr>
                <w:rFonts w:ascii="宋体" w:eastAsia="宋体"/>
                <w:b/>
                <w:bCs/>
                <w:i w:val="0"/>
                <w:sz w:val="16"/>
                <w:szCs w:val="16"/>
              </w:rPr>
            </w:pPr>
            <w:r>
              <w:rPr>
                <w:rFonts w:ascii="宋体" w:eastAsia="宋体"/>
                <w:b/>
                <w:bCs/>
                <w:i w:val="0"/>
                <w:sz w:val="16"/>
                <w:szCs w:val="16"/>
              </w:rPr>
              <w:t>210</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62"/>
              <w:rPr>
                <w:rFonts w:ascii="宋体" w:eastAsia="宋体"/>
                <w:b/>
                <w:bCs/>
                <w:i w:val="0"/>
                <w:sz w:val="16"/>
                <w:szCs w:val="16"/>
              </w:rPr>
            </w:pPr>
            <w:r>
              <w:rPr>
                <w:rFonts w:ascii="宋体" w:eastAsia="宋体"/>
                <w:b/>
                <w:bCs/>
                <w:i w:val="0"/>
                <w:sz w:val="16"/>
                <w:szCs w:val="16"/>
              </w:rPr>
              <w:t>卫生健康支出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63"/>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14.28</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14.28</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65"/>
              <w:jc w:val="right"/>
              <w:rPr>
                <w:rFonts w:eastAsia="宋体"/>
                <w:b/>
                <w:bCs/>
                <w:i w:val="0"/>
                <w:sz w:val="16"/>
                <w:szCs w:val="16"/>
              </w:rPr>
            </w:pPr>
            <w:r>
              <w:rPr>
                <w:rFonts w:eastAsia="宋体"/>
                <w:b/>
                <w:bCs/>
                <w:i w:val="0"/>
                <w:sz w:val="16"/>
                <w:szCs w:val="16"/>
              </w:rPr>
              <w:t>14.87</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66"/>
              <w:jc w:val="right"/>
              <w:rPr>
                <w:rFonts w:eastAsia="宋体"/>
                <w:b/>
                <w:bCs/>
                <w:i w:val="0"/>
                <w:sz w:val="16"/>
                <w:szCs w:val="16"/>
              </w:rPr>
            </w:pPr>
            <w:r>
              <w:rPr>
                <w:rFonts w:eastAsia="宋体"/>
                <w:b/>
                <w:bCs/>
                <w:i w:val="0"/>
                <w:sz w:val="16"/>
                <w:szCs w:val="16"/>
              </w:rPr>
              <w:t>14.87</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67"/>
              <w:jc w:val="right"/>
              <w:rPr>
                <w:rFonts w:eastAsia="宋体"/>
                <w:b/>
                <w:bCs/>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3"/>
              <w:jc w:val="right"/>
              <w:rPr>
                <w:rFonts w:eastAsia="宋体"/>
                <w:b/>
                <w:bCs/>
                <w:i w:val="0"/>
                <w:sz w:val="16"/>
                <w:szCs w:val="16"/>
              </w:rPr>
            </w:pPr>
            <w:r>
              <w:rPr>
                <w:rFonts w:eastAsia="宋体"/>
                <w:b/>
                <w:bCs/>
                <w:i w:val="0"/>
                <w:sz w:val="16"/>
                <w:szCs w:val="16"/>
              </w:rPr>
              <w:t>14.87</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69"/>
              <w:jc w:val="right"/>
              <w:rPr>
                <w:rFonts w:eastAsia="宋体"/>
                <w:b/>
                <w:bCs/>
                <w:i w:val="0"/>
                <w:sz w:val="16"/>
                <w:szCs w:val="16"/>
              </w:rPr>
            </w:pPr>
            <w:r>
              <w:rPr>
                <w:rFonts w:eastAsia="宋体"/>
                <w:b/>
                <w:bCs/>
                <w:i w:val="0"/>
                <w:sz w:val="16"/>
                <w:szCs w:val="16"/>
              </w:rPr>
              <w:t>0.59</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70"/>
              <w:jc w:val="right"/>
              <w:rPr>
                <w:rFonts w:eastAsia="宋体"/>
                <w:b/>
                <w:bCs/>
                <w:i w:val="0"/>
                <w:sz w:val="16"/>
                <w:szCs w:val="16"/>
              </w:rPr>
            </w:pPr>
            <w:r>
              <w:rPr>
                <w:rFonts w:eastAsia="宋体"/>
                <w:b/>
                <w:bCs/>
                <w:i w:val="0"/>
                <w:sz w:val="16"/>
                <w:szCs w:val="16"/>
              </w:rPr>
              <w:t>4.13%</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71"/>
              <w:jc w:val="right"/>
              <w:rPr>
                <w:rFonts w:eastAsia="宋体"/>
                <w:b/>
                <w:bCs/>
                <w:i w:val="0"/>
                <w:sz w:val="16"/>
                <w:szCs w:val="16"/>
              </w:rPr>
            </w:pPr>
            <w:r>
              <w:rPr>
                <w:rFonts w:eastAsia="宋体"/>
                <w:b/>
                <w:bCs/>
                <w:i w:val="0"/>
                <w:sz w:val="16"/>
                <w:szCs w:val="16"/>
              </w:rPr>
              <w:t>0.59</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72"/>
              <w:jc w:val="right"/>
              <w:rPr>
                <w:rFonts w:eastAsia="宋体"/>
                <w:b/>
                <w:bCs/>
                <w:i w:val="0"/>
                <w:sz w:val="16"/>
                <w:szCs w:val="16"/>
              </w:rPr>
            </w:pPr>
            <w:r>
              <w:rPr>
                <w:rFonts w:eastAsia="宋体"/>
                <w:b/>
                <w:bCs/>
                <w:i w:val="0"/>
                <w:sz w:val="16"/>
                <w:szCs w:val="16"/>
              </w:rPr>
              <w:t>4.13%</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73"/>
              <w:rPr>
                <w:rFonts w:ascii="宋体" w:eastAsia="宋体"/>
                <w:b/>
                <w:bCs/>
                <w:i w:val="0"/>
                <w:strike w:val="0"/>
                <w:dstrike w:val="0"/>
                <w:color w:val="auto"/>
                <w:sz w:val="16"/>
                <w:szCs w:val="16"/>
              </w:rPr>
            </w:pPr>
            <w:r>
              <w:rPr>
                <w:rFonts w:ascii="宋体" w:eastAsia="宋体"/>
                <w:b/>
                <w:bCs/>
                <w:i w:val="0"/>
                <w:strike w:val="0"/>
                <w:dstrike w:val="0"/>
                <w:color w:val="auto"/>
                <w:sz w:val="16"/>
                <w:szCs w:val="16"/>
              </w:rPr>
              <w:t xml:space="preserve">  21011</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74"/>
              <w:rPr>
                <w:rFonts w:ascii="宋体" w:eastAsia="宋体"/>
                <w:b/>
                <w:bCs/>
                <w:i w:val="0"/>
                <w:strike w:val="0"/>
                <w:dstrike w:val="0"/>
                <w:color w:val="auto"/>
                <w:sz w:val="16"/>
                <w:szCs w:val="16"/>
              </w:rPr>
            </w:pPr>
            <w:r>
              <w:rPr>
                <w:rFonts w:ascii="宋体" w:eastAsia="宋体"/>
                <w:b/>
                <w:bCs/>
                <w:i w:val="0"/>
                <w:strike w:val="0"/>
                <w:dstrike w:val="0"/>
                <w:color w:val="auto"/>
                <w:sz w:val="16"/>
                <w:szCs w:val="16"/>
              </w:rPr>
              <w:t xml:space="preserve">  行政事业单位医疗</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7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14.28</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6"/>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14.28</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77"/>
              <w:jc w:val="right"/>
              <w:rPr>
                <w:rFonts w:eastAsia="宋体"/>
                <w:b/>
                <w:bCs/>
                <w:i w:val="0"/>
                <w:sz w:val="16"/>
                <w:szCs w:val="16"/>
              </w:rPr>
            </w:pPr>
            <w:r>
              <w:rPr>
                <w:rFonts w:eastAsia="宋体"/>
                <w:b/>
                <w:bCs/>
                <w:i w:val="0"/>
                <w:sz w:val="16"/>
                <w:szCs w:val="16"/>
              </w:rPr>
              <w:t>14.87</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78"/>
              <w:jc w:val="right"/>
              <w:rPr>
                <w:rFonts w:eastAsia="宋体"/>
                <w:b/>
                <w:bCs/>
                <w:i w:val="0"/>
                <w:sz w:val="16"/>
                <w:szCs w:val="16"/>
              </w:rPr>
            </w:pPr>
            <w:r>
              <w:rPr>
                <w:rFonts w:eastAsia="宋体"/>
                <w:b/>
                <w:bCs/>
                <w:i w:val="0"/>
                <w:sz w:val="16"/>
                <w:szCs w:val="16"/>
              </w:rPr>
              <w:t>14.87</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79"/>
              <w:jc w:val="right"/>
              <w:rPr>
                <w:rFonts w:eastAsia="宋体"/>
                <w:b/>
                <w:bCs/>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4"/>
              <w:jc w:val="right"/>
              <w:rPr>
                <w:rFonts w:eastAsia="宋体"/>
                <w:b/>
                <w:bCs/>
                <w:i w:val="0"/>
                <w:sz w:val="16"/>
                <w:szCs w:val="16"/>
              </w:rPr>
            </w:pPr>
            <w:r>
              <w:rPr>
                <w:rFonts w:eastAsia="宋体"/>
                <w:b/>
                <w:bCs/>
                <w:i w:val="0"/>
                <w:sz w:val="16"/>
                <w:szCs w:val="16"/>
              </w:rPr>
              <w:t>14.87</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81"/>
              <w:jc w:val="right"/>
              <w:rPr>
                <w:rFonts w:eastAsia="宋体"/>
                <w:b/>
                <w:bCs/>
                <w:i w:val="0"/>
                <w:sz w:val="16"/>
                <w:szCs w:val="16"/>
              </w:rPr>
            </w:pPr>
            <w:r>
              <w:rPr>
                <w:rFonts w:eastAsia="宋体"/>
                <w:b/>
                <w:bCs/>
                <w:i w:val="0"/>
                <w:sz w:val="16"/>
                <w:szCs w:val="16"/>
              </w:rPr>
              <w:t>0.59</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82"/>
              <w:jc w:val="right"/>
              <w:rPr>
                <w:rFonts w:eastAsia="宋体"/>
                <w:b/>
                <w:bCs/>
                <w:i w:val="0"/>
                <w:sz w:val="16"/>
                <w:szCs w:val="16"/>
              </w:rPr>
            </w:pPr>
            <w:r>
              <w:rPr>
                <w:rFonts w:eastAsia="宋体"/>
                <w:b/>
                <w:bCs/>
                <w:i w:val="0"/>
                <w:sz w:val="16"/>
                <w:szCs w:val="16"/>
              </w:rPr>
              <w:t>4.13%</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83"/>
              <w:jc w:val="right"/>
              <w:rPr>
                <w:rFonts w:eastAsia="宋体"/>
                <w:b/>
                <w:bCs/>
                <w:i w:val="0"/>
                <w:sz w:val="16"/>
                <w:szCs w:val="16"/>
              </w:rPr>
            </w:pPr>
            <w:r>
              <w:rPr>
                <w:rFonts w:eastAsia="宋体"/>
                <w:b/>
                <w:bCs/>
                <w:i w:val="0"/>
                <w:sz w:val="16"/>
                <w:szCs w:val="16"/>
              </w:rPr>
              <w:t>0.59</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84"/>
              <w:jc w:val="right"/>
              <w:rPr>
                <w:rFonts w:eastAsia="宋体"/>
                <w:b/>
                <w:bCs/>
                <w:i w:val="0"/>
                <w:sz w:val="16"/>
                <w:szCs w:val="16"/>
              </w:rPr>
            </w:pPr>
            <w:r>
              <w:rPr>
                <w:rFonts w:eastAsia="宋体"/>
                <w:b/>
                <w:bCs/>
                <w:i w:val="0"/>
                <w:sz w:val="16"/>
                <w:szCs w:val="16"/>
              </w:rPr>
              <w:t>4.13%</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85"/>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2101101</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86"/>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行政单位医疗</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87"/>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11.28</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7"/>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11.28</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89"/>
              <w:jc w:val="right"/>
              <w:rPr>
                <w:rFonts w:eastAsia="宋体"/>
                <w:i w:val="0"/>
                <w:sz w:val="16"/>
                <w:szCs w:val="16"/>
              </w:rPr>
            </w:pPr>
            <w:r>
              <w:rPr>
                <w:rFonts w:eastAsia="宋体"/>
                <w:i w:val="0"/>
                <w:sz w:val="16"/>
                <w:szCs w:val="16"/>
              </w:rPr>
              <w:t>10.81</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90"/>
              <w:jc w:val="right"/>
              <w:rPr>
                <w:rFonts w:eastAsia="宋体"/>
                <w:i w:val="0"/>
                <w:sz w:val="16"/>
                <w:szCs w:val="16"/>
              </w:rPr>
            </w:pPr>
            <w:r>
              <w:rPr>
                <w:rFonts w:eastAsia="宋体"/>
                <w:i w:val="0"/>
                <w:sz w:val="16"/>
                <w:szCs w:val="16"/>
              </w:rPr>
              <w:t>10.81</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91"/>
              <w:jc w:val="right"/>
              <w:rPr>
                <w:rFonts w:eastAsia="宋体"/>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5"/>
              <w:jc w:val="right"/>
              <w:rPr>
                <w:rFonts w:eastAsia="宋体"/>
                <w:i w:val="0"/>
                <w:sz w:val="16"/>
                <w:szCs w:val="16"/>
              </w:rPr>
            </w:pPr>
            <w:r>
              <w:rPr>
                <w:rFonts w:eastAsia="宋体"/>
                <w:i w:val="0"/>
                <w:sz w:val="16"/>
                <w:szCs w:val="16"/>
              </w:rPr>
              <w:t>10.81</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93"/>
              <w:jc w:val="right"/>
              <w:rPr>
                <w:rFonts w:eastAsia="宋体"/>
                <w:b w:val="0"/>
                <w:i w:val="0"/>
                <w:sz w:val="16"/>
                <w:szCs w:val="16"/>
              </w:rPr>
            </w:pPr>
            <w:r>
              <w:rPr>
                <w:rFonts w:eastAsia="宋体"/>
                <w:b w:val="0"/>
                <w:i w:val="0"/>
                <w:sz w:val="16"/>
                <w:szCs w:val="16"/>
              </w:rPr>
              <w:t>-0.47</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94"/>
              <w:jc w:val="right"/>
              <w:rPr>
                <w:rFonts w:eastAsia="宋体"/>
                <w:b w:val="0"/>
                <w:i w:val="0"/>
                <w:sz w:val="16"/>
                <w:szCs w:val="16"/>
              </w:rPr>
            </w:pPr>
            <w:r>
              <w:rPr>
                <w:rFonts w:eastAsia="宋体"/>
                <w:b w:val="0"/>
                <w:i w:val="0"/>
                <w:sz w:val="16"/>
                <w:szCs w:val="16"/>
              </w:rPr>
              <w:t>-4.17%</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95"/>
              <w:jc w:val="right"/>
              <w:rPr>
                <w:rFonts w:eastAsia="宋体"/>
                <w:b w:val="0"/>
                <w:i w:val="0"/>
                <w:sz w:val="16"/>
                <w:szCs w:val="16"/>
              </w:rPr>
            </w:pPr>
            <w:r>
              <w:rPr>
                <w:rFonts w:eastAsia="宋体"/>
                <w:b w:val="0"/>
                <w:i w:val="0"/>
                <w:sz w:val="16"/>
                <w:szCs w:val="16"/>
              </w:rPr>
              <w:t>-0.47</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96"/>
              <w:jc w:val="right"/>
              <w:rPr>
                <w:rFonts w:eastAsia="宋体"/>
                <w:b w:val="0"/>
                <w:i w:val="0"/>
                <w:sz w:val="16"/>
                <w:szCs w:val="16"/>
              </w:rPr>
            </w:pPr>
            <w:r>
              <w:rPr>
                <w:rFonts w:eastAsia="宋体"/>
                <w:b w:val="0"/>
                <w:i w:val="0"/>
                <w:sz w:val="16"/>
                <w:szCs w:val="16"/>
              </w:rPr>
              <w:t>-4.17%</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97"/>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2101103</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698"/>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公务员医疗补助</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699"/>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2.76</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8"/>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2.76</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01"/>
              <w:jc w:val="right"/>
              <w:rPr>
                <w:rFonts w:eastAsia="宋体"/>
                <w:i w:val="0"/>
                <w:sz w:val="16"/>
                <w:szCs w:val="16"/>
              </w:rPr>
            </w:pPr>
            <w:r>
              <w:rPr>
                <w:rFonts w:eastAsia="宋体"/>
                <w:i w:val="0"/>
                <w:sz w:val="16"/>
                <w:szCs w:val="16"/>
              </w:rPr>
              <w:t>3.69</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02"/>
              <w:jc w:val="right"/>
              <w:rPr>
                <w:rFonts w:eastAsia="宋体"/>
                <w:i w:val="0"/>
                <w:sz w:val="16"/>
                <w:szCs w:val="16"/>
              </w:rPr>
            </w:pPr>
            <w:r>
              <w:rPr>
                <w:rFonts w:eastAsia="宋体"/>
                <w:i w:val="0"/>
                <w:sz w:val="16"/>
                <w:szCs w:val="16"/>
              </w:rPr>
              <w:t>3.69</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03"/>
              <w:jc w:val="right"/>
              <w:rPr>
                <w:rFonts w:eastAsia="宋体"/>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6"/>
              <w:jc w:val="right"/>
              <w:rPr>
                <w:rFonts w:eastAsia="宋体"/>
                <w:i w:val="0"/>
                <w:sz w:val="16"/>
                <w:szCs w:val="16"/>
              </w:rPr>
            </w:pPr>
            <w:r>
              <w:rPr>
                <w:rFonts w:eastAsia="宋体"/>
                <w:i w:val="0"/>
                <w:sz w:val="16"/>
                <w:szCs w:val="16"/>
              </w:rPr>
              <w:t>3.69</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05"/>
              <w:jc w:val="right"/>
              <w:rPr>
                <w:rFonts w:eastAsia="宋体"/>
                <w:b w:val="0"/>
                <w:i w:val="0"/>
                <w:sz w:val="16"/>
                <w:szCs w:val="16"/>
              </w:rPr>
            </w:pPr>
            <w:r>
              <w:rPr>
                <w:rFonts w:eastAsia="宋体"/>
                <w:b w:val="0"/>
                <w:i w:val="0"/>
                <w:sz w:val="16"/>
                <w:szCs w:val="16"/>
              </w:rPr>
              <w:t>0.93</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06"/>
              <w:jc w:val="right"/>
              <w:rPr>
                <w:rFonts w:eastAsia="宋体"/>
                <w:b w:val="0"/>
                <w:i w:val="0"/>
                <w:sz w:val="16"/>
                <w:szCs w:val="16"/>
              </w:rPr>
            </w:pPr>
            <w:r>
              <w:rPr>
                <w:rFonts w:eastAsia="宋体"/>
                <w:b w:val="0"/>
                <w:i w:val="0"/>
                <w:sz w:val="16"/>
                <w:szCs w:val="16"/>
              </w:rPr>
              <w:t>33.70%</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07"/>
              <w:jc w:val="right"/>
              <w:rPr>
                <w:rFonts w:eastAsia="宋体"/>
                <w:b w:val="0"/>
                <w:i w:val="0"/>
                <w:sz w:val="16"/>
                <w:szCs w:val="16"/>
              </w:rPr>
            </w:pPr>
            <w:r>
              <w:rPr>
                <w:rFonts w:eastAsia="宋体"/>
                <w:b w:val="0"/>
                <w:i w:val="0"/>
                <w:sz w:val="16"/>
                <w:szCs w:val="16"/>
              </w:rPr>
              <w:t>0.93</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08"/>
              <w:jc w:val="right"/>
              <w:rPr>
                <w:rFonts w:eastAsia="宋体"/>
                <w:b w:val="0"/>
                <w:i w:val="0"/>
                <w:sz w:val="16"/>
                <w:szCs w:val="16"/>
              </w:rPr>
            </w:pPr>
            <w:r>
              <w:rPr>
                <w:rFonts w:eastAsia="宋体"/>
                <w:b w:val="0"/>
                <w:i w:val="0"/>
                <w:sz w:val="16"/>
                <w:szCs w:val="16"/>
              </w:rPr>
              <w:t>33.70%</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09"/>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2101199</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10"/>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其他行政事业单位医疗支出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1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0.24</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39"/>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0.24</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13"/>
              <w:jc w:val="right"/>
              <w:rPr>
                <w:rFonts w:eastAsia="宋体"/>
                <w:i w:val="0"/>
                <w:sz w:val="16"/>
                <w:szCs w:val="16"/>
              </w:rPr>
            </w:pPr>
            <w:r>
              <w:rPr>
                <w:rFonts w:eastAsia="宋体"/>
                <w:i w:val="0"/>
                <w:sz w:val="16"/>
                <w:szCs w:val="16"/>
              </w:rPr>
              <w:t>0.37</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14"/>
              <w:jc w:val="right"/>
              <w:rPr>
                <w:rFonts w:eastAsia="宋体"/>
                <w:i w:val="0"/>
                <w:sz w:val="16"/>
                <w:szCs w:val="16"/>
              </w:rPr>
            </w:pPr>
            <w:r>
              <w:rPr>
                <w:rFonts w:eastAsia="宋体"/>
                <w:i w:val="0"/>
                <w:sz w:val="16"/>
                <w:szCs w:val="16"/>
              </w:rPr>
              <w:t>0.37</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15"/>
              <w:jc w:val="right"/>
              <w:rPr>
                <w:rFonts w:eastAsia="宋体"/>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7"/>
              <w:jc w:val="right"/>
              <w:rPr>
                <w:rFonts w:eastAsia="宋体"/>
                <w:i w:val="0"/>
                <w:sz w:val="16"/>
                <w:szCs w:val="16"/>
              </w:rPr>
            </w:pPr>
            <w:r>
              <w:rPr>
                <w:rFonts w:eastAsia="宋体"/>
                <w:i w:val="0"/>
                <w:sz w:val="16"/>
                <w:szCs w:val="16"/>
              </w:rPr>
              <w:t>0.37</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17"/>
              <w:jc w:val="right"/>
              <w:rPr>
                <w:rFonts w:eastAsia="宋体"/>
                <w:b w:val="0"/>
                <w:i w:val="0"/>
                <w:sz w:val="16"/>
                <w:szCs w:val="16"/>
              </w:rPr>
            </w:pPr>
            <w:r>
              <w:rPr>
                <w:rFonts w:eastAsia="宋体"/>
                <w:b w:val="0"/>
                <w:i w:val="0"/>
                <w:sz w:val="16"/>
                <w:szCs w:val="16"/>
              </w:rPr>
              <w:t>0.13</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18"/>
              <w:jc w:val="right"/>
              <w:rPr>
                <w:rFonts w:eastAsia="宋体"/>
                <w:b w:val="0"/>
                <w:i w:val="0"/>
                <w:sz w:val="16"/>
                <w:szCs w:val="16"/>
              </w:rPr>
            </w:pPr>
            <w:r>
              <w:rPr>
                <w:rFonts w:eastAsia="宋体"/>
                <w:b w:val="0"/>
                <w:i w:val="0"/>
                <w:sz w:val="16"/>
                <w:szCs w:val="16"/>
              </w:rPr>
              <w:t>54.17%</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19"/>
              <w:jc w:val="right"/>
              <w:rPr>
                <w:rFonts w:eastAsia="宋体"/>
                <w:b w:val="0"/>
                <w:i w:val="0"/>
                <w:sz w:val="16"/>
                <w:szCs w:val="16"/>
              </w:rPr>
            </w:pPr>
            <w:r>
              <w:rPr>
                <w:rFonts w:eastAsia="宋体"/>
                <w:b w:val="0"/>
                <w:i w:val="0"/>
                <w:sz w:val="16"/>
                <w:szCs w:val="16"/>
              </w:rPr>
              <w:t>0.13</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20"/>
              <w:jc w:val="right"/>
              <w:rPr>
                <w:rFonts w:eastAsia="宋体"/>
                <w:b w:val="0"/>
                <w:i w:val="0"/>
                <w:sz w:val="16"/>
                <w:szCs w:val="16"/>
              </w:rPr>
            </w:pPr>
            <w:r>
              <w:rPr>
                <w:rFonts w:eastAsia="宋体"/>
                <w:b w:val="0"/>
                <w:i w:val="0"/>
                <w:sz w:val="16"/>
                <w:szCs w:val="16"/>
              </w:rPr>
              <w:t>54.17%</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21"/>
              <w:rPr>
                <w:rFonts w:ascii="宋体" w:eastAsia="宋体"/>
                <w:b/>
                <w:bCs/>
                <w:i w:val="0"/>
                <w:sz w:val="16"/>
                <w:szCs w:val="16"/>
              </w:rPr>
            </w:pPr>
            <w:r>
              <w:rPr>
                <w:rFonts w:ascii="宋体" w:eastAsia="宋体"/>
                <w:b/>
                <w:bCs/>
                <w:i w:val="0"/>
                <w:sz w:val="16"/>
                <w:szCs w:val="16"/>
              </w:rPr>
              <w:t>221</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22"/>
              <w:rPr>
                <w:rFonts w:ascii="宋体" w:eastAsia="宋体"/>
                <w:b/>
                <w:bCs/>
                <w:i w:val="0"/>
                <w:sz w:val="16"/>
                <w:szCs w:val="16"/>
              </w:rPr>
            </w:pPr>
            <w:r>
              <w:rPr>
                <w:rFonts w:ascii="宋体" w:eastAsia="宋体"/>
                <w:b/>
                <w:bCs/>
                <w:i w:val="0"/>
                <w:sz w:val="16"/>
                <w:szCs w:val="16"/>
              </w:rPr>
              <w:t>住房保障支出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23"/>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35.99</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40"/>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35.99</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25"/>
              <w:jc w:val="right"/>
              <w:rPr>
                <w:rFonts w:eastAsia="宋体"/>
                <w:b/>
                <w:bCs/>
                <w:i w:val="0"/>
                <w:sz w:val="16"/>
                <w:szCs w:val="16"/>
              </w:rPr>
            </w:pPr>
            <w:r>
              <w:rPr>
                <w:rFonts w:eastAsia="宋体"/>
                <w:b/>
                <w:bCs/>
                <w:i w:val="0"/>
                <w:sz w:val="16"/>
                <w:szCs w:val="16"/>
              </w:rPr>
              <w:t>36.61</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26"/>
              <w:jc w:val="right"/>
              <w:rPr>
                <w:rFonts w:eastAsia="宋体"/>
                <w:b/>
                <w:bCs/>
                <w:i w:val="0"/>
                <w:sz w:val="16"/>
                <w:szCs w:val="16"/>
              </w:rPr>
            </w:pPr>
            <w:r>
              <w:rPr>
                <w:rFonts w:eastAsia="宋体"/>
                <w:b/>
                <w:bCs/>
                <w:i w:val="0"/>
                <w:sz w:val="16"/>
                <w:szCs w:val="16"/>
              </w:rPr>
              <w:t>36.61</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27"/>
              <w:jc w:val="right"/>
              <w:rPr>
                <w:rFonts w:eastAsia="宋体"/>
                <w:b/>
                <w:bCs/>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8"/>
              <w:jc w:val="right"/>
              <w:rPr>
                <w:rFonts w:eastAsia="宋体"/>
                <w:b/>
                <w:bCs/>
                <w:i w:val="0"/>
                <w:sz w:val="16"/>
                <w:szCs w:val="16"/>
              </w:rPr>
            </w:pPr>
            <w:r>
              <w:rPr>
                <w:rFonts w:eastAsia="宋体"/>
                <w:b/>
                <w:bCs/>
                <w:i w:val="0"/>
                <w:sz w:val="16"/>
                <w:szCs w:val="16"/>
              </w:rPr>
              <w:t>36.61</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29"/>
              <w:jc w:val="right"/>
              <w:rPr>
                <w:rFonts w:eastAsia="宋体"/>
                <w:b/>
                <w:bCs/>
                <w:i w:val="0"/>
                <w:sz w:val="16"/>
                <w:szCs w:val="16"/>
              </w:rPr>
            </w:pPr>
            <w:r>
              <w:rPr>
                <w:rFonts w:eastAsia="宋体"/>
                <w:b/>
                <w:bCs/>
                <w:i w:val="0"/>
                <w:sz w:val="16"/>
                <w:szCs w:val="16"/>
              </w:rPr>
              <w:t>0.62</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30"/>
              <w:jc w:val="right"/>
              <w:rPr>
                <w:rFonts w:eastAsia="宋体"/>
                <w:b/>
                <w:bCs/>
                <w:i w:val="0"/>
                <w:sz w:val="16"/>
                <w:szCs w:val="16"/>
              </w:rPr>
            </w:pPr>
            <w:r>
              <w:rPr>
                <w:rFonts w:eastAsia="宋体"/>
                <w:b/>
                <w:bCs/>
                <w:i w:val="0"/>
                <w:sz w:val="16"/>
                <w:szCs w:val="16"/>
              </w:rPr>
              <w:t>1.72%</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31"/>
              <w:jc w:val="right"/>
              <w:rPr>
                <w:rFonts w:eastAsia="宋体"/>
                <w:b/>
                <w:bCs/>
                <w:i w:val="0"/>
                <w:sz w:val="16"/>
                <w:szCs w:val="16"/>
              </w:rPr>
            </w:pPr>
            <w:r>
              <w:rPr>
                <w:rFonts w:eastAsia="宋体"/>
                <w:b/>
                <w:bCs/>
                <w:i w:val="0"/>
                <w:sz w:val="16"/>
                <w:szCs w:val="16"/>
              </w:rPr>
              <w:t>0.62</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32"/>
              <w:jc w:val="right"/>
              <w:rPr>
                <w:rFonts w:eastAsia="宋体"/>
                <w:b/>
                <w:bCs/>
                <w:i w:val="0"/>
                <w:sz w:val="16"/>
                <w:szCs w:val="16"/>
              </w:rPr>
            </w:pPr>
            <w:r>
              <w:rPr>
                <w:rFonts w:eastAsia="宋体"/>
                <w:b/>
                <w:bCs/>
                <w:i w:val="0"/>
                <w:sz w:val="16"/>
                <w:szCs w:val="16"/>
              </w:rPr>
              <w:t>1.72%</w:t>
            </w:r>
          </w:p>
        </w:tc>
      </w:tr>
      <w:tr>
        <w:trPr>
          <w:trHeight w:val="289"/>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33"/>
              <w:rPr>
                <w:rFonts w:ascii="宋体" w:eastAsia="宋体"/>
                <w:b/>
                <w:bCs/>
                <w:i w:val="0"/>
                <w:strike w:val="0"/>
                <w:dstrike w:val="0"/>
                <w:color w:val="auto"/>
                <w:sz w:val="16"/>
                <w:szCs w:val="16"/>
              </w:rPr>
            </w:pPr>
            <w:r>
              <w:rPr>
                <w:rFonts w:ascii="宋体" w:eastAsia="宋体"/>
                <w:b/>
                <w:bCs/>
                <w:i w:val="0"/>
                <w:strike w:val="0"/>
                <w:dstrike w:val="0"/>
                <w:color w:val="auto"/>
                <w:sz w:val="16"/>
                <w:szCs w:val="16"/>
              </w:rPr>
              <w:t xml:space="preserve">  22102</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34"/>
              <w:rPr>
                <w:rFonts w:ascii="宋体" w:eastAsia="宋体"/>
                <w:b/>
                <w:bCs/>
                <w:i w:val="0"/>
                <w:strike w:val="0"/>
                <w:dstrike w:val="0"/>
                <w:color w:val="auto"/>
                <w:sz w:val="16"/>
                <w:szCs w:val="16"/>
              </w:rPr>
            </w:pPr>
            <w:r>
              <w:rPr>
                <w:rFonts w:ascii="宋体" w:eastAsia="宋体"/>
                <w:b/>
                <w:bCs/>
                <w:i w:val="0"/>
                <w:strike w:val="0"/>
                <w:dstrike w:val="0"/>
                <w:color w:val="auto"/>
                <w:sz w:val="16"/>
                <w:szCs w:val="16"/>
              </w:rPr>
              <w:t xml:space="preserve">  住房改革支出</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35.99</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4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35.99</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37"/>
              <w:jc w:val="right"/>
              <w:rPr>
                <w:rFonts w:eastAsia="宋体"/>
                <w:b/>
                <w:bCs/>
                <w:i w:val="0"/>
                <w:sz w:val="16"/>
                <w:szCs w:val="16"/>
              </w:rPr>
            </w:pPr>
            <w:r>
              <w:rPr>
                <w:rFonts w:eastAsia="宋体"/>
                <w:b/>
                <w:bCs/>
                <w:i w:val="0"/>
                <w:sz w:val="16"/>
                <w:szCs w:val="16"/>
              </w:rPr>
              <w:t>36.61</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38"/>
              <w:jc w:val="right"/>
              <w:rPr>
                <w:rFonts w:eastAsia="宋体"/>
                <w:b/>
                <w:bCs/>
                <w:i w:val="0"/>
                <w:sz w:val="16"/>
                <w:szCs w:val="16"/>
              </w:rPr>
            </w:pPr>
            <w:r>
              <w:rPr>
                <w:rFonts w:eastAsia="宋体"/>
                <w:b/>
                <w:bCs/>
                <w:i w:val="0"/>
                <w:sz w:val="16"/>
                <w:szCs w:val="16"/>
              </w:rPr>
              <w:t>36.61</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39"/>
              <w:jc w:val="right"/>
              <w:rPr>
                <w:rFonts w:eastAsia="宋体"/>
                <w:b/>
                <w:bCs/>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19"/>
              <w:jc w:val="right"/>
              <w:rPr>
                <w:rFonts w:eastAsia="宋体"/>
                <w:b/>
                <w:bCs/>
                <w:i w:val="0"/>
                <w:sz w:val="16"/>
                <w:szCs w:val="16"/>
              </w:rPr>
            </w:pPr>
            <w:r>
              <w:rPr>
                <w:rFonts w:eastAsia="宋体"/>
                <w:b/>
                <w:bCs/>
                <w:i w:val="0"/>
                <w:sz w:val="16"/>
                <w:szCs w:val="16"/>
              </w:rPr>
              <w:t>36.61</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41"/>
              <w:jc w:val="right"/>
              <w:rPr>
                <w:rFonts w:eastAsia="宋体"/>
                <w:b/>
                <w:bCs/>
                <w:i w:val="0"/>
                <w:sz w:val="16"/>
                <w:szCs w:val="16"/>
              </w:rPr>
            </w:pPr>
            <w:r>
              <w:rPr>
                <w:rFonts w:eastAsia="宋体"/>
                <w:b/>
                <w:bCs/>
                <w:i w:val="0"/>
                <w:sz w:val="16"/>
                <w:szCs w:val="16"/>
              </w:rPr>
              <w:t>0.62</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42"/>
              <w:jc w:val="right"/>
              <w:rPr>
                <w:rFonts w:eastAsia="宋体"/>
                <w:b/>
                <w:bCs/>
                <w:i w:val="0"/>
                <w:sz w:val="16"/>
                <w:szCs w:val="16"/>
              </w:rPr>
            </w:pPr>
            <w:r>
              <w:rPr>
                <w:rFonts w:eastAsia="宋体"/>
                <w:b/>
                <w:bCs/>
                <w:i w:val="0"/>
                <w:sz w:val="16"/>
                <w:szCs w:val="16"/>
              </w:rPr>
              <w:t>1.72%</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43"/>
              <w:jc w:val="right"/>
              <w:rPr>
                <w:rFonts w:eastAsia="宋体"/>
                <w:b/>
                <w:bCs/>
                <w:i w:val="0"/>
                <w:sz w:val="16"/>
                <w:szCs w:val="16"/>
              </w:rPr>
            </w:pPr>
            <w:r>
              <w:rPr>
                <w:rFonts w:eastAsia="宋体"/>
                <w:b/>
                <w:bCs/>
                <w:i w:val="0"/>
                <w:sz w:val="16"/>
                <w:szCs w:val="16"/>
              </w:rPr>
              <w:t>0.62</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44"/>
              <w:jc w:val="right"/>
              <w:rPr>
                <w:rFonts w:eastAsia="宋体"/>
                <w:b/>
                <w:bCs/>
                <w:i w:val="0"/>
                <w:sz w:val="16"/>
                <w:szCs w:val="16"/>
              </w:rPr>
            </w:pPr>
            <w:r>
              <w:rPr>
                <w:rFonts w:eastAsia="宋体"/>
                <w:b/>
                <w:bCs/>
                <w:i w:val="0"/>
                <w:sz w:val="16"/>
                <w:szCs w:val="16"/>
              </w:rPr>
              <w:t>1.72%</w:t>
            </w:r>
          </w:p>
        </w:tc>
      </w:tr>
      <w:tr>
        <w:trPr>
          <w:trHeight w:val="290"/>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45"/>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2210201</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46"/>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住房公积金</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47"/>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33.92</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42"/>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33.92</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49"/>
              <w:jc w:val="right"/>
              <w:rPr>
                <w:rFonts w:eastAsia="宋体"/>
                <w:b w:val="0"/>
                <w:i w:val="0"/>
                <w:sz w:val="16"/>
                <w:szCs w:val="16"/>
              </w:rPr>
            </w:pPr>
            <w:r>
              <w:rPr>
                <w:rFonts w:eastAsia="宋体"/>
                <w:b w:val="0"/>
                <w:i w:val="0"/>
                <w:sz w:val="16"/>
                <w:szCs w:val="16"/>
              </w:rPr>
              <w:t>32.89</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50"/>
              <w:jc w:val="right"/>
              <w:rPr>
                <w:rFonts w:eastAsia="宋体"/>
                <w:b w:val="0"/>
                <w:i w:val="0"/>
                <w:sz w:val="16"/>
                <w:szCs w:val="16"/>
              </w:rPr>
            </w:pPr>
            <w:r>
              <w:rPr>
                <w:rFonts w:eastAsia="宋体"/>
                <w:b w:val="0"/>
                <w:i w:val="0"/>
                <w:sz w:val="16"/>
                <w:szCs w:val="16"/>
              </w:rPr>
              <w:t>32.89</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51"/>
              <w:jc w:val="right"/>
              <w:rPr>
                <w:rFonts w:eastAsia="宋体"/>
                <w:b w:val="0"/>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0"/>
              <w:jc w:val="right"/>
              <w:rPr>
                <w:rFonts w:eastAsia="宋体"/>
                <w:b w:val="0"/>
                <w:i w:val="0"/>
                <w:sz w:val="16"/>
                <w:szCs w:val="16"/>
              </w:rPr>
            </w:pPr>
            <w:r>
              <w:rPr>
                <w:rFonts w:eastAsia="宋体"/>
                <w:b w:val="0"/>
                <w:i w:val="0"/>
                <w:sz w:val="16"/>
                <w:szCs w:val="16"/>
              </w:rPr>
              <w:t>32.89</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53"/>
              <w:jc w:val="right"/>
              <w:rPr>
                <w:rFonts w:eastAsia="宋体"/>
                <w:b w:val="0"/>
                <w:i w:val="0"/>
                <w:sz w:val="16"/>
                <w:szCs w:val="16"/>
              </w:rPr>
            </w:pPr>
            <w:r>
              <w:rPr>
                <w:rFonts w:eastAsia="宋体"/>
                <w:b w:val="0"/>
                <w:i w:val="0"/>
                <w:sz w:val="16"/>
                <w:szCs w:val="16"/>
              </w:rPr>
              <w:t>-1.03</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54"/>
              <w:jc w:val="right"/>
              <w:rPr>
                <w:rFonts w:eastAsia="宋体"/>
                <w:b w:val="0"/>
                <w:i w:val="0"/>
                <w:sz w:val="16"/>
                <w:szCs w:val="16"/>
              </w:rPr>
            </w:pPr>
            <w:r>
              <w:rPr>
                <w:rFonts w:eastAsia="宋体"/>
                <w:b w:val="0"/>
                <w:i w:val="0"/>
                <w:sz w:val="16"/>
                <w:szCs w:val="16"/>
              </w:rPr>
              <w:t>-3.04%</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55"/>
              <w:jc w:val="right"/>
              <w:rPr>
                <w:rFonts w:eastAsia="宋体"/>
                <w:b w:val="0"/>
                <w:i w:val="0"/>
                <w:sz w:val="16"/>
                <w:szCs w:val="16"/>
              </w:rPr>
            </w:pPr>
            <w:r>
              <w:rPr>
                <w:rFonts w:eastAsia="宋体"/>
                <w:b w:val="0"/>
                <w:i w:val="0"/>
                <w:sz w:val="16"/>
                <w:szCs w:val="16"/>
              </w:rPr>
              <w:t>-1.03</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56"/>
              <w:jc w:val="right"/>
              <w:rPr>
                <w:rFonts w:eastAsia="宋体"/>
                <w:b w:val="0"/>
                <w:i w:val="0"/>
                <w:sz w:val="16"/>
                <w:szCs w:val="16"/>
              </w:rPr>
            </w:pPr>
            <w:r>
              <w:rPr>
                <w:rFonts w:eastAsia="宋体"/>
                <w:b w:val="0"/>
                <w:i w:val="0"/>
                <w:sz w:val="16"/>
                <w:szCs w:val="16"/>
              </w:rPr>
              <w:t>-3.04%</w:t>
            </w:r>
          </w:p>
        </w:tc>
      </w:tr>
      <w:tr>
        <w:trPr>
          <w:trHeight w:val="290"/>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57"/>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2210203</w:t>
            </w:r>
          </w:p>
        </w:tc>
        <w:tc>
          <w:tcPr>
            <w:tcW w:w="244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58"/>
              <w:rPr>
                <w:rFonts w:ascii="宋体" w:eastAsia="宋体"/>
                <w:b w:val="0"/>
                <w:i w:val="0"/>
                <w:strike w:val="0"/>
                <w:dstrike w:val="0"/>
                <w:color w:val="auto"/>
                <w:sz w:val="16"/>
                <w:szCs w:val="16"/>
              </w:rPr>
            </w:pPr>
            <w:r>
              <w:rPr>
                <w:rFonts w:ascii="宋体" w:eastAsia="宋体"/>
                <w:b w:val="0"/>
                <w:i w:val="0"/>
                <w:strike w:val="0"/>
                <w:dstrike w:val="0"/>
                <w:color w:val="auto"/>
                <w:sz w:val="16"/>
                <w:szCs w:val="16"/>
              </w:rPr>
              <w:t xml:space="preserve">    购房补贴</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59"/>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2.07</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43"/>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16"/>
                <w:szCs w:val="16"/>
              </w:rPr>
            </w:pPr>
            <w:r>
              <w:rPr>
                <w:vanish w:val="0"/>
                <w:color w:val="000000"/>
                <w:kern w:val="0"/>
                <w:sz w:val="16"/>
                <w:szCs w:val="16"/>
              </w:rPr>
              <w:t>2.07</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61"/>
              <w:jc w:val="right"/>
              <w:rPr>
                <w:rFonts w:eastAsia="宋体"/>
                <w:i w:val="0"/>
                <w:sz w:val="16"/>
                <w:szCs w:val="16"/>
              </w:rPr>
            </w:pPr>
            <w:r>
              <w:rPr>
                <w:rFonts w:eastAsia="宋体"/>
                <w:i w:val="0"/>
                <w:sz w:val="16"/>
                <w:szCs w:val="16"/>
              </w:rPr>
              <w:t>3.72</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62"/>
              <w:jc w:val="right"/>
              <w:rPr>
                <w:rFonts w:eastAsia="宋体"/>
                <w:i w:val="0"/>
                <w:sz w:val="16"/>
                <w:szCs w:val="16"/>
              </w:rPr>
            </w:pPr>
            <w:r>
              <w:rPr>
                <w:rFonts w:eastAsia="宋体"/>
                <w:i w:val="0"/>
                <w:sz w:val="16"/>
                <w:szCs w:val="16"/>
              </w:rPr>
              <w:t>3.72</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63"/>
              <w:jc w:val="right"/>
              <w:rPr>
                <w:rFonts w:eastAsia="宋体"/>
                <w:i w:val="0"/>
                <w:sz w:val="16"/>
                <w:szCs w:val="16"/>
              </w:rPr>
            </w:pP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1"/>
              <w:jc w:val="right"/>
              <w:rPr>
                <w:rFonts w:eastAsia="宋体"/>
                <w:i w:val="0"/>
                <w:sz w:val="16"/>
                <w:szCs w:val="16"/>
              </w:rPr>
            </w:pPr>
            <w:r>
              <w:rPr>
                <w:rFonts w:eastAsia="宋体"/>
                <w:i w:val="0"/>
                <w:sz w:val="16"/>
                <w:szCs w:val="16"/>
              </w:rPr>
              <w:t>3.72</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65"/>
              <w:jc w:val="right"/>
              <w:rPr>
                <w:rFonts w:eastAsia="宋体"/>
                <w:b w:val="0"/>
                <w:i w:val="0"/>
                <w:sz w:val="16"/>
                <w:szCs w:val="16"/>
              </w:rPr>
            </w:pPr>
            <w:r>
              <w:rPr>
                <w:rFonts w:eastAsia="宋体"/>
                <w:b w:val="0"/>
                <w:i w:val="0"/>
                <w:sz w:val="16"/>
                <w:szCs w:val="16"/>
              </w:rPr>
              <w:t>1.65</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66"/>
              <w:jc w:val="right"/>
              <w:rPr>
                <w:rFonts w:eastAsia="宋体"/>
                <w:b w:val="0"/>
                <w:i w:val="0"/>
                <w:sz w:val="16"/>
                <w:szCs w:val="16"/>
              </w:rPr>
            </w:pPr>
            <w:r>
              <w:rPr>
                <w:rFonts w:eastAsia="宋体"/>
                <w:b w:val="0"/>
                <w:i w:val="0"/>
                <w:sz w:val="16"/>
                <w:szCs w:val="16"/>
              </w:rPr>
              <w:t>79.71%</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67"/>
              <w:jc w:val="right"/>
              <w:rPr>
                <w:rFonts w:eastAsia="宋体"/>
                <w:b w:val="0"/>
                <w:i w:val="0"/>
                <w:sz w:val="16"/>
                <w:szCs w:val="16"/>
              </w:rPr>
            </w:pPr>
            <w:r>
              <w:rPr>
                <w:rFonts w:eastAsia="宋体"/>
                <w:b w:val="0"/>
                <w:i w:val="0"/>
                <w:sz w:val="16"/>
                <w:szCs w:val="16"/>
              </w:rPr>
              <w:t>1.65</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68"/>
              <w:jc w:val="right"/>
              <w:rPr>
                <w:rFonts w:eastAsia="宋体"/>
                <w:b w:val="0"/>
                <w:i w:val="0"/>
                <w:sz w:val="16"/>
                <w:szCs w:val="16"/>
              </w:rPr>
            </w:pPr>
            <w:r>
              <w:rPr>
                <w:rFonts w:eastAsia="宋体"/>
                <w:b w:val="0"/>
                <w:i w:val="0"/>
                <w:sz w:val="16"/>
                <w:szCs w:val="16"/>
              </w:rPr>
              <w:t>79.71%</w:t>
            </w:r>
          </w:p>
        </w:tc>
      </w:tr>
      <w:tr>
        <w:trPr>
          <w:trHeight w:val="290"/>
        </w:trPr>
        <w:tc>
          <w:tcPr>
            <w:tcW w:w="988"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69"/>
              <w:rPr>
                <w:rFonts w:ascii="宋体" w:eastAsia="宋体"/>
                <w:b/>
                <w:i w:val="0"/>
                <w:sz w:val="20"/>
              </w:rPr>
            </w:pPr>
          </w:p>
        </w:tc>
        <w:tc>
          <w:tcPr>
            <w:tcW w:w="2440" w:type="dxa"/>
            <w:tcBorders>
              <w:top w:val="single" w:sz="4" w:space="0" w:color="000000"/>
              <w:left w:val="single" w:sz="4" w:space="0" w:color="000000"/>
              <w:bottom w:val="single" w:sz="4" w:space="0" w:color="000000"/>
              <w:right w:val="single" w:sz="4" w:space="0" w:color="000000"/>
              <w:tl2br w:val="nil"/>
              <w:tr2bl w:val="nil"/>
            </w:tcBorders>
            <w:vAlign w:val="bottom"/>
          </w:tcPr>
          <w:p>
            <w:pPr>
              <w:pStyle w:val="770"/>
              <w:rPr>
                <w:rFonts w:ascii="Calibri" w:hAnsi="Calibri"/>
                <w:b/>
                <w:i w:val="0"/>
                <w:strike w:val="0"/>
                <w:dstrike w:val="0"/>
                <w:color w:val="auto"/>
                <w:sz w:val="20"/>
              </w:rPr>
            </w:pPr>
            <w:r>
              <w:rPr>
                <w:rFonts w:ascii="Calibri" w:hAnsi="Calibri"/>
                <w:b/>
                <w:i w:val="0"/>
                <w:strike w:val="0"/>
                <w:dstrike w:val="0"/>
                <w:color w:val="auto"/>
                <w:sz w:val="20"/>
              </w:rPr>
              <w:t>合               计</w:t>
            </w:r>
          </w:p>
        </w:tc>
        <w:tc>
          <w:tcPr>
            <w:tcW w:w="120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7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365.53</w:t>
            </w:r>
          </w:p>
        </w:tc>
        <w:tc>
          <w:tcPr>
            <w:tcW w:w="112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44"/>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b/>
                <w:bCs/>
                <w:vanish w:val="0"/>
                <w:sz w:val="16"/>
                <w:szCs w:val="16"/>
              </w:rPr>
            </w:pPr>
            <w:r>
              <w:rPr>
                <w:b/>
                <w:bCs/>
                <w:vanish w:val="0"/>
                <w:color w:val="000000"/>
                <w:kern w:val="0"/>
                <w:sz w:val="16"/>
                <w:szCs w:val="16"/>
              </w:rPr>
              <w:t>365.53</w:t>
            </w:r>
          </w:p>
        </w:tc>
        <w:tc>
          <w:tcPr>
            <w:tcW w:w="118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73"/>
              <w:jc w:val="right"/>
              <w:rPr>
                <w:rFonts w:eastAsia="宋体"/>
                <w:b/>
                <w:bCs/>
                <w:i w:val="0"/>
                <w:sz w:val="16"/>
                <w:szCs w:val="16"/>
              </w:rPr>
            </w:pPr>
            <w:r>
              <w:rPr>
                <w:rFonts w:eastAsia="宋体"/>
                <w:b/>
                <w:bCs/>
                <w:i w:val="0"/>
                <w:sz w:val="16"/>
                <w:szCs w:val="16"/>
              </w:rPr>
              <w:t>370.7</w:t>
            </w:r>
          </w:p>
        </w:tc>
        <w:tc>
          <w:tcPr>
            <w:tcW w:w="1207"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74"/>
              <w:jc w:val="right"/>
              <w:rPr>
                <w:rFonts w:eastAsia="宋体"/>
                <w:b/>
                <w:bCs/>
                <w:i w:val="0"/>
                <w:sz w:val="16"/>
                <w:szCs w:val="16"/>
              </w:rPr>
            </w:pPr>
            <w:r>
              <w:rPr>
                <w:rFonts w:eastAsia="宋体"/>
                <w:b/>
                <w:bCs/>
                <w:i w:val="0"/>
                <w:sz w:val="16"/>
                <w:szCs w:val="16"/>
              </w:rPr>
              <w:t>346.06</w:t>
            </w:r>
          </w:p>
        </w:tc>
        <w:tc>
          <w:tcPr>
            <w:tcW w:w="1150"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775"/>
              <w:jc w:val="right"/>
              <w:rPr>
                <w:rFonts w:eastAsia="宋体"/>
                <w:b/>
                <w:bCs/>
                <w:i w:val="0"/>
                <w:sz w:val="16"/>
                <w:szCs w:val="16"/>
              </w:rPr>
            </w:pPr>
            <w:r>
              <w:rPr>
                <w:rFonts w:eastAsia="宋体"/>
                <w:b/>
                <w:bCs/>
                <w:i w:val="0"/>
                <w:sz w:val="16"/>
                <w:szCs w:val="16"/>
              </w:rPr>
              <w:t>24.64</w:t>
            </w:r>
          </w:p>
        </w:tc>
        <w:tc>
          <w:tcPr>
            <w:tcW w:w="1203" w:type="dxa"/>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pPr>
              <w:pStyle w:val="1022"/>
              <w:jc w:val="right"/>
              <w:rPr>
                <w:rFonts w:eastAsia="宋体"/>
                <w:b/>
                <w:bCs/>
                <w:i w:val="0"/>
                <w:sz w:val="16"/>
                <w:szCs w:val="16"/>
              </w:rPr>
            </w:pPr>
            <w:r>
              <w:rPr>
                <w:rFonts w:eastAsia="宋体"/>
                <w:b/>
                <w:bCs/>
                <w:i w:val="0"/>
                <w:sz w:val="16"/>
                <w:szCs w:val="16"/>
              </w:rPr>
              <w:t>370.7</w:t>
            </w:r>
          </w:p>
        </w:tc>
        <w:tc>
          <w:tcPr>
            <w:tcW w:w="117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77"/>
              <w:jc w:val="right"/>
              <w:rPr>
                <w:rFonts w:eastAsia="宋体"/>
                <w:b/>
                <w:bCs/>
                <w:i w:val="0"/>
                <w:sz w:val="16"/>
                <w:szCs w:val="16"/>
              </w:rPr>
            </w:pPr>
            <w:r>
              <w:rPr>
                <w:rFonts w:eastAsia="宋体"/>
                <w:b/>
                <w:bCs/>
                <w:i w:val="0"/>
                <w:sz w:val="16"/>
                <w:szCs w:val="16"/>
              </w:rPr>
              <w:t>5.17</w:t>
            </w:r>
          </w:p>
        </w:tc>
        <w:tc>
          <w:tcPr>
            <w:tcW w:w="121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78"/>
              <w:jc w:val="right"/>
              <w:rPr>
                <w:rFonts w:eastAsia="宋体"/>
                <w:b/>
                <w:bCs/>
                <w:i w:val="0"/>
                <w:sz w:val="16"/>
                <w:szCs w:val="16"/>
              </w:rPr>
            </w:pPr>
            <w:r>
              <w:rPr>
                <w:rFonts w:eastAsia="宋体"/>
                <w:b/>
                <w:bCs/>
                <w:i w:val="0"/>
                <w:sz w:val="16"/>
                <w:szCs w:val="16"/>
              </w:rPr>
              <w:t>1.41%</w:t>
            </w:r>
          </w:p>
        </w:tc>
        <w:tc>
          <w:tcPr>
            <w:tcW w:w="112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79"/>
              <w:jc w:val="right"/>
              <w:rPr>
                <w:rFonts w:eastAsia="宋体"/>
                <w:b/>
                <w:bCs/>
                <w:i w:val="0"/>
                <w:sz w:val="16"/>
                <w:szCs w:val="16"/>
              </w:rPr>
            </w:pPr>
            <w:r>
              <w:rPr>
                <w:rFonts w:eastAsia="宋体"/>
                <w:b/>
                <w:bCs/>
                <w:i w:val="0"/>
                <w:sz w:val="16"/>
                <w:szCs w:val="16"/>
              </w:rPr>
              <w:t>5.17</w:t>
            </w:r>
          </w:p>
        </w:tc>
        <w:tc>
          <w:tcPr>
            <w:tcW w:w="96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780"/>
              <w:jc w:val="right"/>
              <w:rPr>
                <w:rFonts w:eastAsia="宋体"/>
                <w:b/>
                <w:bCs/>
                <w:i w:val="0"/>
                <w:sz w:val="16"/>
                <w:szCs w:val="16"/>
              </w:rPr>
            </w:pPr>
            <w:r>
              <w:rPr>
                <w:rFonts w:eastAsia="宋体"/>
                <w:b/>
                <w:bCs/>
                <w:i w:val="0"/>
                <w:sz w:val="16"/>
                <w:szCs w:val="16"/>
              </w:rPr>
              <w:t>1.41%</w:t>
            </w:r>
          </w:p>
        </w:tc>
      </w:tr>
    </w:tbl>
    <w:p>
      <w:pPr>
        <w:sectPr>
          <w:pgSz w:w="16840" w:h="11905"/>
          <w:pgMar w:top="737" w:right="879" w:bottom="566" w:left="885" w:header="0" w:footer="0" w:gutter="0"/>
          <w:docGrid w:linePitch="285" w:charSpace="0"/>
        </w:sectPr>
      </w:pPr>
    </w:p>
    <w:p>
      <w:pPr>
        <w:pBdr>
          <w:top w:val="none" w:sz="0" w:space="0" w:color="auto"/>
          <w:left w:val="none" w:sz="0" w:space="0" w:color="auto"/>
          <w:bottom w:val="none" w:sz="0" w:space="0" w:color="auto"/>
          <w:right w:val="none" w:sz="0" w:space="0" w:color="auto"/>
        </w:pBdr>
        <w:jc w:val="right"/>
        <w:rPr>
          <w:rFonts w:ascii="黑体" w:eastAsia="黑体" w:cs="黑体" w:hint="eastAsia"/>
          <w:snapToGrid w:val="0"/>
          <w:vanish w:val="0"/>
          <w:sz w:val="20"/>
          <w:szCs w:val="20"/>
        </w:rPr>
      </w:pPr>
      <w:r>
        <w:rPr>
          <w:rFonts w:ascii="黑体" w:eastAsia="黑体" w:cs="黑体" w:hint="eastAsia"/>
          <w:snapToGrid w:val="0"/>
          <w:vanish w:val="0"/>
          <w:sz w:val="20"/>
          <w:szCs w:val="20"/>
        </w:rPr>
        <w:t>部门公开表 6</w:t>
      </w:r>
    </w:p>
    <w:p>
      <w:pPr>
        <w:pBdr>
          <w:top w:val="none" w:sz="0" w:space="0" w:color="auto"/>
          <w:left w:val="none" w:sz="0" w:space="0" w:color="auto"/>
          <w:bottom w:val="none" w:sz="0" w:space="0" w:color="auto"/>
          <w:right w:val="none" w:sz="0" w:space="0" w:color="auto"/>
        </w:pBdr>
        <w:jc w:val="center"/>
        <w:rPr>
          <w:rFonts w:cs="Microsoft JhengHei"/>
          <w:b/>
          <w:bCs w:val="0"/>
          <w:vanish w:val="0"/>
          <w:sz w:val="36"/>
          <w:szCs w:val="36"/>
        </w:rPr>
      </w:pPr>
      <w:r>
        <w:rPr>
          <w:rFonts w:ascii="Times New Roman" w:eastAsia="宋体" w:cs="Microsoft JhengHei" w:hAnsi="Times New Roman" w:hint="eastAsia"/>
          <w:b/>
          <w:bCs w:val="0"/>
          <w:snapToGrid w:val="0"/>
          <w:vanish w:val="0"/>
          <w:color w:val="000000"/>
          <w:sz w:val="36"/>
          <w:szCs w:val="36"/>
        </w:rPr>
        <w:t>一般公共预算基本支出表</w:t>
      </w:r>
    </w:p>
    <w:p>
      <w:pPr>
        <w:pStyle w:val="930"/>
        <w:pBdr>
          <w:top w:val="none" w:sz="0" w:space="0" w:color="auto"/>
          <w:left w:val="none" w:sz="0" w:space="0" w:color="auto"/>
          <w:bottom w:val="none" w:sz="0" w:space="0" w:color="auto"/>
          <w:right w:val="none" w:sz="0" w:space="0" w:color="auto"/>
        </w:pBdr>
        <w:spacing w:before="42" w:beforeAutospacing="0" w:line="180" w:lineRule="auto"/>
        <w:ind w:firstLine="9712"/>
        <w:jc w:val="right"/>
        <w:rPr>
          <w:rFonts w:ascii="Times New Roman" w:eastAsia="宋体" w:cs="Microsoft JhengHei" w:hAnsi="Times New Roman"/>
          <w:vanish w:val="0"/>
          <w:sz w:val="20"/>
          <w:szCs w:val="20"/>
        </w:rPr>
      </w:pPr>
      <w:r>
        <w:rPr>
          <w:rFonts w:ascii="Times New Roman" w:eastAsia="宋体" w:cs="Microsoft JhengHei" w:hAnsi="Times New Roman" w:hint="eastAsia"/>
          <w:vanish w:val="0"/>
          <w:spacing w:val="-3"/>
          <w:sz w:val="20"/>
          <w:szCs w:val="20"/>
        </w:rPr>
        <w:t>单位：万元</w:t>
      </w:r>
    </w:p>
    <w:p>
      <w:pPr>
        <w:pStyle w:val="930"/>
        <w:pBdr>
          <w:top w:val="none" w:sz="0" w:space="0" w:color="auto"/>
          <w:left w:val="none" w:sz="0" w:space="0" w:color="auto"/>
          <w:bottom w:val="none" w:sz="0" w:space="0" w:color="auto"/>
          <w:right w:val="none" w:sz="0" w:space="0" w:color="auto"/>
        </w:pBdr>
        <w:spacing w:line="17" w:lineRule="auto"/>
        <w:rPr>
          <w:rFonts w:ascii="Times New Roman" w:eastAsia="宋体" w:cs="Arial" w:hAnsi="Times New Roman"/>
          <w:vanish w:val="0"/>
          <w:sz w:val="2"/>
          <w:szCs w:val="21"/>
        </w:rPr>
      </w:pPr>
    </w:p>
    <w:tbl>
      <w:tblPr>
        <w:jc w:val="left"/>
        <w:tblInd w:w="512" w:type="dxa"/>
        <w:tblW w:w="997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365"/>
        <w:gridCol w:w="3150"/>
        <w:gridCol w:w="1680"/>
        <w:gridCol w:w="1785"/>
        <w:gridCol w:w="1995"/>
      </w:tblGrid>
      <w:tr>
        <w:trPr>
          <w:trHeight w:val="269"/>
        </w:trPr>
        <w:tc>
          <w:tcPr>
            <w:tcW w:w="451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szCs w:val="20"/>
              </w:rPr>
            </w:pPr>
            <w:r>
              <w:rPr>
                <w:rFonts w:ascii="宋体" w:eastAsia="宋体"/>
                <w:b w:val="0"/>
                <w:i w:val="0"/>
                <w:color w:val="000000"/>
                <w:sz w:val="20"/>
                <w:szCs w:val="20"/>
              </w:rPr>
              <w:t>部门预算支出经济分类科目</w:t>
            </w:r>
          </w:p>
        </w:tc>
        <w:tc>
          <w:tcPr>
            <w:tcW w:w="54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szCs w:val="20"/>
              </w:rPr>
            </w:pPr>
            <w:r>
              <w:rPr>
                <w:rFonts w:ascii="宋体" w:eastAsia="宋体"/>
                <w:b w:val="0"/>
                <w:i w:val="0"/>
                <w:color w:val="000000"/>
                <w:sz w:val="20"/>
                <w:szCs w:val="20"/>
              </w:rPr>
              <w:t>本年一般公共预算基本支出</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szCs w:val="20"/>
              </w:rPr>
            </w:pPr>
            <w:r>
              <w:rPr>
                <w:rFonts w:ascii="宋体" w:eastAsia="宋体"/>
                <w:b w:val="0"/>
                <w:i w:val="0"/>
                <w:color w:val="000000"/>
                <w:sz w:val="20"/>
                <w:szCs w:val="20"/>
              </w:rPr>
              <w:t>科目代码</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szCs w:val="20"/>
              </w:rPr>
            </w:pPr>
            <w:r>
              <w:rPr>
                <w:rFonts w:ascii="宋体" w:eastAsia="宋体"/>
                <w:b w:val="0"/>
                <w:i w:val="0"/>
                <w:color w:val="000000"/>
                <w:sz w:val="20"/>
                <w:szCs w:val="20"/>
              </w:rPr>
              <w:t>科目名称</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szCs w:val="20"/>
              </w:rPr>
            </w:pPr>
            <w:r>
              <w:rPr>
                <w:rFonts w:ascii="宋体" w:eastAsia="宋体"/>
                <w:b w:val="0"/>
                <w:i w:val="0"/>
                <w:color w:val="000000"/>
                <w:sz w:val="20"/>
                <w:szCs w:val="20"/>
              </w:rPr>
              <w:t>合计</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szCs w:val="20"/>
              </w:rPr>
            </w:pPr>
            <w:r>
              <w:rPr>
                <w:rFonts w:ascii="宋体" w:eastAsia="宋体"/>
                <w:b w:val="0"/>
                <w:i w:val="0"/>
                <w:color w:val="000000"/>
                <w:sz w:val="20"/>
                <w:szCs w:val="20"/>
              </w:rPr>
              <w:t>人员经费</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20"/>
                <w:szCs w:val="20"/>
              </w:rPr>
            </w:pPr>
            <w:r>
              <w:rPr>
                <w:rFonts w:ascii="宋体" w:eastAsia="宋体"/>
                <w:b w:val="0"/>
                <w:i w:val="0"/>
                <w:color w:val="000000"/>
                <w:sz w:val="20"/>
                <w:szCs w:val="20"/>
              </w:rPr>
              <w:t>公用经费</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20"/>
                <w:szCs w:val="20"/>
              </w:rPr>
            </w:pPr>
            <w:r>
              <w:rPr>
                <w:rFonts w:ascii="宋体" w:eastAsia="宋体"/>
                <w:b/>
                <w:i w:val="0"/>
                <w:color w:val="000000"/>
                <w:sz w:val="20"/>
                <w:szCs w:val="20"/>
              </w:rPr>
              <w:t>301</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20"/>
                <w:szCs w:val="20"/>
              </w:rPr>
            </w:pPr>
            <w:r>
              <w:rPr>
                <w:rFonts w:ascii="宋体" w:eastAsia="宋体"/>
                <w:b/>
                <w:i w:val="0"/>
                <w:color w:val="000000"/>
                <w:sz w:val="20"/>
                <w:szCs w:val="20"/>
              </w:rPr>
              <w:t>工资福利支出</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r>
              <w:rPr>
                <w:rFonts w:eastAsia="宋体"/>
                <w:b/>
                <w:i w:val="0"/>
                <w:color w:val="000000"/>
                <w:sz w:val="20"/>
                <w:szCs w:val="20"/>
              </w:rPr>
              <w:t>254.84</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r>
              <w:rPr>
                <w:rFonts w:eastAsia="宋体"/>
                <w:b/>
                <w:i w:val="0"/>
                <w:color w:val="000000"/>
                <w:sz w:val="20"/>
                <w:szCs w:val="20"/>
              </w:rPr>
              <w:t>254.84</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30101</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基本工资</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75.41</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75.41</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30102</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津贴补贴</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89.67</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89.67</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30103</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奖金</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8.4</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8.4</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30107</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绩效工资</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30108</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机关事业单位基本养老保险缴费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21.73</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21.73</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30109</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职业年金缴费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10.87</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10.87</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30110</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职工基本医疗保险缴费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10.81</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10.81</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30111</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公务员医疗补助缴费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3.69</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3.69</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30112</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其他社会保障缴费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0.37</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0.37</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30113</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住房公积金</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32.89</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32.89</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20"/>
                <w:szCs w:val="20"/>
              </w:rPr>
            </w:pPr>
            <w:r>
              <w:rPr>
                <w:rFonts w:ascii="宋体" w:eastAsia="宋体"/>
                <w:b/>
                <w:i w:val="0"/>
                <w:color w:val="000000"/>
                <w:sz w:val="20"/>
                <w:szCs w:val="20"/>
              </w:rPr>
              <w:t>302</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20"/>
                <w:szCs w:val="20"/>
              </w:rPr>
            </w:pPr>
            <w:r>
              <w:rPr>
                <w:rFonts w:ascii="宋体" w:eastAsia="宋体"/>
                <w:b/>
                <w:i w:val="0"/>
                <w:color w:val="000000"/>
                <w:sz w:val="20"/>
                <w:szCs w:val="20"/>
              </w:rPr>
              <w:t>商品和服务支出</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r>
              <w:rPr>
                <w:rFonts w:eastAsia="宋体"/>
                <w:b/>
                <w:i w:val="0"/>
                <w:color w:val="000000"/>
                <w:sz w:val="20"/>
                <w:szCs w:val="20"/>
              </w:rPr>
              <w:t>86.62</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r>
              <w:rPr>
                <w:rFonts w:eastAsia="宋体"/>
                <w:b/>
                <w:i w:val="0"/>
                <w:color w:val="000000"/>
                <w:sz w:val="20"/>
                <w:szCs w:val="20"/>
              </w:rPr>
              <w:t>86.62</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30201</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办公费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12.8</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12.8</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30202</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印刷费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0.2</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0.2</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30205</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水费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1.3</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1.3</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30206</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电费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3.6</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3.6</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30207</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邮电费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5.02</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5.02</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30208</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取暖费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10.36</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10.36</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30209</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物业管理费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8</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8</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30211</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差旅费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3.9</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3.9</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30213</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维修（护）费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2.3</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2.3</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30214</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租赁费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10.6</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10.6</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30217</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公务接待费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0.5</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0.5</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30218</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专用材料费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0.1</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0.1</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30226</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劳务费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3.52</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3.52</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30227</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委托业务费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1.2</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1.2</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30228</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工会经费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5</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5</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30231</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公务用车运行维护费</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30239</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其他交通费用</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15.72</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15.72</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30299</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其他商品和服务支出</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1.5</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1.5</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20"/>
                <w:szCs w:val="20"/>
              </w:rPr>
            </w:pPr>
            <w:r>
              <w:rPr>
                <w:rFonts w:ascii="宋体" w:eastAsia="宋体"/>
                <w:b/>
                <w:i w:val="0"/>
                <w:color w:val="000000"/>
                <w:sz w:val="20"/>
                <w:szCs w:val="20"/>
              </w:rPr>
              <w:t>303</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20"/>
                <w:szCs w:val="20"/>
              </w:rPr>
            </w:pPr>
            <w:r>
              <w:rPr>
                <w:rFonts w:ascii="宋体" w:eastAsia="宋体"/>
                <w:b/>
                <w:i w:val="0"/>
                <w:color w:val="000000"/>
                <w:sz w:val="20"/>
                <w:szCs w:val="20"/>
              </w:rPr>
              <w:t>对个人和家庭的补助</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r>
              <w:rPr>
                <w:rFonts w:eastAsia="宋体"/>
                <w:b/>
                <w:i w:val="0"/>
                <w:color w:val="000000"/>
                <w:sz w:val="20"/>
                <w:szCs w:val="20"/>
              </w:rPr>
              <w:t>1.1</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r>
              <w:rPr>
                <w:rFonts w:eastAsia="宋体"/>
                <w:b/>
                <w:i w:val="0"/>
                <w:color w:val="000000"/>
                <w:sz w:val="20"/>
                <w:szCs w:val="20"/>
              </w:rPr>
              <w:t>1.1</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30309</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奖励金</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0.1</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0.1</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30399</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其他对个人和家庭的补助</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1</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20"/>
                <w:szCs w:val="20"/>
              </w:rPr>
            </w:pPr>
            <w:r>
              <w:rPr>
                <w:rFonts w:ascii="宋体" w:eastAsia="宋体"/>
                <w:b/>
                <w:i w:val="0"/>
                <w:color w:val="000000"/>
                <w:sz w:val="20"/>
                <w:szCs w:val="20"/>
              </w:rPr>
              <w:t>310</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i w:val="0"/>
                <w:color w:val="000000"/>
                <w:sz w:val="20"/>
                <w:szCs w:val="20"/>
              </w:rPr>
            </w:pPr>
            <w:r>
              <w:rPr>
                <w:rFonts w:ascii="宋体" w:eastAsia="宋体"/>
                <w:b/>
                <w:i w:val="0"/>
                <w:color w:val="000000"/>
                <w:sz w:val="20"/>
                <w:szCs w:val="20"/>
              </w:rPr>
              <w:t>资本性支出</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r>
              <w:rPr>
                <w:rFonts w:eastAsia="宋体"/>
                <w:b/>
                <w:i w:val="0"/>
                <w:color w:val="000000"/>
                <w:sz w:val="20"/>
                <w:szCs w:val="20"/>
              </w:rPr>
              <w:t>3.5</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color w:val="000000"/>
                <w:sz w:val="20"/>
                <w:szCs w:val="20"/>
              </w:rPr>
            </w:pPr>
            <w:r>
              <w:rPr>
                <w:rFonts w:eastAsia="宋体"/>
                <w:b/>
                <w:i w:val="0"/>
                <w:color w:val="000000"/>
                <w:sz w:val="20"/>
                <w:szCs w:val="20"/>
              </w:rPr>
              <w:t>3.5</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31002</w:t>
            </w: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20"/>
                <w:szCs w:val="20"/>
              </w:rPr>
            </w:pPr>
            <w:r>
              <w:rPr>
                <w:rFonts w:ascii="宋体" w:eastAsia="宋体"/>
                <w:b w:val="0"/>
                <w:i w:val="0"/>
                <w:color w:val="000000"/>
                <w:sz w:val="20"/>
                <w:szCs w:val="20"/>
              </w:rPr>
              <w:t>办公设备购置</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3.5</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val="0"/>
                <w:i w:val="0"/>
                <w:color w:val="000000"/>
                <w:sz w:val="20"/>
                <w:szCs w:val="20"/>
              </w:rPr>
            </w:pPr>
            <w:r>
              <w:rPr>
                <w:rFonts w:eastAsia="宋体"/>
                <w:b w:val="0"/>
                <w:i w:val="0"/>
                <w:color w:val="000000"/>
                <w:sz w:val="20"/>
                <w:szCs w:val="20"/>
              </w:rPr>
              <w:t>3.5</w:t>
            </w:r>
          </w:p>
        </w:tc>
      </w:tr>
      <w:tr>
        <w:trPr>
          <w:trHeight w:val="269"/>
        </w:trPr>
        <w:tc>
          <w:tcPr>
            <w:tcW w:w="13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 w:eastAsia="宋体" w:hAnsi="����"/>
                <w:b w:val="0"/>
                <w:i w:val="0"/>
                <w:sz w:val="20"/>
                <w:szCs w:val="20"/>
              </w:rPr>
            </w:pPr>
          </w:p>
        </w:tc>
        <w:tc>
          <w:tcPr>
            <w:tcW w:w="31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 w:hAnsi="����"/>
                <w:b/>
                <w:i w:val="0"/>
                <w:strike w:val="0"/>
                <w:dstrike w:val="0"/>
                <w:color w:val="auto"/>
                <w:sz w:val="20"/>
                <w:szCs w:val="20"/>
              </w:rPr>
            </w:pPr>
            <w:r>
              <w:rPr>
                <w:rFonts w:ascii="����" w:hAnsi="����"/>
                <w:b/>
                <w:i w:val="0"/>
                <w:strike w:val="0"/>
                <w:dstrike w:val="0"/>
                <w:color w:val="auto"/>
                <w:sz w:val="20"/>
                <w:szCs w:val="20"/>
              </w:rPr>
              <w:t>合        计</w:t>
            </w:r>
          </w:p>
        </w:tc>
        <w:tc>
          <w:tcPr>
            <w:tcW w:w="16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r>
              <w:rPr>
                <w:rFonts w:eastAsia="宋体"/>
                <w:b/>
                <w:i w:val="0"/>
                <w:sz w:val="20"/>
                <w:szCs w:val="20"/>
              </w:rPr>
              <w:t>346.06</w:t>
            </w:r>
          </w:p>
        </w:tc>
        <w:tc>
          <w:tcPr>
            <w:tcW w:w="17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r>
              <w:rPr>
                <w:rFonts w:eastAsia="宋体"/>
                <w:b/>
                <w:i w:val="0"/>
                <w:sz w:val="20"/>
                <w:szCs w:val="20"/>
              </w:rPr>
              <w:t>255.94</w:t>
            </w:r>
          </w:p>
        </w:tc>
        <w:tc>
          <w:tcPr>
            <w:tcW w:w="19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eastAsia="宋体"/>
                <w:b/>
                <w:i w:val="0"/>
                <w:sz w:val="20"/>
                <w:szCs w:val="20"/>
              </w:rPr>
            </w:pPr>
            <w:r>
              <w:rPr>
                <w:rFonts w:eastAsia="宋体"/>
                <w:b/>
                <w:i w:val="0"/>
                <w:sz w:val="20"/>
                <w:szCs w:val="20"/>
              </w:rPr>
              <w:t>90.12</w:t>
            </w:r>
          </w:p>
        </w:tc>
      </w:tr>
    </w:tbl>
    <w:p>
      <w:pPr>
        <w:sectPr>
          <w:pgSz w:w="11905" w:h="16841"/>
          <w:pgMar w:top="1431" w:right="638" w:bottom="0" w:left="451" w:header="0" w:footer="0" w:gutter="0"/>
          <w:docGrid w:linePitch="285" w:charSpace="0"/>
        </w:sectPr>
      </w:pPr>
    </w:p>
    <w:p>
      <w:pPr>
        <w:pBdr>
          <w:top w:val="none" w:sz="0" w:space="0" w:color="auto"/>
          <w:left w:val="none" w:sz="0" w:space="0" w:color="auto"/>
          <w:bottom w:val="none" w:sz="0" w:space="0" w:color="auto"/>
          <w:right w:val="none" w:sz="0" w:space="0" w:color="auto"/>
        </w:pBdr>
        <w:jc w:val="right"/>
        <w:rPr>
          <w:rFonts w:ascii="黑体" w:eastAsia="黑体" w:cs="黑体" w:hint="eastAsia"/>
          <w:snapToGrid w:val="0"/>
          <w:vanish w:val="0"/>
          <w:sz w:val="20"/>
          <w:szCs w:val="20"/>
        </w:rPr>
      </w:pPr>
      <w:r>
        <w:rPr>
          <w:rFonts w:ascii="黑体" w:eastAsia="黑体" w:cs="黑体" w:hint="eastAsia"/>
          <w:snapToGrid w:val="0"/>
          <w:vanish w:val="0"/>
          <w:sz w:val="20"/>
          <w:szCs w:val="20"/>
        </w:rPr>
        <w:t>部门公开表 7</w:t>
      </w:r>
    </w:p>
    <w:p>
      <w:pPr>
        <w:pBdr>
          <w:top w:val="none" w:sz="0" w:space="0" w:color="auto"/>
          <w:left w:val="none" w:sz="0" w:space="0" w:color="auto"/>
          <w:bottom w:val="none" w:sz="0" w:space="0" w:color="auto"/>
          <w:right w:val="none" w:sz="0" w:space="0" w:color="auto"/>
        </w:pBdr>
        <w:jc w:val="center"/>
        <w:rPr>
          <w:rFonts w:cs="Microsoft JhengHei"/>
          <w:b/>
          <w:bCs w:val="0"/>
          <w:vanish w:val="0"/>
          <w:sz w:val="36"/>
          <w:szCs w:val="36"/>
        </w:rPr>
      </w:pPr>
      <w:r>
        <w:rPr>
          <w:rFonts w:ascii="Times New Roman" w:eastAsia="宋体" w:cs="Microsoft JhengHei" w:hAnsi="Times New Roman" w:hint="eastAsia"/>
          <w:b/>
          <w:bCs w:val="0"/>
          <w:snapToGrid w:val="0"/>
          <w:vanish w:val="0"/>
          <w:color w:val="000000"/>
          <w:sz w:val="36"/>
          <w:szCs w:val="36"/>
        </w:rPr>
        <w:t>政府性基金预算支出表</w:t>
      </w:r>
    </w:p>
    <w:p>
      <w:pPr>
        <w:pStyle w:val="931"/>
        <w:pBdr>
          <w:top w:val="none" w:sz="0" w:space="0" w:color="auto"/>
          <w:left w:val="none" w:sz="0" w:space="0" w:color="auto"/>
          <w:bottom w:val="none" w:sz="0" w:space="0" w:color="auto"/>
          <w:right w:val="none" w:sz="0" w:space="0" w:color="auto"/>
        </w:pBdr>
        <w:spacing w:before="125" w:beforeAutospacing="0" w:line="180" w:lineRule="auto"/>
        <w:ind w:firstLine="12184"/>
        <w:jc w:val="right"/>
        <w:rPr>
          <w:rFonts w:ascii="Times New Roman" w:eastAsia="宋体" w:cs="Microsoft JhengHei" w:hAnsi="Times New Roman"/>
          <w:vanish w:val="0"/>
          <w:sz w:val="20"/>
          <w:szCs w:val="20"/>
        </w:rPr>
      </w:pPr>
      <w:r>
        <w:rPr>
          <w:rFonts w:ascii="Times New Roman" w:eastAsia="宋体" w:cs="Microsoft JhengHei" w:hAnsi="Times New Roman" w:hint="eastAsia"/>
          <w:vanish w:val="0"/>
          <w:spacing w:val="-1"/>
          <w:sz w:val="20"/>
          <w:szCs w:val="20"/>
        </w:rPr>
        <w:t>单位</w:t>
      </w:r>
      <w:r>
        <w:rPr>
          <w:rFonts w:ascii="Times New Roman" w:eastAsia="宋体" w:cs="Microsoft JhengHei" w:hAnsi="Times New Roman"/>
          <w:vanish w:val="0"/>
          <w:spacing w:val="-1"/>
          <w:sz w:val="20"/>
          <w:szCs w:val="20"/>
        </w:rPr>
        <w:t>:</w:t>
      </w:r>
      <w:r>
        <w:rPr>
          <w:rFonts w:ascii="Times New Roman" w:eastAsia="宋体" w:cs="Microsoft JhengHei" w:hAnsi="Times New Roman" w:hint="eastAsia"/>
          <w:vanish w:val="0"/>
          <w:spacing w:val="-1"/>
          <w:sz w:val="20"/>
          <w:szCs w:val="20"/>
        </w:rPr>
        <w:t>万元</w:t>
      </w:r>
    </w:p>
    <w:p>
      <w:pPr>
        <w:pStyle w:val="931"/>
        <w:pBdr>
          <w:top w:val="none" w:sz="0" w:space="0" w:color="auto"/>
          <w:left w:val="none" w:sz="0" w:space="0" w:color="auto"/>
          <w:bottom w:val="none" w:sz="0" w:space="0" w:color="auto"/>
          <w:right w:val="none" w:sz="0" w:space="0" w:color="auto"/>
        </w:pBdr>
        <w:spacing w:line="71" w:lineRule="exact"/>
        <w:rPr>
          <w:rFonts w:ascii="Times New Roman" w:eastAsia="宋体" w:cs="Arial" w:hAnsi="Times New Roman"/>
          <w:vanish w:val="0"/>
        </w:rPr>
      </w:pPr>
    </w:p>
    <w:tbl>
      <w:tblPr>
        <w:jc w:val="center"/>
        <w:tblW w:w="13125" w:type="dxa"/>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top w:val="single" w:sz="4" w:space="0" w:color="000000"/>
              <w:left w:val="single" w:sz="4" w:space="0" w:color="000000"/>
              <w:bottom w:val="single" w:sz="4" w:space="0" w:color="000000"/>
              <w:right w:val="single" w:sz="4" w:space="0" w:color="000000"/>
              <w:tl2br w:val="nil"/>
              <w:tr2bl w:val="nil"/>
            </w:tcBorders>
          </w:tcPr>
          <w:p>
            <w:pPr>
              <w:pStyle w:val="931"/>
              <w:pBdr>
                <w:top w:val="none" w:sz="0" w:space="0" w:color="auto"/>
                <w:left w:val="none" w:sz="0" w:space="0" w:color="auto"/>
                <w:bottom w:val="none" w:sz="0" w:space="0" w:color="auto"/>
                <w:right w:val="none" w:sz="0" w:space="0" w:color="auto"/>
              </w:pBdr>
              <w:spacing w:line="372" w:lineRule="auto"/>
              <w:rPr>
                <w:rFonts w:ascii="Times New Roman" w:eastAsia="宋体" w:cs="Arial" w:hAnsi="Times New Roman"/>
                <w:vanish w:val="0"/>
                <w:sz w:val="24"/>
                <w:szCs w:val="24"/>
              </w:rPr>
            </w:pPr>
          </w:p>
          <w:p>
            <w:pPr>
              <w:pStyle w:val="931"/>
              <w:pBdr>
                <w:top w:val="none" w:sz="0" w:space="0" w:color="auto"/>
                <w:left w:val="none" w:sz="0" w:space="0" w:color="auto"/>
                <w:bottom w:val="none" w:sz="0" w:space="0" w:color="auto"/>
                <w:right w:val="none" w:sz="0" w:space="0" w:color="auto"/>
              </w:pBdr>
              <w:spacing w:before="121" w:beforeAutospacing="0" w:line="180" w:lineRule="auto"/>
              <w:ind w:firstLine="760"/>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科目编码</w:t>
            </w:r>
          </w:p>
        </w:tc>
        <w:tc>
          <w:tcPr>
            <w:tcW w:w="2622" w:type="dxa"/>
            <w:vMerge w:val="restart"/>
            <w:tcBorders>
              <w:top w:val="single" w:sz="4" w:space="0" w:color="000000"/>
              <w:left w:val="single" w:sz="4" w:space="0" w:color="000000"/>
              <w:bottom w:val="single" w:sz="4" w:space="0" w:color="000000"/>
              <w:right w:val="single" w:sz="4" w:space="0" w:color="000000"/>
              <w:tl2br w:val="nil"/>
              <w:tr2bl w:val="nil"/>
            </w:tcBorders>
          </w:tcPr>
          <w:p>
            <w:pPr>
              <w:pStyle w:val="931"/>
              <w:pBdr>
                <w:top w:val="none" w:sz="0" w:space="0" w:color="auto"/>
                <w:left w:val="none" w:sz="0" w:space="0" w:color="auto"/>
                <w:bottom w:val="none" w:sz="0" w:space="0" w:color="auto"/>
                <w:right w:val="none" w:sz="0" w:space="0" w:color="auto"/>
              </w:pBdr>
              <w:spacing w:line="372" w:lineRule="auto"/>
              <w:rPr>
                <w:rFonts w:ascii="Times New Roman" w:eastAsia="宋体" w:cs="Arial" w:hAnsi="Times New Roman"/>
                <w:vanish w:val="0"/>
                <w:sz w:val="24"/>
                <w:szCs w:val="24"/>
              </w:rPr>
            </w:pPr>
          </w:p>
          <w:p>
            <w:pPr>
              <w:pStyle w:val="931"/>
              <w:pBdr>
                <w:top w:val="none" w:sz="0" w:space="0" w:color="auto"/>
                <w:left w:val="none" w:sz="0" w:space="0" w:color="auto"/>
                <w:bottom w:val="none" w:sz="0" w:space="0" w:color="auto"/>
                <w:right w:val="none" w:sz="0" w:space="0" w:color="auto"/>
              </w:pBdr>
              <w:spacing w:before="121" w:beforeAutospacing="0" w:line="180" w:lineRule="auto"/>
              <w:ind w:firstLine="754"/>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科目名称</w:t>
            </w:r>
          </w:p>
        </w:tc>
        <w:tc>
          <w:tcPr>
            <w:tcW w:w="7878" w:type="dxa"/>
            <w:gridSpan w:val="3"/>
            <w:tcBorders>
              <w:top w:val="single" w:sz="4" w:space="0" w:color="000000"/>
              <w:left w:val="single" w:sz="4" w:space="0" w:color="000000"/>
              <w:bottom w:val="single" w:sz="4" w:space="0" w:color="000000"/>
              <w:right w:val="single" w:sz="4" w:space="0" w:color="000000"/>
              <w:tl2br w:val="nil"/>
              <w:tr2bl w:val="nil"/>
            </w:tcBorders>
            <w:vAlign w:val="center"/>
          </w:tcPr>
          <w:p>
            <w:pPr>
              <w:pStyle w:val="931"/>
              <w:pBdr>
                <w:top w:val="none" w:sz="0" w:space="0" w:color="auto"/>
                <w:left w:val="none" w:sz="0" w:space="0" w:color="auto"/>
                <w:bottom w:val="none" w:sz="0" w:space="0" w:color="auto"/>
                <w:right w:val="none" w:sz="0" w:space="0" w:color="auto"/>
              </w:pBdr>
              <w:spacing w:before="166" w:beforeAutospacing="0" w:line="180" w:lineRule="auto"/>
              <w:jc w:val="center"/>
              <w:rPr>
                <w:rFonts w:ascii="Times New Roman" w:eastAsia="宋体" w:cs="Microsoft JhengHei" w:hAnsi="Times New Roman"/>
                <w:vanish w:val="0"/>
                <w:sz w:val="24"/>
                <w:szCs w:val="24"/>
              </w:rPr>
            </w:pPr>
            <w:r>
              <w:rPr>
                <w:rFonts w:ascii="Times New Roman" w:eastAsia="宋体" w:hAnsi="Times New Roman"/>
                <w:vanish w:val="0"/>
                <w:spacing w:val="-2"/>
                <w:sz w:val="24"/>
                <w:szCs w:val="24"/>
              </w:rPr>
              <w:t>2024</w:t>
            </w:r>
            <w:r>
              <w:rPr>
                <w:rFonts w:ascii="Times New Roman" w:eastAsia="宋体" w:cs="Microsoft JhengHei" w:hAnsi="Times New Roman" w:hint="eastAsia"/>
                <w:vanish w:val="0"/>
                <w:spacing w:val="-2"/>
                <w:sz w:val="24"/>
                <w:szCs w:val="24"/>
              </w:rPr>
              <w:t>年政府性基金预算支出</w:t>
            </w:r>
          </w:p>
        </w:tc>
      </w:tr>
      <w:tr>
        <w:trPr>
          <w:trHeight w:val="649"/>
        </w:trPr>
        <w:tc>
          <w:tcPr>
            <w:vMerge/>
            <w:tcBorders>
              <w:top w:val="single" w:sz="4" w:space="0" w:color="000000"/>
              <w:left w:val="single" w:sz="4" w:space="0" w:color="000000"/>
              <w:bottom w:val="single" w:sz="4" w:space="0" w:color="000000"/>
              <w:right w:val="single" w:sz="4" w:space="0" w:color="000000"/>
              <w:tl2br w:val="nil"/>
              <w:tr2bl w:val="nil"/>
            </w:tcBorders>
          </w:tcPr>
          <w:p/>
        </w:tc>
        <w:tc>
          <w:tcPr>
            <w:vMerge/>
            <w:tcBorders>
              <w:top w:val="single" w:sz="4" w:space="0" w:color="000000"/>
              <w:left w:val="single" w:sz="4" w:space="0" w:color="000000"/>
              <w:bottom w:val="single" w:sz="4" w:space="0" w:color="000000"/>
              <w:right w:val="single" w:sz="4" w:space="0" w:color="000000"/>
              <w:tl2br w:val="nil"/>
              <w:tr2bl w:val="nil"/>
            </w:tcBorders>
          </w:tcPr>
          <w:p/>
        </w:tc>
        <w:tc>
          <w:tcPr>
            <w:tcW w:w="2624"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1"/>
              <w:pBdr>
                <w:top w:val="none" w:sz="0" w:space="0" w:color="auto"/>
                <w:left w:val="none" w:sz="0" w:space="0" w:color="auto"/>
                <w:bottom w:val="none" w:sz="0" w:space="0" w:color="auto"/>
                <w:right w:val="none" w:sz="0" w:space="0" w:color="auto"/>
              </w:pBdr>
              <w:spacing w:before="15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3"/>
                <w:sz w:val="24"/>
                <w:szCs w:val="24"/>
              </w:rPr>
              <w:t>合计</w:t>
            </w:r>
          </w:p>
        </w:tc>
        <w:tc>
          <w:tcPr>
            <w:tcW w:w="2623"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1"/>
              <w:pBdr>
                <w:top w:val="none" w:sz="0" w:space="0" w:color="auto"/>
                <w:left w:val="none" w:sz="0" w:space="0" w:color="auto"/>
                <w:bottom w:val="none" w:sz="0" w:space="0" w:color="auto"/>
                <w:right w:val="none" w:sz="0" w:space="0" w:color="auto"/>
              </w:pBdr>
              <w:spacing w:before="15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基本支出</w:t>
            </w:r>
          </w:p>
        </w:tc>
        <w:tc>
          <w:tcPr>
            <w:tcW w:w="2631"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1"/>
              <w:pBdr>
                <w:top w:val="none" w:sz="0" w:space="0" w:color="auto"/>
                <w:left w:val="none" w:sz="0" w:space="0" w:color="auto"/>
                <w:bottom w:val="none" w:sz="0" w:space="0" w:color="auto"/>
                <w:right w:val="none" w:sz="0" w:space="0" w:color="auto"/>
              </w:pBdr>
              <w:spacing w:before="15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项目支出</w:t>
            </w:r>
          </w:p>
        </w:tc>
      </w:tr>
      <w:tr>
        <w:trPr>
          <w:trHeight w:val="529"/>
        </w:trPr>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2"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r>
      <w:tr>
        <w:trPr>
          <w:trHeight w:val="528"/>
        </w:trPr>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2"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r>
      <w:tr>
        <w:trPr>
          <w:trHeight w:val="528"/>
        </w:trPr>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2"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r>
      <w:tr>
        <w:trPr>
          <w:trHeight w:val="528"/>
        </w:trPr>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2"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r>
      <w:tr>
        <w:trPr>
          <w:trHeight w:val="535"/>
        </w:trPr>
        <w:tc>
          <w:tcPr>
            <w:tcW w:w="5253" w:type="dxa"/>
            <w:gridSpan w:val="2"/>
            <w:tcBorders>
              <w:top w:val="single" w:sz="4" w:space="0" w:color="000000"/>
              <w:left w:val="single" w:sz="4" w:space="0" w:color="000000"/>
              <w:bottom w:val="single" w:sz="4" w:space="0" w:color="000000"/>
              <w:right w:val="single" w:sz="4" w:space="0" w:color="000000"/>
              <w:tl2br w:val="nil"/>
              <w:tr2bl w:val="nil"/>
            </w:tcBorders>
          </w:tcPr>
          <w:p>
            <w:pPr>
              <w:pStyle w:val="931"/>
              <w:pBdr>
                <w:top w:val="none" w:sz="0" w:space="0" w:color="auto"/>
                <w:left w:val="none" w:sz="0" w:space="0" w:color="auto"/>
                <w:bottom w:val="none" w:sz="0" w:space="0" w:color="auto"/>
                <w:right w:val="none" w:sz="0" w:space="0" w:color="auto"/>
              </w:pBdr>
              <w:spacing w:before="107" w:beforeAutospacing="0" w:line="180" w:lineRule="auto"/>
              <w:ind w:firstLine="2211"/>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6"/>
                <w:sz w:val="24"/>
                <w:szCs w:val="24"/>
              </w:rPr>
              <w:t>合</w:t>
            </w:r>
            <w:r>
              <w:rPr>
                <w:rFonts w:ascii="Times New Roman" w:eastAsia="宋体" w:cs="Microsoft JhengHei" w:hAnsi="Times New Roman"/>
                <w:vanish w:val="0"/>
                <w:spacing w:val="2"/>
                <w:sz w:val="24"/>
                <w:szCs w:val="24"/>
              </w:rPr>
              <w:t xml:space="preserve">    </w:t>
            </w:r>
            <w:r>
              <w:rPr>
                <w:rFonts w:ascii="Times New Roman" w:eastAsia="宋体" w:cs="Microsoft JhengHei" w:hAnsi="Times New Roman" w:hint="eastAsia"/>
                <w:vanish w:val="0"/>
                <w:spacing w:val="-6"/>
                <w:sz w:val="24"/>
                <w:szCs w:val="24"/>
              </w:rPr>
              <w:t>计</w:t>
            </w: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1"/>
              <w:rPr>
                <w:rFonts w:ascii="Times New Roman" w:eastAsia="宋体" w:cs="Arial" w:hAnsi="Times New Roman"/>
                <w:sz w:val="24"/>
                <w:szCs w:val="24"/>
              </w:rPr>
            </w:pPr>
          </w:p>
        </w:tc>
      </w:tr>
    </w:tbl>
    <w:p>
      <w:pPr>
        <w:pStyle w:val="931"/>
        <w:pBdr>
          <w:top w:val="none" w:sz="0" w:space="0" w:color="auto"/>
          <w:left w:val="none" w:sz="0" w:space="0" w:color="auto"/>
          <w:bottom w:val="none" w:sz="0" w:space="0" w:color="auto"/>
          <w:right w:val="none" w:sz="0" w:space="0" w:color="auto"/>
        </w:pBdr>
        <w:spacing w:before="94" w:beforeAutospacing="0" w:line="180" w:lineRule="auto"/>
        <w:ind w:firstLine="134"/>
        <w:jc w:val="both"/>
        <w:rPr>
          <w:rFonts w:ascii="方正仿宋_GBK" w:eastAsia="方正仿宋_GBK" w:cs="方正仿宋_GBK" w:hint="eastAsia"/>
          <w:vanish w:val="0"/>
          <w:spacing w:val="-1"/>
          <w:sz w:val="24"/>
          <w:szCs w:val="24"/>
        </w:rPr>
      </w:pPr>
    </w:p>
    <w:p>
      <w:pPr>
        <w:pStyle w:val="931"/>
        <w:pBdr>
          <w:top w:val="none" w:sz="0" w:space="0" w:color="auto"/>
          <w:left w:val="none" w:sz="0" w:space="0" w:color="auto"/>
          <w:bottom w:val="none" w:sz="0" w:space="0" w:color="auto"/>
          <w:right w:val="none" w:sz="0" w:space="0" w:color="auto"/>
        </w:pBdr>
        <w:spacing w:before="94" w:beforeAutospacing="0" w:line="180" w:lineRule="auto"/>
        <w:ind w:firstLine="134"/>
        <w:jc w:val="both"/>
        <w:rPr>
          <w:rFonts w:ascii="方正仿宋_GBK" w:eastAsia="方正仿宋_GBK" w:cs="方正仿宋_GBK" w:hint="eastAsia"/>
          <w:vanish w:val="0"/>
          <w:sz w:val="24"/>
          <w:szCs w:val="24"/>
        </w:rPr>
      </w:pPr>
      <w:r>
        <w:rPr>
          <w:rFonts w:ascii="方正仿宋_GBK" w:eastAsia="方正仿宋_GBK" w:cs="方正仿宋_GBK" w:hint="eastAsia"/>
          <w:vanish w:val="0"/>
          <w:spacing w:val="-1"/>
          <w:sz w:val="24"/>
          <w:szCs w:val="24"/>
        </w:rPr>
        <w:t>注：</w:t>
      </w:r>
      <w:r>
        <w:rPr>
          <w:rFonts w:ascii="方正仿宋_GBK" w:eastAsia="方正仿宋_GBK" w:cs="方正仿宋_GBK"/>
          <w:vanish w:val="0"/>
          <w:spacing w:val="-1"/>
          <w:sz w:val="24"/>
          <w:szCs w:val="24"/>
        </w:rPr>
        <w:t>辽宁朝阳海关</w:t>
      </w:r>
      <w:r>
        <w:rPr>
          <w:rFonts w:ascii="方正仿宋_GBK" w:eastAsia="方正仿宋_GBK" w:cs="方正仿宋_GBK" w:hint="eastAsia"/>
          <w:vanish w:val="0"/>
          <w:spacing w:val="-1"/>
          <w:sz w:val="24"/>
          <w:szCs w:val="24"/>
        </w:rPr>
        <w:t>无政府性基金预算拨款收入，也无使用政府性基金安排的支出，故本表无数据。</w:t>
      </w:r>
    </w:p>
    <w:p>
      <w:pPr>
        <w:sectPr>
          <w:pgSz w:w="16841" w:h="11905"/>
          <w:pgMar w:top="808" w:right="1848" w:bottom="0" w:left="1850" w:header="0" w:footer="0" w:gutter="0"/>
          <w:docGrid w:linePitch="285" w:charSpace="0"/>
        </w:sectPr>
      </w:pPr>
    </w:p>
    <w:p>
      <w:pPr>
        <w:pBdr>
          <w:top w:val="none" w:sz="0" w:space="0" w:color="auto"/>
          <w:left w:val="none" w:sz="0" w:space="0" w:color="auto"/>
          <w:bottom w:val="none" w:sz="0" w:space="0" w:color="auto"/>
          <w:right w:val="none" w:sz="0" w:space="0" w:color="auto"/>
        </w:pBdr>
        <w:kinsoku/>
        <w:wordWrap w:val="0"/>
        <w:overflowPunct/>
        <w:topLinePunct w:val="0"/>
        <w:autoSpaceDE/>
        <w:autoSpaceDN/>
        <w:jc w:val="right"/>
        <w:rPr>
          <w:rFonts w:cs="Microsoft JhengHei"/>
          <w:snapToGrid w:val="0"/>
          <w:vanish w:val="0"/>
          <w:szCs w:val="21"/>
        </w:rPr>
      </w:pPr>
      <w:r>
        <w:rPr>
          <w:rFonts w:ascii="黑体" w:eastAsia="黑体" w:cs="黑体" w:hint="eastAsia"/>
          <w:snapToGrid w:val="0"/>
          <w:vanish w:val="0"/>
          <w:sz w:val="20"/>
          <w:szCs w:val="20"/>
        </w:rPr>
        <w:t>部门公开表 8</w:t>
      </w:r>
      <w:r>
        <w:rPr>
          <w:rFonts w:cs="Microsoft JhengHei"/>
          <w:snapToGrid w:val="0"/>
          <w:vanish w:val="0"/>
          <w:szCs w:val="21"/>
        </w:rPr>
        <w:t xml:space="preserve">             </w:t>
      </w:r>
    </w:p>
    <w:p>
      <w:pPr>
        <w:pBdr>
          <w:top w:val="none" w:sz="0" w:space="0" w:color="auto"/>
          <w:left w:val="none" w:sz="0" w:space="0" w:color="auto"/>
          <w:bottom w:val="none" w:sz="0" w:space="0" w:color="auto"/>
          <w:right w:val="none" w:sz="0" w:space="0" w:color="auto"/>
        </w:pBdr>
        <w:jc w:val="center"/>
        <w:rPr>
          <w:rFonts w:cs="Microsoft JhengHei"/>
          <w:b/>
          <w:bCs w:val="0"/>
          <w:vanish w:val="0"/>
          <w:sz w:val="36"/>
          <w:szCs w:val="36"/>
        </w:rPr>
      </w:pPr>
      <w:r>
        <w:rPr>
          <w:rFonts w:ascii="Times New Roman" w:eastAsia="宋体" w:cs="Microsoft JhengHei" w:hAnsi="Times New Roman" w:hint="eastAsia"/>
          <w:b/>
          <w:bCs w:val="0"/>
          <w:snapToGrid w:val="0"/>
          <w:vanish w:val="0"/>
          <w:color w:val="000000"/>
          <w:sz w:val="36"/>
          <w:szCs w:val="36"/>
        </w:rPr>
        <w:t>国有资本经营预算支出表</w:t>
      </w:r>
    </w:p>
    <w:p>
      <w:pPr>
        <w:pStyle w:val="932"/>
        <w:pBdr>
          <w:top w:val="none" w:sz="0" w:space="0" w:color="auto"/>
          <w:left w:val="none" w:sz="0" w:space="0" w:color="auto"/>
          <w:bottom w:val="none" w:sz="0" w:space="0" w:color="auto"/>
          <w:right w:val="none" w:sz="0" w:space="0" w:color="auto"/>
        </w:pBdr>
        <w:kinsoku w:val="0"/>
        <w:wordWrap w:val="0"/>
        <w:overflowPunct/>
        <w:topLinePunct w:val="0"/>
        <w:autoSpaceDE w:val="0"/>
        <w:autoSpaceDN w:val="0"/>
        <w:spacing w:before="149" w:beforeAutospacing="0" w:line="180" w:lineRule="auto"/>
        <w:ind w:firstLine="12184"/>
        <w:jc w:val="right"/>
        <w:rPr>
          <w:rFonts w:ascii="Times New Roman" w:eastAsia="宋体" w:cs="Microsoft JhengHei" w:hAnsi="Times New Roman"/>
          <w:vanish w:val="0"/>
          <w:sz w:val="20"/>
          <w:szCs w:val="20"/>
        </w:rPr>
      </w:pPr>
      <w:r>
        <w:rPr>
          <w:rFonts w:ascii="Times New Roman" w:eastAsia="宋体" w:cs="Microsoft JhengHei" w:hAnsi="Times New Roman" w:hint="eastAsia"/>
          <w:vanish w:val="0"/>
          <w:spacing w:val="-1"/>
          <w:sz w:val="20"/>
          <w:szCs w:val="20"/>
        </w:rPr>
        <w:t>单位</w:t>
      </w:r>
      <w:r>
        <w:rPr>
          <w:rFonts w:ascii="Times New Roman" w:eastAsia="宋体" w:cs="Microsoft JhengHei" w:hAnsi="Times New Roman"/>
          <w:vanish w:val="0"/>
          <w:spacing w:val="-1"/>
          <w:sz w:val="20"/>
          <w:szCs w:val="20"/>
        </w:rPr>
        <w:t>:</w:t>
      </w:r>
      <w:r>
        <w:rPr>
          <w:rFonts w:ascii="Times New Roman" w:eastAsia="宋体" w:cs="Microsoft JhengHei" w:hAnsi="Times New Roman" w:hint="eastAsia"/>
          <w:vanish w:val="0"/>
          <w:spacing w:val="-1"/>
          <w:sz w:val="20"/>
          <w:szCs w:val="20"/>
        </w:rPr>
        <w:t>万元</w:t>
      </w:r>
      <w:r>
        <w:rPr>
          <w:rFonts w:ascii="Times New Roman" w:eastAsia="宋体" w:cs="Microsoft JhengHei" w:hAnsi="Times New Roman"/>
          <w:vanish w:val="0"/>
          <w:spacing w:val="-1"/>
          <w:sz w:val="20"/>
          <w:szCs w:val="20"/>
        </w:rPr>
        <w:t xml:space="preserve">              </w:t>
      </w:r>
    </w:p>
    <w:p>
      <w:pPr>
        <w:pStyle w:val="932"/>
        <w:pBdr>
          <w:top w:val="none" w:sz="0" w:space="0" w:color="auto"/>
          <w:left w:val="none" w:sz="0" w:space="0" w:color="auto"/>
          <w:bottom w:val="none" w:sz="0" w:space="0" w:color="auto"/>
          <w:right w:val="none" w:sz="0" w:space="0" w:color="auto"/>
        </w:pBdr>
        <w:spacing w:line="71" w:lineRule="exact"/>
        <w:rPr>
          <w:rFonts w:ascii="Times New Roman" w:eastAsia="宋体" w:cs="Arial" w:hAnsi="Times New Roman"/>
          <w:vanish w:val="0"/>
        </w:rPr>
      </w:pPr>
    </w:p>
    <w:tbl>
      <w:tblPr>
        <w:tblpPr w:leftFromText="180" w:rightFromText="180" w:vertAnchor="page" w:horzAnchor="page" w:tblpXSpec="center" w:tblpY="2575"/>
        <w:tblOverlap w:val="never"/>
        <w:tblW w:w="13125" w:type="dxa"/>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spacing w:line="372" w:lineRule="auto"/>
              <w:rPr>
                <w:rFonts w:ascii="Times New Roman" w:eastAsia="宋体" w:cs="Arial" w:hAnsi="Times New Roman"/>
                <w:vanish w:val="0"/>
                <w:sz w:val="24"/>
                <w:szCs w:val="24"/>
              </w:rPr>
            </w:pPr>
          </w:p>
          <w:p>
            <w:pPr>
              <w:pStyle w:val="932"/>
              <w:pBdr>
                <w:top w:val="none" w:sz="0" w:space="0" w:color="auto"/>
                <w:left w:val="none" w:sz="0" w:space="0" w:color="auto"/>
                <w:bottom w:val="none" w:sz="0" w:space="0" w:color="auto"/>
                <w:right w:val="none" w:sz="0" w:space="0" w:color="auto"/>
              </w:pBdr>
              <w:spacing w:before="121" w:beforeAutospacing="0" w:line="180" w:lineRule="auto"/>
              <w:ind w:firstLine="760"/>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科目编码</w:t>
            </w:r>
          </w:p>
        </w:tc>
        <w:tc>
          <w:tcPr>
            <w:tcW w:w="2622" w:type="dxa"/>
            <w:vMerge w:val="restart"/>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spacing w:line="372" w:lineRule="auto"/>
              <w:rPr>
                <w:rFonts w:ascii="Times New Roman" w:eastAsia="宋体" w:cs="Arial" w:hAnsi="Times New Roman"/>
                <w:vanish w:val="0"/>
                <w:sz w:val="24"/>
                <w:szCs w:val="24"/>
              </w:rPr>
            </w:pPr>
          </w:p>
          <w:p>
            <w:pPr>
              <w:pStyle w:val="932"/>
              <w:pBdr>
                <w:top w:val="none" w:sz="0" w:space="0" w:color="auto"/>
                <w:left w:val="none" w:sz="0" w:space="0" w:color="auto"/>
                <w:bottom w:val="none" w:sz="0" w:space="0" w:color="auto"/>
                <w:right w:val="none" w:sz="0" w:space="0" w:color="auto"/>
              </w:pBdr>
              <w:spacing w:before="121" w:beforeAutospacing="0" w:line="180" w:lineRule="auto"/>
              <w:ind w:firstLine="754"/>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科目名称</w:t>
            </w:r>
          </w:p>
        </w:tc>
        <w:tc>
          <w:tcPr>
            <w:tcW w:w="7878" w:type="dxa"/>
            <w:gridSpan w:val="3"/>
            <w:tcBorders>
              <w:top w:val="single" w:sz="4" w:space="0" w:color="000000"/>
              <w:left w:val="single" w:sz="4" w:space="0" w:color="000000"/>
              <w:bottom w:val="single" w:sz="4" w:space="0" w:color="000000"/>
              <w:right w:val="single" w:sz="4" w:space="0" w:color="000000"/>
              <w:tl2br w:val="nil"/>
              <w:tr2bl w:val="nil"/>
            </w:tcBorders>
            <w:vAlign w:val="center"/>
          </w:tcPr>
          <w:p>
            <w:pPr>
              <w:pStyle w:val="931"/>
              <w:pBdr>
                <w:top w:val="none" w:sz="0" w:space="0" w:color="auto"/>
                <w:left w:val="none" w:sz="0" w:space="0" w:color="auto"/>
                <w:bottom w:val="none" w:sz="0" w:space="0" w:color="auto"/>
                <w:right w:val="none" w:sz="0" w:space="0" w:color="auto"/>
              </w:pBdr>
              <w:spacing w:before="166" w:beforeAutospacing="0" w:line="180" w:lineRule="auto"/>
              <w:jc w:val="center"/>
              <w:rPr>
                <w:rFonts w:ascii="Times New Roman" w:eastAsia="宋体" w:cs="Microsoft JhengHei" w:hAnsi="Times New Roman"/>
                <w:vanish w:val="0"/>
                <w:sz w:val="24"/>
                <w:szCs w:val="24"/>
              </w:rPr>
            </w:pPr>
            <w:r>
              <w:rPr>
                <w:rFonts w:ascii="Times New Roman" w:eastAsia="宋体" w:hAnsi="Times New Roman"/>
                <w:vanish w:val="0"/>
                <w:spacing w:val="-2"/>
                <w:sz w:val="24"/>
                <w:szCs w:val="24"/>
              </w:rPr>
              <w:t>2024</w:t>
            </w:r>
            <w:r>
              <w:rPr>
                <w:rFonts w:ascii="Times New Roman" w:eastAsia="宋体" w:cs="Microsoft JhengHei" w:hAnsi="Times New Roman" w:hint="eastAsia"/>
                <w:vanish w:val="0"/>
                <w:spacing w:val="-2"/>
                <w:sz w:val="24"/>
                <w:szCs w:val="24"/>
              </w:rPr>
              <w:t>年国有资本经营预算支出</w:t>
            </w:r>
          </w:p>
        </w:tc>
      </w:tr>
      <w:tr>
        <w:trPr>
          <w:trHeight w:val="649"/>
        </w:trPr>
        <w:tc>
          <w:tcPr>
            <w:vMerge/>
            <w:tcBorders>
              <w:top w:val="single" w:sz="4" w:space="0" w:color="000000"/>
              <w:left w:val="single" w:sz="4" w:space="0" w:color="000000"/>
              <w:bottom w:val="single" w:sz="4" w:space="0" w:color="000000"/>
              <w:right w:val="single" w:sz="4" w:space="0" w:color="000000"/>
              <w:tl2br w:val="nil"/>
              <w:tr2bl w:val="nil"/>
            </w:tcBorders>
          </w:tcPr>
          <w:p/>
        </w:tc>
        <w:tc>
          <w:tcPr>
            <w:vMerge/>
            <w:tcBorders>
              <w:top w:val="single" w:sz="4" w:space="0" w:color="000000"/>
              <w:left w:val="single" w:sz="4" w:space="0" w:color="000000"/>
              <w:bottom w:val="single" w:sz="4" w:space="0" w:color="000000"/>
              <w:right w:val="single" w:sz="4" w:space="0" w:color="000000"/>
              <w:tl2br w:val="nil"/>
              <w:tr2bl w:val="nil"/>
            </w:tcBorders>
          </w:tcPr>
          <w:p/>
        </w:tc>
        <w:tc>
          <w:tcPr>
            <w:tcW w:w="2624"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1"/>
              <w:pBdr>
                <w:top w:val="none" w:sz="0" w:space="0" w:color="auto"/>
                <w:left w:val="none" w:sz="0" w:space="0" w:color="auto"/>
                <w:bottom w:val="none" w:sz="0" w:space="0" w:color="auto"/>
                <w:right w:val="none" w:sz="0" w:space="0" w:color="auto"/>
              </w:pBdr>
              <w:spacing w:before="15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3"/>
                <w:sz w:val="24"/>
                <w:szCs w:val="24"/>
              </w:rPr>
              <w:t>合计</w:t>
            </w:r>
          </w:p>
        </w:tc>
        <w:tc>
          <w:tcPr>
            <w:tcW w:w="2623"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1"/>
              <w:pBdr>
                <w:top w:val="none" w:sz="0" w:space="0" w:color="auto"/>
                <w:left w:val="none" w:sz="0" w:space="0" w:color="auto"/>
                <w:bottom w:val="none" w:sz="0" w:space="0" w:color="auto"/>
                <w:right w:val="none" w:sz="0" w:space="0" w:color="auto"/>
              </w:pBdr>
              <w:spacing w:before="15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基本支出</w:t>
            </w:r>
          </w:p>
        </w:tc>
        <w:tc>
          <w:tcPr>
            <w:tcW w:w="2631"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1"/>
              <w:pBdr>
                <w:top w:val="none" w:sz="0" w:space="0" w:color="auto"/>
                <w:left w:val="none" w:sz="0" w:space="0" w:color="auto"/>
                <w:bottom w:val="none" w:sz="0" w:space="0" w:color="auto"/>
                <w:right w:val="none" w:sz="0" w:space="0" w:color="auto"/>
              </w:pBdr>
              <w:spacing w:before="158" w:beforeAutospacing="0" w:line="180" w:lineRule="auto"/>
              <w:jc w:val="center"/>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2"/>
                <w:sz w:val="24"/>
                <w:szCs w:val="24"/>
              </w:rPr>
              <w:t>项目支出</w:t>
            </w:r>
          </w:p>
        </w:tc>
      </w:tr>
      <w:tr>
        <w:trPr>
          <w:trHeight w:val="529"/>
        </w:trPr>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2"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r>
      <w:tr>
        <w:trPr>
          <w:trHeight w:val="528"/>
        </w:trPr>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2"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r>
      <w:tr>
        <w:trPr>
          <w:trHeight w:val="528"/>
        </w:trPr>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2"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r>
      <w:tr>
        <w:trPr>
          <w:trHeight w:val="528"/>
        </w:trPr>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2"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r>
      <w:tr>
        <w:trPr>
          <w:trHeight w:val="535"/>
        </w:trPr>
        <w:tc>
          <w:tcPr>
            <w:tcW w:w="5253" w:type="dxa"/>
            <w:gridSpan w:val="2"/>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spacing w:before="107" w:beforeAutospacing="0" w:line="180" w:lineRule="auto"/>
              <w:ind w:firstLine="2211"/>
              <w:rPr>
                <w:rFonts w:ascii="Times New Roman" w:eastAsia="宋体" w:cs="Microsoft JhengHei" w:hAnsi="Times New Roman"/>
                <w:vanish w:val="0"/>
                <w:sz w:val="24"/>
                <w:szCs w:val="24"/>
              </w:rPr>
            </w:pPr>
            <w:r>
              <w:rPr>
                <w:rFonts w:ascii="Times New Roman" w:eastAsia="宋体" w:cs="Microsoft JhengHei" w:hAnsi="Times New Roman" w:hint="eastAsia"/>
                <w:vanish w:val="0"/>
                <w:spacing w:val="-6"/>
                <w:sz w:val="24"/>
                <w:szCs w:val="24"/>
              </w:rPr>
              <w:t>合</w:t>
            </w:r>
            <w:r>
              <w:rPr>
                <w:rFonts w:ascii="Times New Roman" w:eastAsia="宋体" w:cs="Microsoft JhengHei" w:hAnsi="Times New Roman"/>
                <w:vanish w:val="0"/>
                <w:spacing w:val="2"/>
                <w:sz w:val="24"/>
                <w:szCs w:val="24"/>
              </w:rPr>
              <w:t xml:space="preserve">    </w:t>
            </w:r>
            <w:r>
              <w:rPr>
                <w:rFonts w:ascii="Times New Roman" w:eastAsia="宋体" w:cs="Microsoft JhengHei" w:hAnsi="Times New Roman" w:hint="eastAsia"/>
                <w:vanish w:val="0"/>
                <w:spacing w:val="-6"/>
                <w:sz w:val="24"/>
                <w:szCs w:val="24"/>
              </w:rPr>
              <w:t>计</w:t>
            </w:r>
          </w:p>
        </w:tc>
        <w:tc>
          <w:tcPr>
            <w:tcW w:w="2624"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23"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c>
          <w:tcPr>
            <w:tcW w:w="2631" w:type="dxa"/>
            <w:tcBorders>
              <w:top w:val="single" w:sz="4" w:space="0" w:color="000000"/>
              <w:left w:val="single" w:sz="4" w:space="0" w:color="000000"/>
              <w:bottom w:val="single" w:sz="4" w:space="0" w:color="000000"/>
              <w:right w:val="single" w:sz="4" w:space="0" w:color="000000"/>
              <w:tl2br w:val="nil"/>
              <w:tr2bl w:val="nil"/>
            </w:tcBorders>
          </w:tcPr>
          <w:p>
            <w:pPr>
              <w:pStyle w:val="932"/>
              <w:pBdr>
                <w:top w:val="none" w:sz="0" w:space="0" w:color="auto"/>
                <w:left w:val="none" w:sz="0" w:space="0" w:color="auto"/>
                <w:bottom w:val="none" w:sz="0" w:space="0" w:color="auto"/>
                <w:right w:val="none" w:sz="0" w:space="0" w:color="auto"/>
              </w:pBdr>
              <w:rPr>
                <w:rFonts w:ascii="Times New Roman" w:eastAsia="宋体" w:cs="Arial" w:hAnsi="Times New Roman"/>
                <w:vanish w:val="0"/>
                <w:sz w:val="24"/>
                <w:szCs w:val="24"/>
              </w:rPr>
            </w:pPr>
          </w:p>
        </w:tc>
      </w:tr>
    </w:tbl>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vanish w:val="0"/>
          <w:spacing w:val="-6"/>
          <w:sz w:val="24"/>
          <w:szCs w:val="24"/>
        </w:rPr>
      </w:pPr>
    </w:p>
    <w:p>
      <w:pPr>
        <w:pStyle w:val="932"/>
        <w:pBdr>
          <w:top w:val="none" w:sz="0" w:space="0" w:color="auto"/>
          <w:left w:val="none" w:sz="0" w:space="0" w:color="auto"/>
          <w:bottom w:val="none" w:sz="0" w:space="0" w:color="auto"/>
          <w:right w:val="none" w:sz="0" w:space="0" w:color="auto"/>
        </w:pBdr>
        <w:spacing w:before="94" w:beforeAutospacing="0" w:line="180" w:lineRule="auto"/>
        <w:ind w:firstLineChars="663" w:firstLine="1512"/>
        <w:rPr>
          <w:rFonts w:ascii="方正仿宋_GBK" w:eastAsia="方正仿宋_GBK" w:cs="方正仿宋_GBK" w:hint="eastAsia"/>
          <w:vanish w:val="0"/>
          <w:spacing w:val="-6"/>
          <w:sz w:val="24"/>
          <w:szCs w:val="24"/>
        </w:rPr>
      </w:pPr>
      <w:r>
        <w:rPr>
          <w:rFonts w:ascii="方正仿宋_GBK" w:eastAsia="方正仿宋_GBK" w:cs="方正仿宋_GBK" w:hint="eastAsia"/>
          <w:vanish w:val="0"/>
          <w:spacing w:val="-6"/>
          <w:sz w:val="24"/>
          <w:szCs w:val="24"/>
        </w:rPr>
        <w:t>注：</w:t>
      </w:r>
      <w:r>
        <w:rPr>
          <w:rFonts w:ascii="方正仿宋_GBK" w:eastAsia="方正仿宋_GBK" w:cs="方正仿宋_GBK"/>
          <w:vanish w:val="0"/>
          <w:spacing w:val="-6"/>
          <w:sz w:val="24"/>
          <w:szCs w:val="24"/>
        </w:rPr>
        <w:t>辽宁朝阳海关</w:t>
      </w:r>
      <w:r>
        <w:rPr>
          <w:rFonts w:ascii="方正仿宋_GBK" w:eastAsia="方正仿宋_GBK" w:cs="方正仿宋_GBK" w:hint="eastAsia"/>
          <w:vanish w:val="0"/>
          <w:spacing w:val="-6"/>
          <w:sz w:val="24"/>
          <w:szCs w:val="24"/>
        </w:rPr>
        <w:t>无国有资本经营预算收入，也无使用国有资本经营预算安排的支出，故本表无数据。</w:t>
      </w:r>
    </w:p>
    <w:p>
      <w:pPr>
        <w:pBdr>
          <w:top w:val="none" w:sz="0" w:space="0" w:color="auto"/>
          <w:left w:val="none" w:sz="0" w:space="0" w:color="auto"/>
          <w:bottom w:val="none" w:sz="0" w:space="0" w:color="auto"/>
          <w:right w:val="none" w:sz="0" w:space="0" w:color="auto"/>
        </w:pBdr>
        <w:jc w:val="right"/>
        <w:rPr>
          <w:rFonts w:ascii="黑体" w:eastAsia="黑体" w:cs="黑体" w:hint="eastAsia"/>
          <w:vanish w:val="0"/>
          <w:sz w:val="20"/>
          <w:szCs w:val="20"/>
        </w:rPr>
      </w:pPr>
      <w:r>
        <w:rPr>
          <w:rFonts w:ascii="方正仿宋_GBK" w:eastAsia="方正仿宋_GBK" w:cs="方正仿宋_GBK" w:hint="eastAsia"/>
          <w:spacing w:val="-6"/>
          <w:kern w:val="2"/>
          <w:sz w:val="24"/>
          <w:szCs w:val="24"/>
          <w:lang w:val="en-US" w:eastAsia="zh-CN"/>
        </w:rPr>
        <w:br w:type="page"/>
      </w:r>
      <w:r>
        <w:rPr>
          <w:rFonts w:ascii="黑体" w:eastAsia="黑体" w:cs="黑体" w:hint="eastAsia"/>
          <w:snapToGrid w:val="0"/>
          <w:vanish w:val="0"/>
          <w:sz w:val="20"/>
          <w:szCs w:val="20"/>
        </w:rPr>
        <w:t>部门公开表 9</w:t>
      </w:r>
    </w:p>
    <w:p>
      <w:pPr>
        <w:pBdr>
          <w:top w:val="none" w:sz="0" w:space="0" w:color="auto"/>
          <w:left w:val="none" w:sz="0" w:space="0" w:color="auto"/>
          <w:bottom w:val="none" w:sz="0" w:space="0" w:color="auto"/>
          <w:right w:val="none" w:sz="0" w:space="0" w:color="auto"/>
        </w:pBdr>
        <w:jc w:val="center"/>
        <w:rPr>
          <w:rFonts w:cs="Microsoft JhengHei"/>
          <w:b/>
          <w:bCs w:val="0"/>
          <w:snapToGrid w:val="0"/>
          <w:vanish w:val="0"/>
          <w:color w:val="000000"/>
          <w:sz w:val="36"/>
          <w:szCs w:val="36"/>
        </w:rPr>
      </w:pPr>
      <w:r>
        <w:rPr>
          <w:rFonts w:ascii="Times New Roman" w:eastAsia="宋体" w:cs="Microsoft JhengHei" w:hAnsi="Times New Roman" w:hint="eastAsia"/>
          <w:b/>
          <w:bCs w:val="0"/>
          <w:snapToGrid w:val="0"/>
          <w:vanish w:val="0"/>
          <w:color w:val="000000"/>
          <w:sz w:val="36"/>
          <w:szCs w:val="36"/>
        </w:rPr>
        <w:t>财政拨款预算“三公”经费支出表</w:t>
      </w:r>
    </w:p>
    <w:p>
      <w:pPr>
        <w:pStyle w:val="933"/>
        <w:pBdr>
          <w:top w:val="none" w:sz="0" w:space="0" w:color="auto"/>
          <w:left w:val="none" w:sz="0" w:space="0" w:color="auto"/>
          <w:bottom w:val="none" w:sz="0" w:space="0" w:color="auto"/>
          <w:right w:val="none" w:sz="0" w:space="0" w:color="auto"/>
        </w:pBdr>
        <w:spacing w:before="65" w:beforeAutospacing="0" w:line="180" w:lineRule="auto"/>
        <w:ind w:firstLine="13869"/>
        <w:jc w:val="both"/>
        <w:rPr>
          <w:rFonts w:ascii="Times New Roman" w:eastAsia="宋体" w:cs="Microsoft JhengHei" w:hAnsi="Times New Roman"/>
          <w:vanish w:val="0"/>
          <w:sz w:val="20"/>
          <w:szCs w:val="20"/>
        </w:rPr>
      </w:pPr>
      <w:r>
        <w:rPr>
          <w:rFonts w:ascii="Times New Roman" w:eastAsia="宋体" w:cs="Microsoft JhengHei" w:hAnsi="Times New Roman" w:hint="eastAsia"/>
          <w:vanish w:val="0"/>
          <w:spacing w:val="-3"/>
          <w:sz w:val="20"/>
          <w:szCs w:val="20"/>
        </w:rPr>
        <w:t>单位：万元</w:t>
      </w:r>
    </w:p>
    <w:p>
      <w:pPr>
        <w:pStyle w:val="933"/>
        <w:pBdr>
          <w:top w:val="none" w:sz="0" w:space="0" w:color="auto"/>
          <w:left w:val="none" w:sz="0" w:space="0" w:color="auto"/>
          <w:bottom w:val="none" w:sz="0" w:space="0" w:color="auto"/>
          <w:right w:val="none" w:sz="0" w:space="0" w:color="auto"/>
        </w:pBdr>
        <w:spacing w:line="20" w:lineRule="exact"/>
        <w:rPr>
          <w:rFonts w:ascii="Times New Roman" w:eastAsia="宋体" w:cs="Arial" w:hAnsi="Times New Roman"/>
          <w:vanish w:val="0"/>
        </w:rPr>
      </w:pPr>
    </w:p>
    <w:tbl>
      <w:tblPr>
        <w:jc w:val="center"/>
        <w:tblW w:w="13290" w:type="dxa"/>
        <w:tblBorders>
          <w:top w:val="single" w:sz="4" w:space="0" w:color="000000"/>
          <w:left w:val="single" w:sz="4" w:space="0" w:color="000000"/>
          <w:bottom w:val="single" w:sz="4" w:space="0" w:color="000000"/>
          <w:right w:val="single" w:sz="4" w:space="0" w:color="000000"/>
          <w:insideH w:val="outset" w:sz="6" w:space="0" w:color="auto"/>
          <w:insideV w:val="outset" w:sz="6" w:space="0" w:color="auto"/>
        </w:tblBorders>
        <w:tblLayout w:type="fixed"/>
        <w:tblCellMar>
          <w:top w:w="0" w:type="dxa"/>
          <w:left w:w="0" w:type="dxa"/>
          <w:bottom w:w="0" w:type="dxa"/>
          <w:right w:w="0" w:type="dxa"/>
        </w:tblCellMar>
      </w:tblPr>
      <w:tblGrid>
        <w:gridCol w:w="2176"/>
        <w:gridCol w:w="2329"/>
        <w:gridCol w:w="1822"/>
        <w:gridCol w:w="2100"/>
        <w:gridCol w:w="2727"/>
        <w:gridCol w:w="2139"/>
      </w:tblGrid>
      <w:tr>
        <w:trPr>
          <w:trHeight w:val="671"/>
        </w:trPr>
        <w:tc>
          <w:tcPr>
            <w:tcW w:w="13293" w:type="dxa"/>
            <w:gridSpan w:val="6"/>
            <w:tcBorders>
              <w:top w:val="single" w:sz="4" w:space="0" w:color="000000"/>
              <w:left w:val="single" w:sz="4" w:space="0" w:color="000000"/>
              <w:bottom w:val="single" w:sz="4" w:space="0" w:color="000000"/>
              <w:right w:val="single" w:sz="4" w:space="0" w:color="000000"/>
              <w:tl2br w:val="nil"/>
              <w:tr2bl w:val="nil"/>
            </w:tcBorders>
            <w:vAlign w:val="center"/>
          </w:tcPr>
          <w:p>
            <w:pPr>
              <w:pStyle w:val="933"/>
              <w:pBdr>
                <w:top w:val="none" w:sz="0" w:space="0" w:color="auto"/>
                <w:left w:val="none" w:sz="0" w:space="0" w:color="auto"/>
                <w:bottom w:val="none" w:sz="0" w:space="0" w:color="auto"/>
                <w:right w:val="none" w:sz="0" w:space="0" w:color="auto"/>
              </w:pBdr>
              <w:spacing w:before="213" w:beforeAutospacing="0" w:line="180" w:lineRule="auto"/>
              <w:jc w:val="center"/>
              <w:rPr>
                <w:rFonts w:ascii="Times New Roman" w:eastAsia="宋体" w:hAnsi="Times New Roman"/>
                <w:vanish w:val="0"/>
                <w:sz w:val="22"/>
                <w:szCs w:val="22"/>
              </w:rPr>
            </w:pPr>
            <w:r>
              <w:rPr>
                <w:rFonts w:ascii="Times New Roman" w:eastAsia="宋体" w:hAnsi="Times New Roman"/>
                <w:vanish w:val="0"/>
                <w:spacing w:val="-2"/>
                <w:sz w:val="22"/>
                <w:szCs w:val="22"/>
              </w:rPr>
              <w:t>2024</w:t>
            </w:r>
            <w:r>
              <w:rPr>
                <w:rFonts w:ascii="Times New Roman" w:eastAsia="宋体" w:cs="Times New Roman" w:hAnsi="Times New Roman" w:hint="eastAsia"/>
                <w:vanish w:val="0"/>
                <w:spacing w:val="-2"/>
                <w:sz w:val="22"/>
                <w:szCs w:val="22"/>
              </w:rPr>
              <w:t>年预算数</w:t>
            </w:r>
          </w:p>
        </w:tc>
      </w:tr>
      <w:tr>
        <w:trPr>
          <w:trHeight w:val="872"/>
        </w:trPr>
        <w:tc>
          <w:tcPr>
            <w:tcW w:w="2176"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933"/>
              <w:pBdr>
                <w:top w:val="none" w:sz="0" w:space="0" w:color="auto"/>
                <w:left w:val="none" w:sz="0" w:space="0" w:color="auto"/>
                <w:bottom w:val="none" w:sz="0" w:space="0" w:color="auto"/>
                <w:right w:val="none" w:sz="0" w:space="0" w:color="auto"/>
              </w:pBdr>
              <w:spacing w:line="293" w:lineRule="auto"/>
              <w:jc w:val="center"/>
              <w:rPr>
                <w:rFonts w:ascii="Times New Roman" w:eastAsia="宋体" w:hAnsi="Times New Roman"/>
                <w:vanish w:val="0"/>
                <w:sz w:val="22"/>
                <w:szCs w:val="22"/>
              </w:rPr>
            </w:pPr>
          </w:p>
          <w:p>
            <w:pPr>
              <w:pStyle w:val="933"/>
              <w:pBdr>
                <w:top w:val="none" w:sz="0" w:space="0" w:color="auto"/>
                <w:left w:val="none" w:sz="0" w:space="0" w:color="auto"/>
                <w:bottom w:val="none" w:sz="0" w:space="0" w:color="auto"/>
                <w:right w:val="none" w:sz="0" w:space="0" w:color="auto"/>
              </w:pBdr>
              <w:spacing w:line="293" w:lineRule="auto"/>
              <w:jc w:val="center"/>
              <w:rPr>
                <w:rFonts w:ascii="Times New Roman" w:eastAsia="宋体" w:hAnsi="Times New Roman"/>
                <w:vanish w:val="0"/>
                <w:sz w:val="22"/>
                <w:szCs w:val="22"/>
              </w:rPr>
            </w:pPr>
          </w:p>
          <w:p>
            <w:pPr>
              <w:pStyle w:val="933"/>
              <w:pBdr>
                <w:top w:val="none" w:sz="0" w:space="0" w:color="auto"/>
                <w:left w:val="none" w:sz="0" w:space="0" w:color="auto"/>
                <w:bottom w:val="none" w:sz="0" w:space="0" w:color="auto"/>
                <w:right w:val="none" w:sz="0" w:space="0" w:color="auto"/>
              </w:pBdr>
              <w:spacing w:before="90" w:beforeAutospacing="0" w:line="180" w:lineRule="auto"/>
              <w:ind w:firstLine="333"/>
              <w:jc w:val="center"/>
              <w:rPr>
                <w:rFonts w:ascii="Times New Roman" w:eastAsia="宋体" w:hAnsi="Times New Roman"/>
                <w:vanish w:val="0"/>
                <w:sz w:val="22"/>
                <w:szCs w:val="22"/>
              </w:rPr>
            </w:pPr>
            <w:r>
              <w:rPr>
                <w:rFonts w:ascii="Times New Roman" w:eastAsia="宋体" w:cs="Times New Roman" w:hAnsi="Times New Roman" w:hint="eastAsia"/>
                <w:vanish w:val="0"/>
                <w:spacing w:val="-2"/>
                <w:sz w:val="22"/>
                <w:szCs w:val="22"/>
              </w:rPr>
              <w:t>合计</w:t>
            </w:r>
          </w:p>
        </w:tc>
        <w:tc>
          <w:tcPr>
            <w:tcW w:w="2329"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933"/>
              <w:pBdr>
                <w:top w:val="none" w:sz="0" w:space="0" w:color="auto"/>
                <w:left w:val="none" w:sz="0" w:space="0" w:color="auto"/>
                <w:bottom w:val="none" w:sz="0" w:space="0" w:color="auto"/>
                <w:right w:val="none" w:sz="0" w:space="0" w:color="auto"/>
              </w:pBdr>
              <w:spacing w:line="437" w:lineRule="auto"/>
              <w:jc w:val="center"/>
              <w:rPr>
                <w:rFonts w:ascii="Times New Roman" w:eastAsia="宋体" w:hAnsi="Times New Roman"/>
                <w:vanish w:val="0"/>
                <w:sz w:val="22"/>
                <w:szCs w:val="22"/>
              </w:rPr>
            </w:pPr>
          </w:p>
          <w:p>
            <w:pPr>
              <w:pStyle w:val="933"/>
              <w:pBdr>
                <w:top w:val="none" w:sz="0" w:space="0" w:color="auto"/>
                <w:left w:val="none" w:sz="0" w:space="0" w:color="auto"/>
                <w:bottom w:val="none" w:sz="0" w:space="0" w:color="auto"/>
                <w:right w:val="none" w:sz="0" w:space="0" w:color="auto"/>
              </w:pBdr>
              <w:spacing w:before="91" w:beforeAutospacing="0" w:after="0" w:afterAutospacing="0" w:line="204" w:lineRule="auto"/>
              <w:ind w:left="227" w:right="230" w:firstLine="33"/>
              <w:jc w:val="center"/>
              <w:rPr>
                <w:rFonts w:ascii="Times New Roman" w:eastAsia="宋体" w:hAnsi="Times New Roman"/>
                <w:vanish w:val="0"/>
                <w:sz w:val="22"/>
                <w:szCs w:val="22"/>
              </w:rPr>
            </w:pPr>
            <w:r>
              <w:rPr>
                <w:rFonts w:ascii="Times New Roman" w:eastAsia="宋体" w:cs="Times New Roman" w:hAnsi="Times New Roman" w:hint="eastAsia"/>
                <w:vanish w:val="0"/>
                <w:spacing w:val="-6"/>
                <w:sz w:val="22"/>
                <w:szCs w:val="22"/>
              </w:rPr>
              <w:t>因公出国</w:t>
            </w:r>
            <w:r>
              <w:rPr>
                <w:rFonts w:ascii="Times New Roman" w:eastAsia="宋体" w:hAnsi="Times New Roman"/>
                <w:vanish w:val="0"/>
                <w:spacing w:val="2"/>
                <w:w w:val="101"/>
                <w:sz w:val="22"/>
                <w:szCs w:val="22"/>
              </w:rPr>
              <w:t xml:space="preserve"> </w:t>
            </w:r>
            <w:r>
              <w:rPr>
                <w:rFonts w:ascii="Times New Roman" w:eastAsia="宋体" w:cs="Times New Roman" w:hAnsi="Times New Roman" w:hint="eastAsia"/>
                <w:vanish w:val="0"/>
                <w:spacing w:val="2"/>
                <w:sz w:val="22"/>
                <w:szCs w:val="22"/>
              </w:rPr>
              <w:t>（境）费</w:t>
            </w:r>
          </w:p>
        </w:tc>
        <w:tc>
          <w:tcPr>
            <w:tcW w:w="6649" w:type="dxa"/>
            <w:gridSpan w:val="3"/>
            <w:tcBorders>
              <w:top w:val="single" w:sz="4" w:space="0" w:color="000000"/>
              <w:left w:val="single" w:sz="4" w:space="0" w:color="000000"/>
              <w:bottom w:val="single" w:sz="4" w:space="0" w:color="000000"/>
              <w:right w:val="single" w:sz="4" w:space="0" w:color="000000"/>
              <w:tl2br w:val="nil"/>
              <w:tr2bl w:val="nil"/>
            </w:tcBorders>
            <w:vAlign w:val="center"/>
          </w:tcPr>
          <w:p>
            <w:pPr>
              <w:pStyle w:val="933"/>
              <w:pBdr>
                <w:top w:val="none" w:sz="0" w:space="0" w:color="auto"/>
                <w:left w:val="none" w:sz="0" w:space="0" w:color="auto"/>
                <w:bottom w:val="none" w:sz="0" w:space="0" w:color="auto"/>
                <w:right w:val="none" w:sz="0" w:space="0" w:color="auto"/>
              </w:pBdr>
              <w:spacing w:before="312" w:beforeAutospacing="0" w:line="180" w:lineRule="auto"/>
              <w:ind w:firstLine="809"/>
              <w:jc w:val="center"/>
              <w:rPr>
                <w:rFonts w:ascii="Times New Roman" w:eastAsia="宋体" w:hAnsi="Times New Roman"/>
                <w:vanish w:val="0"/>
                <w:sz w:val="22"/>
                <w:szCs w:val="22"/>
              </w:rPr>
            </w:pPr>
            <w:r>
              <w:rPr>
                <w:rFonts w:ascii="Times New Roman" w:eastAsia="宋体" w:cs="Times New Roman" w:hAnsi="Times New Roman" w:hint="eastAsia"/>
                <w:vanish w:val="0"/>
                <w:sz w:val="22"/>
                <w:szCs w:val="22"/>
              </w:rPr>
              <w:t>公务用车购置及运行费</w:t>
            </w:r>
          </w:p>
        </w:tc>
        <w:tc>
          <w:tcPr>
            <w:tcW w:w="2139"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pPr>
              <w:pStyle w:val="933"/>
              <w:pBdr>
                <w:top w:val="none" w:sz="0" w:space="0" w:color="auto"/>
                <w:left w:val="none" w:sz="0" w:space="0" w:color="auto"/>
                <w:bottom w:val="none" w:sz="0" w:space="0" w:color="auto"/>
                <w:right w:val="none" w:sz="0" w:space="0" w:color="auto"/>
              </w:pBdr>
              <w:spacing w:line="293" w:lineRule="auto"/>
              <w:jc w:val="center"/>
              <w:rPr>
                <w:rFonts w:ascii="Times New Roman" w:eastAsia="宋体" w:hAnsi="Times New Roman"/>
                <w:vanish w:val="0"/>
                <w:sz w:val="22"/>
                <w:szCs w:val="22"/>
              </w:rPr>
            </w:pPr>
          </w:p>
          <w:p>
            <w:pPr>
              <w:pStyle w:val="933"/>
              <w:pBdr>
                <w:top w:val="none" w:sz="0" w:space="0" w:color="auto"/>
                <w:left w:val="none" w:sz="0" w:space="0" w:color="auto"/>
                <w:bottom w:val="none" w:sz="0" w:space="0" w:color="auto"/>
                <w:right w:val="none" w:sz="0" w:space="0" w:color="auto"/>
              </w:pBdr>
              <w:spacing w:line="293" w:lineRule="auto"/>
              <w:jc w:val="center"/>
              <w:rPr>
                <w:rFonts w:ascii="Times New Roman" w:eastAsia="宋体" w:hAnsi="Times New Roman"/>
                <w:vanish w:val="0"/>
                <w:sz w:val="22"/>
                <w:szCs w:val="22"/>
              </w:rPr>
            </w:pPr>
          </w:p>
          <w:p>
            <w:pPr>
              <w:pStyle w:val="933"/>
              <w:pBdr>
                <w:top w:val="none" w:sz="0" w:space="0" w:color="auto"/>
                <w:left w:val="none" w:sz="0" w:space="0" w:color="auto"/>
                <w:bottom w:val="none" w:sz="0" w:space="0" w:color="auto"/>
                <w:right w:val="none" w:sz="0" w:space="0" w:color="auto"/>
              </w:pBdr>
              <w:spacing w:before="90" w:beforeAutospacing="0" w:line="180" w:lineRule="auto"/>
              <w:ind w:firstLine="196"/>
              <w:jc w:val="center"/>
              <w:rPr>
                <w:rFonts w:ascii="Times New Roman" w:eastAsia="宋体" w:hAnsi="Times New Roman"/>
                <w:vanish w:val="0"/>
                <w:sz w:val="22"/>
                <w:szCs w:val="22"/>
              </w:rPr>
            </w:pPr>
            <w:r>
              <w:rPr>
                <w:rFonts w:ascii="Times New Roman" w:eastAsia="宋体" w:cs="Times New Roman" w:hAnsi="Times New Roman" w:hint="eastAsia"/>
                <w:vanish w:val="0"/>
                <w:sz w:val="22"/>
                <w:szCs w:val="22"/>
              </w:rPr>
              <w:t>公务接待费</w:t>
            </w:r>
          </w:p>
        </w:tc>
      </w:tr>
      <w:tr>
        <w:trPr>
          <w:trHeight w:val="737"/>
        </w:trPr>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c>
          <w:tcPr>
            <w:tcW w:w="1822"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3"/>
              <w:pBdr>
                <w:top w:val="none" w:sz="0" w:space="0" w:color="auto"/>
                <w:left w:val="none" w:sz="0" w:space="0" w:color="auto"/>
                <w:bottom w:val="none" w:sz="0" w:space="0" w:color="auto"/>
                <w:right w:val="none" w:sz="0" w:space="0" w:color="auto"/>
              </w:pBdr>
              <w:spacing w:before="246" w:beforeAutospacing="0" w:line="180" w:lineRule="auto"/>
              <w:jc w:val="center"/>
              <w:rPr>
                <w:rFonts w:ascii="Times New Roman" w:eastAsia="宋体" w:hAnsi="Times New Roman"/>
                <w:vanish w:val="0"/>
                <w:sz w:val="22"/>
                <w:szCs w:val="22"/>
              </w:rPr>
            </w:pPr>
            <w:r>
              <w:rPr>
                <w:rFonts w:ascii="Times New Roman" w:eastAsia="宋体" w:cs="Times New Roman" w:hAnsi="Times New Roman" w:hint="eastAsia"/>
                <w:vanish w:val="0"/>
                <w:spacing w:val="-2"/>
                <w:sz w:val="22"/>
                <w:szCs w:val="22"/>
              </w:rPr>
              <w:t>小计</w:t>
            </w:r>
          </w:p>
        </w:tc>
        <w:tc>
          <w:tcPr>
            <w:tcW w:w="2100"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3"/>
              <w:pBdr>
                <w:top w:val="none" w:sz="0" w:space="0" w:color="auto"/>
                <w:left w:val="none" w:sz="0" w:space="0" w:color="auto"/>
                <w:bottom w:val="none" w:sz="0" w:space="0" w:color="auto"/>
                <w:right w:val="none" w:sz="0" w:space="0" w:color="auto"/>
              </w:pBdr>
              <w:spacing w:before="92" w:beforeAutospacing="0" w:after="0" w:afterAutospacing="0" w:line="204" w:lineRule="auto"/>
              <w:ind w:left="345" w:right="229" w:hanging="105"/>
              <w:jc w:val="center"/>
              <w:rPr>
                <w:rFonts w:ascii="Times New Roman" w:eastAsia="宋体" w:hAnsi="Times New Roman"/>
                <w:vanish w:val="0"/>
                <w:sz w:val="22"/>
                <w:szCs w:val="22"/>
              </w:rPr>
            </w:pPr>
            <w:r>
              <w:rPr>
                <w:rFonts w:ascii="Times New Roman" w:eastAsia="宋体" w:cs="Times New Roman" w:hAnsi="Times New Roman" w:hint="eastAsia"/>
                <w:vanish w:val="0"/>
                <w:spacing w:val="-1"/>
                <w:sz w:val="22"/>
                <w:szCs w:val="22"/>
              </w:rPr>
              <w:t>公务用车购置费</w:t>
            </w:r>
          </w:p>
        </w:tc>
        <w:tc>
          <w:tcPr>
            <w:tcW w:w="2727" w:type="dxa"/>
            <w:tcBorders>
              <w:top w:val="single" w:sz="4" w:space="0" w:color="000000"/>
              <w:left w:val="single" w:sz="4" w:space="0" w:color="000000"/>
              <w:bottom w:val="single" w:sz="4" w:space="0" w:color="000000"/>
              <w:right w:val="single" w:sz="4" w:space="0" w:color="000000"/>
              <w:tl2br w:val="nil"/>
              <w:tr2bl w:val="nil"/>
            </w:tcBorders>
            <w:vAlign w:val="center"/>
          </w:tcPr>
          <w:p>
            <w:pPr>
              <w:pStyle w:val="933"/>
              <w:pBdr>
                <w:top w:val="none" w:sz="0" w:space="0" w:color="auto"/>
                <w:left w:val="none" w:sz="0" w:space="0" w:color="auto"/>
                <w:bottom w:val="none" w:sz="0" w:space="0" w:color="auto"/>
                <w:right w:val="none" w:sz="0" w:space="0" w:color="auto"/>
              </w:pBdr>
              <w:spacing w:before="92" w:beforeAutospacing="0" w:after="0" w:afterAutospacing="0" w:line="204" w:lineRule="auto"/>
              <w:ind w:left="349" w:right="228" w:hanging="108"/>
              <w:jc w:val="center"/>
              <w:rPr>
                <w:rFonts w:ascii="Times New Roman" w:eastAsia="宋体" w:hAnsi="Times New Roman"/>
                <w:vanish w:val="0"/>
                <w:sz w:val="22"/>
                <w:szCs w:val="22"/>
              </w:rPr>
            </w:pPr>
            <w:r>
              <w:rPr>
                <w:rFonts w:ascii="Times New Roman" w:eastAsia="宋体" w:cs="Times New Roman" w:hAnsi="Times New Roman" w:hint="eastAsia"/>
                <w:vanish w:val="0"/>
                <w:spacing w:val="-1"/>
                <w:sz w:val="22"/>
                <w:szCs w:val="22"/>
              </w:rPr>
              <w:t>公务用车</w:t>
            </w:r>
            <w:r>
              <w:rPr>
                <w:rFonts w:ascii="Times New Roman" w:eastAsia="宋体" w:cs="Times New Roman" w:hAnsi="Times New Roman" w:hint="eastAsia"/>
                <w:vanish w:val="0"/>
                <w:spacing w:val="-2"/>
                <w:sz w:val="22"/>
                <w:szCs w:val="22"/>
              </w:rPr>
              <w:t>运行费</w:t>
            </w:r>
          </w:p>
        </w:tc>
        <w:tc>
          <w:tcPr>
            <w:vMerge/>
            <w:tcBorders>
              <w:top w:val="single" w:sz="4" w:space="0" w:color="000000"/>
              <w:left w:val="single" w:sz="4" w:space="0" w:color="000000"/>
              <w:bottom w:val="single" w:sz="4" w:space="0" w:color="000000"/>
              <w:right w:val="single" w:sz="4" w:space="0" w:color="000000"/>
              <w:tl2br w:val="nil"/>
              <w:tr2bl w:val="nil"/>
            </w:tcBorders>
            <w:vAlign w:val="center"/>
          </w:tcPr>
          <w:p/>
        </w:tc>
      </w:tr>
      <w:tr>
        <w:trPr>
          <w:trHeight w:val="1345"/>
        </w:trPr>
        <w:tc>
          <w:tcPr>
            <w:tcW w:w="2176"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22"/>
                <w:szCs w:val="22"/>
              </w:rPr>
            </w:pPr>
            <w:r>
              <w:rPr>
                <w:rFonts w:ascii="微软雅黑" w:eastAsia="微软雅黑"/>
                <w:b w:val="0"/>
                <w:i w:val="0"/>
                <w:color w:val="000000"/>
                <w:sz w:val="20"/>
              </w:rPr>
              <w:t>8.75</w:t>
            </w:r>
          </w:p>
        </w:tc>
        <w:tc>
          <w:tcPr>
            <w:tcW w:w="2329"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22"/>
                <w:szCs w:val="22"/>
              </w:rPr>
            </w:pPr>
          </w:p>
        </w:tc>
        <w:tc>
          <w:tcPr>
            <w:tcW w:w="1822"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22"/>
                <w:szCs w:val="22"/>
              </w:rPr>
            </w:pPr>
            <w:r>
              <w:rPr>
                <w:rFonts w:ascii="微软雅黑" w:eastAsia="微软雅黑"/>
                <w:b w:val="0"/>
                <w:i w:val="0"/>
                <w:color w:val="000000"/>
                <w:sz w:val="20"/>
              </w:rPr>
              <w:t>8.25</w:t>
            </w:r>
          </w:p>
        </w:tc>
        <w:tc>
          <w:tcPr>
            <w:tcW w:w="2100"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22"/>
                <w:szCs w:val="22"/>
              </w:rPr>
            </w:pPr>
          </w:p>
        </w:tc>
        <w:tc>
          <w:tcPr>
            <w:tcW w:w="2727"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22"/>
                <w:szCs w:val="22"/>
              </w:rPr>
            </w:pPr>
            <w:r>
              <w:rPr>
                <w:rFonts w:ascii="微软雅黑" w:eastAsia="微软雅黑"/>
                <w:b w:val="0"/>
                <w:i w:val="0"/>
                <w:color w:val="000000"/>
                <w:sz w:val="20"/>
              </w:rPr>
              <w:t>8.25</w:t>
            </w:r>
          </w:p>
        </w:tc>
        <w:tc>
          <w:tcPr>
            <w:tcW w:w="2139" w:type="dxa"/>
            <w:tcBorders>
              <w:top w:val="single" w:sz="4" w:space="0" w:color="000000"/>
              <w:left w:val="single" w:sz="4" w:space="0" w:color="000000"/>
              <w:bottom w:val="single" w:sz="4" w:space="0" w:color="000000"/>
              <w:right w:val="single" w:sz="4" w:space="0" w:color="000000"/>
              <w:tl2br w:val="nil"/>
              <w:tr2bl w:val="nil"/>
            </w:tcBorders>
            <w:vAlign w:val="center"/>
          </w:tcPr>
          <w:p>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right"/>
              <w:textAlignment w:val="center"/>
              <w:rPr>
                <w:vanish w:val="0"/>
                <w:sz w:val="22"/>
                <w:szCs w:val="22"/>
              </w:rPr>
            </w:pPr>
            <w:r>
              <w:rPr>
                <w:vanish w:val="0"/>
                <w:color w:val="000000"/>
                <w:kern w:val="0"/>
                <w:sz w:val="22"/>
                <w:szCs w:val="22"/>
              </w:rPr>
              <w:t>0.5</w:t>
            </w:r>
          </w:p>
        </w:tc>
      </w:tr>
    </w:tbl>
    <w:p>
      <w:pPr>
        <w:sectPr>
          <w:pgSz w:w="16841" w:h="11905" w:orient="landscape"/>
          <w:pgMar w:top="1431" w:right="638" w:bottom="0" w:left="451" w:header="0" w:footer="0" w:gutter="0"/>
          <w:docGrid w:linePitch="285" w:charSpace="0"/>
        </w:sectPr>
      </w:pPr>
    </w:p>
    <w:p>
      <w:pPr>
        <w:sectPr>
          <w:type w:val="continuous"/>
          <w:pgSz w:w="16841" w:h="11905" w:orient="landscape"/>
          <w:pgMar w:top="1431" w:right="638" w:bottom="0" w:left="451" w:header="0" w:footer="0" w:gutter="0"/>
          <w:docGrid w:linePitch="285" w:charSpace="0"/>
        </w:sectPr>
      </w:pPr>
    </w:p>
    <w:p>
      <w:pPr>
        <w:pBdr>
          <w:top w:val="none" w:sz="0" w:space="0" w:color="auto"/>
          <w:left w:val="none" w:sz="0" w:space="0" w:color="auto"/>
          <w:bottom w:val="none" w:sz="0" w:space="0" w:color="auto"/>
          <w:right w:val="none" w:sz="0" w:space="0" w:color="auto"/>
        </w:pBdr>
        <w:kinsoku/>
        <w:wordWrap/>
        <w:overflowPunct/>
        <w:topLinePunct w:val="0"/>
        <w:autoSpaceDE/>
        <w:autoSpaceDN/>
        <w:ind w:right="875"/>
        <w:rPr>
          <w:vanish w:val="0"/>
          <w:kern w:val="0"/>
          <w:sz w:val="28"/>
          <w:szCs w:val="28"/>
        </w:rPr>
      </w:pPr>
    </w:p>
    <w:p>
      <w:pPr>
        <w:pBdr>
          <w:top w:val="none" w:sz="0" w:space="0" w:color="auto"/>
          <w:left w:val="none" w:sz="0" w:space="0" w:color="auto"/>
          <w:bottom w:val="none" w:sz="0" w:space="0" w:color="auto"/>
          <w:right w:val="none" w:sz="0" w:space="0" w:color="auto"/>
        </w:pBdr>
        <w:jc w:val="right"/>
        <w:rPr>
          <w:vanish w:val="0"/>
          <w:sz w:val="24"/>
          <w:szCs w:val="24"/>
        </w:rPr>
      </w:pPr>
    </w:p>
    <w:p>
      <w:pPr>
        <w:pBdr>
          <w:top w:val="none" w:sz="0" w:space="0" w:color="auto"/>
          <w:left w:val="none" w:sz="0" w:space="0" w:color="auto"/>
          <w:bottom w:val="none" w:sz="0" w:space="0" w:color="auto"/>
          <w:right w:val="none" w:sz="0" w:space="0" w:color="auto"/>
        </w:pBdr>
        <w:jc w:val="right"/>
        <w:rPr>
          <w:vanish w:val="0"/>
          <w:sz w:val="24"/>
          <w:szCs w:val="24"/>
        </w:rPr>
      </w:pPr>
    </w:p>
    <w:p>
      <w:pPr>
        <w:pBdr>
          <w:top w:val="none" w:sz="0" w:space="0" w:color="auto"/>
          <w:left w:val="none" w:sz="0" w:space="0" w:color="auto"/>
          <w:bottom w:val="none" w:sz="0" w:space="0" w:color="auto"/>
          <w:right w:val="none" w:sz="0" w:space="0" w:color="auto"/>
        </w:pBdr>
        <w:jc w:val="right"/>
        <w:rPr>
          <w:vanish w:val="0"/>
          <w:sz w:val="24"/>
          <w:szCs w:val="24"/>
        </w:rPr>
      </w:pPr>
    </w:p>
    <w:p>
      <w:pPr>
        <w:pBdr>
          <w:top w:val="none" w:sz="0" w:space="0" w:color="auto"/>
          <w:left w:val="none" w:sz="0" w:space="0" w:color="auto"/>
          <w:bottom w:val="none" w:sz="0" w:space="0" w:color="auto"/>
          <w:right w:val="none" w:sz="0" w:space="0" w:color="auto"/>
        </w:pBdr>
        <w:jc w:val="right"/>
        <w:rPr>
          <w:vanish w:val="0"/>
          <w:sz w:val="24"/>
          <w:szCs w:val="24"/>
        </w:rPr>
      </w:pPr>
    </w:p>
    <w:p>
      <w:pPr>
        <w:pBdr>
          <w:top w:val="none" w:sz="0" w:space="0" w:color="auto"/>
          <w:left w:val="none" w:sz="0" w:space="0" w:color="auto"/>
          <w:bottom w:val="none" w:sz="0" w:space="0" w:color="auto"/>
          <w:right w:val="none" w:sz="0" w:space="0" w:color="auto"/>
        </w:pBdr>
        <w:jc w:val="right"/>
        <w:rPr>
          <w:vanish w:val="0"/>
          <w:sz w:val="24"/>
          <w:szCs w:val="24"/>
        </w:rPr>
      </w:pPr>
    </w:p>
    <w:p>
      <w:pPr>
        <w:pBdr>
          <w:top w:val="none" w:sz="0" w:space="0" w:color="auto"/>
          <w:left w:val="none" w:sz="0" w:space="0" w:color="auto"/>
          <w:bottom w:val="none" w:sz="0" w:space="0" w:color="auto"/>
          <w:right w:val="none" w:sz="0" w:space="0" w:color="auto"/>
        </w:pBdr>
        <w:jc w:val="right"/>
        <w:rPr>
          <w:vanish w:val="0"/>
          <w:sz w:val="24"/>
          <w:szCs w:val="24"/>
        </w:rPr>
      </w:pPr>
    </w:p>
    <w:p>
      <w:pPr>
        <w:pBdr>
          <w:top w:val="none" w:sz="0" w:space="0" w:color="auto"/>
          <w:left w:val="none" w:sz="0" w:space="0" w:color="auto"/>
          <w:bottom w:val="none" w:sz="0" w:space="0" w:color="auto"/>
          <w:right w:val="none" w:sz="0" w:space="0" w:color="auto"/>
        </w:pBdr>
        <w:jc w:val="right"/>
        <w:rPr>
          <w:vanish w:val="0"/>
          <w:sz w:val="24"/>
          <w:szCs w:val="24"/>
        </w:rPr>
      </w:pPr>
    </w:p>
    <w:p>
      <w:pPr>
        <w:pBdr>
          <w:top w:val="none" w:sz="0" w:space="0" w:color="auto"/>
          <w:left w:val="none" w:sz="0" w:space="0" w:color="auto"/>
          <w:bottom w:val="none" w:sz="0" w:space="0" w:color="auto"/>
          <w:right w:val="none" w:sz="0" w:space="0" w:color="auto"/>
        </w:pBdr>
        <w:jc w:val="right"/>
        <w:rPr>
          <w:vanish w:val="0"/>
        </w:rPr>
      </w:pPr>
    </w:p>
    <w:p>
      <w:pPr>
        <w:rPr>
          <w:b/>
          <w:bCs w:val="0"/>
          <w:sz w:val="44"/>
          <w:szCs w:val="44"/>
        </w:rPr>
      </w:pPr>
    </w:p>
    <w:p>
      <w:pPr>
        <w:pBdr>
          <w:top w:val="none" w:sz="0" w:space="0" w:color="auto"/>
          <w:left w:val="none" w:sz="0" w:space="0" w:color="auto"/>
          <w:bottom w:val="none" w:sz="0" w:space="0" w:color="auto"/>
          <w:right w:val="none" w:sz="0" w:space="0" w:color="auto"/>
        </w:pBdr>
        <w:jc w:val="center"/>
        <w:rPr>
          <w:b/>
          <w:bCs w:val="0"/>
          <w:vanish w:val="0"/>
          <w:sz w:val="84"/>
          <w:szCs w:val="84"/>
        </w:rPr>
      </w:pPr>
      <w:r>
        <w:rPr>
          <w:rFonts w:ascii="Times New Roman" w:eastAsia="宋体" w:hAnsi="Times New Roman" w:hint="eastAsia"/>
          <w:b/>
          <w:bCs w:val="0"/>
          <w:vanish w:val="0"/>
          <w:sz w:val="84"/>
          <w:szCs w:val="84"/>
        </w:rPr>
        <w:t>第三部分</w:t>
      </w:r>
      <w:r>
        <w:rPr>
          <w:b/>
          <w:bCs w:val="0"/>
          <w:vanish w:val="0"/>
          <w:sz w:val="84"/>
          <w:szCs w:val="84"/>
        </w:rPr>
        <w:t xml:space="preserve">  </w:t>
      </w:r>
    </w:p>
    <w:p>
      <w:pPr>
        <w:jc w:val="center"/>
        <w:rPr>
          <w:b/>
          <w:bCs w:val="0"/>
          <w:vanish w:val="0"/>
          <w:sz w:val="80"/>
          <w:szCs w:val="80"/>
        </w:rPr>
      </w:pPr>
      <w:r>
        <w:rPr>
          <w:b/>
          <w:bCs w:val="0"/>
          <w:vanish w:val="0"/>
          <w:sz w:val="80"/>
          <w:szCs w:val="80"/>
        </w:rPr>
        <w:t>2024</w:t>
      </w:r>
      <w:r>
        <w:rPr>
          <w:rFonts w:ascii="Times New Roman" w:eastAsia="宋体" w:hAnsi="Times New Roman" w:hint="eastAsia"/>
          <w:b/>
          <w:bCs w:val="0"/>
          <w:vanish w:val="0"/>
          <w:sz w:val="80"/>
          <w:szCs w:val="80"/>
        </w:rPr>
        <w:t>年部门预算情况说明</w:t>
      </w:r>
    </w:p>
    <w:p>
      <w:pPr>
        <w:pStyle w:val="934"/>
        <w:pBdr>
          <w:top w:val="none" w:sz="0" w:space="0" w:color="auto"/>
          <w:left w:val="none" w:sz="0" w:space="0" w:color="auto"/>
          <w:bottom w:val="none" w:sz="0" w:space="0" w:color="auto"/>
          <w:right w:val="none" w:sz="0" w:space="0" w:color="auto"/>
        </w:pBdr>
        <w:spacing w:line="560" w:lineRule="exact"/>
        <w:rPr>
          <w:b/>
          <w:bCs w:val="0"/>
          <w:vanish w:val="0"/>
          <w:sz w:val="84"/>
          <w:szCs w:val="84"/>
        </w:rPr>
      </w:pPr>
    </w:p>
    <w:p>
      <w:pPr>
        <w:rPr>
          <w:b/>
          <w:bCs w:val="0"/>
          <w:sz w:val="84"/>
          <w:szCs w:val="84"/>
        </w:rPr>
      </w:pPr>
    </w:p>
    <w:p>
      <w:pPr>
        <w:rPr>
          <w:b/>
          <w:bCs w:val="0"/>
          <w:sz w:val="84"/>
          <w:szCs w:val="84"/>
        </w:rPr>
      </w:pPr>
    </w:p>
    <w:p>
      <w:pPr>
        <w:rPr>
          <w:b/>
          <w:bCs w:val="0"/>
          <w:sz w:val="84"/>
          <w:szCs w:val="84"/>
        </w:rPr>
      </w:pPr>
    </w:p>
    <w:p>
      <w:pPr>
        <w:rPr>
          <w:b/>
          <w:bCs w:val="0"/>
          <w:sz w:val="84"/>
          <w:szCs w:val="84"/>
        </w:rPr>
      </w:pPr>
    </w:p>
    <w:p>
      <w:pPr>
        <w:rPr>
          <w:b/>
          <w:bCs w:val="0"/>
          <w:sz w:val="84"/>
          <w:szCs w:val="84"/>
        </w:rPr>
      </w:pPr>
    </w:p>
    <w:p>
      <w:pPr>
        <w:pBdr>
          <w:top w:val="none" w:sz="0" w:space="0" w:color="auto"/>
          <w:left w:val="none" w:sz="0" w:space="0" w:color="auto"/>
          <w:bottom w:val="none" w:sz="0" w:space="0" w:color="auto"/>
          <w:right w:val="none" w:sz="0" w:space="0" w:color="auto"/>
        </w:pBdr>
        <w:jc w:val="left"/>
        <w:rPr>
          <w:rFonts w:eastAsia="方正仿宋_GBK"/>
          <w:vanish w:val="0"/>
          <w:sz w:val="32"/>
          <w:szCs w:val="32"/>
        </w:rPr>
      </w:pP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kern w:val="2"/>
          <w:sz w:val="32"/>
          <w:szCs w:val="32"/>
          <w:lang w:val="en-US" w:eastAsia="zh-CN"/>
        </w:rPr>
        <w:br w:type="page"/>
      </w:r>
      <w:r>
        <w:rPr>
          <w:rFonts w:ascii="Times New Roman" w:eastAsia="方正黑体_GBK" w:hAnsi="Times New Roman" w:hint="eastAsia"/>
          <w:vanish w:val="0"/>
          <w:sz w:val="32"/>
          <w:szCs w:val="32"/>
        </w:rPr>
        <w:t>一、关于</w:t>
      </w:r>
      <w:r>
        <w:rPr>
          <w:rFonts w:ascii="Times New Roman" w:eastAsia="方正黑体_GBK" w:hAnsi="Times New Roman"/>
          <w:vanish w:val="0"/>
          <w:sz w:val="32"/>
          <w:szCs w:val="32"/>
        </w:rPr>
        <w:t>辽宁朝阳</w:t>
      </w:r>
      <w:r>
        <w:rPr>
          <w:rFonts w:ascii="Times New Roman" w:eastAsia="方正黑体_GBK" w:hAnsi="Times New Roman" w:hint="eastAsia"/>
          <w:vanish w:val="0"/>
          <w:sz w:val="32"/>
          <w:szCs w:val="32"/>
        </w:rPr>
        <w:t>海关</w:t>
      </w:r>
      <w:r>
        <w:rPr>
          <w:rFonts w:eastAsia="方正黑体_GBK"/>
          <w:vanish w:val="0"/>
          <w:sz w:val="32"/>
          <w:szCs w:val="32"/>
        </w:rPr>
        <w:t>2024</w:t>
      </w:r>
      <w:r>
        <w:rPr>
          <w:rFonts w:ascii="Times New Roman" w:eastAsia="方正黑体_GBK" w:hAnsi="Times New Roman" w:hint="eastAsia"/>
          <w:vanish w:val="0"/>
          <w:sz w:val="32"/>
          <w:szCs w:val="32"/>
        </w:rPr>
        <w:t>年收支预算情况的总体说明</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按照综合预算的原则，</w:t>
      </w:r>
      <w:r>
        <w:rPr>
          <w:rFonts w:ascii="Times New Roman" w:eastAsia="方正仿宋_GBK" w:hAnsi="Times New Roman"/>
          <w:vanish w:val="0"/>
          <w:sz w:val="32"/>
          <w:szCs w:val="32"/>
        </w:rPr>
        <w:t>辽宁朝阳</w:t>
      </w:r>
      <w:r>
        <w:rPr>
          <w:rFonts w:ascii="Times New Roman" w:eastAsia="方正仿宋_GBK" w:hAnsi="Times New Roman" w:hint="eastAsia"/>
          <w:vanish w:val="0"/>
          <w:sz w:val="32"/>
          <w:szCs w:val="32"/>
        </w:rPr>
        <w:t>海关所有收入和支出均纳入部门预算管理。收入包括：一般公共预算拨款收入、事业收入</w:t>
      </w:r>
      <w:r>
        <w:rPr>
          <w:rFonts w:ascii="Times New Roman" w:eastAsia="方正仿宋_GBK" w:hAnsi="Times New Roman"/>
          <w:vanish w:val="0"/>
          <w:sz w:val="32"/>
          <w:szCs w:val="32"/>
        </w:rPr>
        <w:t>、其他收入</w:t>
      </w:r>
      <w:r>
        <w:rPr>
          <w:rFonts w:ascii="Times New Roman" w:eastAsia="方正仿宋_GBK" w:hAnsi="Times New Roman" w:hint="eastAsia"/>
          <w:vanish w:val="0"/>
          <w:sz w:val="32"/>
          <w:szCs w:val="32"/>
        </w:rPr>
        <w:t>；支出包括：一般公共服务支出、社会保障和就业支出、卫生健康支出、住房保障支出。海关</w:t>
      </w:r>
      <w:r>
        <w:rPr>
          <w:rFonts w:eastAsia="方正仿宋_GBK"/>
          <w:vanish w:val="0"/>
          <w:sz w:val="32"/>
          <w:szCs w:val="32"/>
        </w:rPr>
        <w:t>2024</w:t>
      </w:r>
      <w:r>
        <w:rPr>
          <w:rFonts w:ascii="Times New Roman" w:eastAsia="方正仿宋_GBK" w:hAnsi="Times New Roman" w:hint="eastAsia"/>
          <w:vanish w:val="0"/>
          <w:sz w:val="32"/>
          <w:szCs w:val="32"/>
        </w:rPr>
        <w:t>年收支总预算</w:t>
      </w:r>
      <w:r>
        <w:rPr>
          <w:rFonts w:eastAsia="方正仿宋_GBK"/>
          <w:vanish w:val="0"/>
          <w:sz w:val="32"/>
          <w:szCs w:val="32"/>
        </w:rPr>
        <w:t>1131.62</w:t>
      </w:r>
      <w:r>
        <w:rPr>
          <w:rFonts w:ascii="Times New Roman" w:eastAsia="方正仿宋_GBK" w:hAnsi="Times New Roman" w:hint="eastAsia"/>
          <w:vanish w:val="0"/>
          <w:sz w:val="32"/>
          <w:szCs w:val="32"/>
        </w:rPr>
        <w:t>万元。</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二、关于</w:t>
      </w:r>
      <w:r>
        <w:rPr>
          <w:rFonts w:ascii="Times New Roman" w:eastAsia="方正黑体_GBK" w:hAnsi="Times New Roman"/>
          <w:vanish w:val="0"/>
          <w:sz w:val="32"/>
          <w:szCs w:val="32"/>
        </w:rPr>
        <w:t>辽宁朝阳</w:t>
      </w:r>
      <w:r>
        <w:rPr>
          <w:rFonts w:ascii="Times New Roman" w:eastAsia="方正黑体_GBK" w:hAnsi="Times New Roman" w:hint="eastAsia"/>
          <w:vanish w:val="0"/>
          <w:sz w:val="32"/>
          <w:szCs w:val="32"/>
        </w:rPr>
        <w:t>海关</w:t>
      </w:r>
      <w:r>
        <w:rPr>
          <w:rFonts w:eastAsia="方正黑体_GBK"/>
          <w:vanish w:val="0"/>
          <w:sz w:val="32"/>
          <w:szCs w:val="32"/>
        </w:rPr>
        <w:t>2024</w:t>
      </w:r>
      <w:r>
        <w:rPr>
          <w:rFonts w:ascii="Times New Roman" w:eastAsia="方正黑体_GBK" w:hAnsi="Times New Roman" w:hint="eastAsia"/>
          <w:vanish w:val="0"/>
          <w:sz w:val="32"/>
          <w:szCs w:val="32"/>
        </w:rPr>
        <w:t>年收入预算情况说明</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vanish w:val="0"/>
          <w:sz w:val="32"/>
          <w:szCs w:val="32"/>
        </w:rPr>
        <w:t>辽宁朝阳</w:t>
      </w:r>
      <w:r>
        <w:rPr>
          <w:rFonts w:ascii="Times New Roman" w:eastAsia="方正仿宋_GBK" w:hAnsi="Times New Roman" w:hint="eastAsia"/>
          <w:vanish w:val="0"/>
          <w:sz w:val="32"/>
          <w:szCs w:val="32"/>
        </w:rPr>
        <w:t>海关</w:t>
      </w:r>
      <w:r>
        <w:rPr>
          <w:rFonts w:eastAsia="方正仿宋_GBK"/>
          <w:vanish w:val="0"/>
          <w:sz w:val="32"/>
          <w:szCs w:val="32"/>
        </w:rPr>
        <w:t>2024</w:t>
      </w:r>
      <w:r>
        <w:rPr>
          <w:rFonts w:ascii="Times New Roman" w:eastAsia="方正仿宋_GBK" w:hAnsi="Times New Roman" w:hint="eastAsia"/>
          <w:vanish w:val="0"/>
          <w:sz w:val="32"/>
          <w:szCs w:val="32"/>
        </w:rPr>
        <w:t>年收入预算</w:t>
      </w:r>
      <w:r>
        <w:rPr>
          <w:rFonts w:eastAsia="方正仿宋_GBK"/>
          <w:vanish w:val="0"/>
          <w:sz w:val="32"/>
          <w:szCs w:val="32"/>
        </w:rPr>
        <w:t>565.81</w:t>
      </w:r>
      <w:r>
        <w:rPr>
          <w:rFonts w:ascii="Times New Roman" w:eastAsia="方正仿宋_GBK" w:hAnsi="Times New Roman" w:hint="eastAsia"/>
          <w:vanish w:val="0"/>
          <w:sz w:val="32"/>
          <w:szCs w:val="32"/>
        </w:rPr>
        <w:t>万元，其中：一般公共预算财政拨款</w:t>
      </w:r>
      <w:r>
        <w:rPr>
          <w:rFonts w:eastAsia="方正仿宋_GBK"/>
          <w:vanish w:val="0"/>
          <w:sz w:val="32"/>
          <w:szCs w:val="32"/>
        </w:rPr>
        <w:t xml:space="preserve"> 370.70</w:t>
      </w:r>
      <w:r>
        <w:rPr>
          <w:rFonts w:ascii="Times New Roman" w:eastAsia="方正仿宋_GBK" w:hAnsi="Times New Roman" w:hint="eastAsia"/>
          <w:vanish w:val="0"/>
          <w:sz w:val="32"/>
          <w:szCs w:val="32"/>
        </w:rPr>
        <w:t>万元，占</w:t>
      </w:r>
      <w:r>
        <w:rPr>
          <w:rFonts w:eastAsia="方正仿宋_GBK"/>
          <w:vanish w:val="0"/>
          <w:sz w:val="32"/>
          <w:szCs w:val="32"/>
        </w:rPr>
        <w:t>65.52%</w:t>
      </w:r>
      <w:r>
        <w:rPr>
          <w:rFonts w:ascii="Times New Roman" w:eastAsia="方正仿宋_GBK" w:hAnsi="Times New Roman" w:hint="eastAsia"/>
          <w:vanish w:val="0"/>
          <w:sz w:val="32"/>
          <w:szCs w:val="32"/>
        </w:rPr>
        <w:t>；事业收入</w:t>
      </w:r>
      <w:r>
        <w:rPr>
          <w:rFonts w:eastAsia="方正仿宋_GBK"/>
          <w:vanish w:val="0"/>
          <w:sz w:val="32"/>
          <w:szCs w:val="32"/>
        </w:rPr>
        <w:t>50.00</w:t>
      </w:r>
      <w:r>
        <w:rPr>
          <w:rFonts w:ascii="Times New Roman" w:eastAsia="方正仿宋_GBK" w:hAnsi="Times New Roman" w:hint="eastAsia"/>
          <w:vanish w:val="0"/>
          <w:sz w:val="32"/>
          <w:szCs w:val="32"/>
        </w:rPr>
        <w:t>万元，占</w:t>
      </w:r>
      <w:r>
        <w:rPr>
          <w:rFonts w:eastAsia="方正仿宋_GBK"/>
          <w:vanish w:val="0"/>
          <w:sz w:val="32"/>
          <w:szCs w:val="32"/>
        </w:rPr>
        <w:t>8.84%</w:t>
      </w:r>
      <w:r>
        <w:rPr>
          <w:rFonts w:ascii="Times New Roman" w:eastAsia="方正仿宋_GBK" w:hAnsi="Times New Roman" w:hint="eastAsia"/>
          <w:vanish w:val="0"/>
          <w:sz w:val="32"/>
          <w:szCs w:val="32"/>
        </w:rPr>
        <w:t>；其他收入</w:t>
      </w:r>
      <w:r>
        <w:rPr>
          <w:rFonts w:eastAsia="方正仿宋_GBK"/>
          <w:vanish w:val="0"/>
          <w:sz w:val="32"/>
          <w:szCs w:val="32"/>
        </w:rPr>
        <w:t>145.11</w:t>
      </w:r>
      <w:r>
        <w:rPr>
          <w:rFonts w:ascii="Times New Roman" w:eastAsia="方正仿宋_GBK" w:hAnsi="Times New Roman" w:hint="eastAsia"/>
          <w:vanish w:val="0"/>
          <w:sz w:val="32"/>
          <w:szCs w:val="32"/>
        </w:rPr>
        <w:t>万元，占</w:t>
      </w:r>
      <w:r>
        <w:rPr>
          <w:rFonts w:eastAsia="方正仿宋_GBK"/>
          <w:vanish w:val="0"/>
          <w:sz w:val="32"/>
          <w:szCs w:val="32"/>
        </w:rPr>
        <w:t>25.65%</w:t>
      </w:r>
      <w:r>
        <w:rPr>
          <w:rFonts w:ascii="Times New Roman" w:eastAsia="方正仿宋_GBK" w:hAnsi="Times New Roman" w:hint="eastAsia"/>
          <w:vanish w:val="0"/>
          <w:sz w:val="32"/>
          <w:szCs w:val="32"/>
        </w:rPr>
        <w:t>。</w:t>
      </w:r>
    </w:p>
    <w:p>
      <w:pPr>
        <w:pStyle w:val="934"/>
        <w:spacing w:before="100" w:beforeAutospacing="1" w:after="100" w:afterAutospacing="1"/>
        <w:ind w:firstLine="646"/>
        <w:rPr>
          <w:vanish w:val="0"/>
          <w:sz w:val="32"/>
          <w:szCs w:val="32"/>
        </w:rPr>
      </w:pPr>
      <w:r>
        <w:rPr>
          <w:sz w:val="32"/>
          <w:szCs w:val="32"/>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442.05002pt;height:225.40004pt;" o:ole="">
            <v:stroke color="#000000"/>
            <v:imagedata r:id="rId3" o:title="5107007351713853053194"/>
            <o:lock aspectratio="t"/>
          </v:shape>
          <o:OLEObject Type="Embed" ProgID="Package" ShapeID="_x0000_i1" DrawAspect="Icon" ObjectID="_1393063351" r:id="rId4"/>
        </w:objec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三、关于</w:t>
      </w:r>
      <w:r>
        <w:rPr>
          <w:rFonts w:ascii="Times New Roman" w:eastAsia="方正黑体_GBK" w:hAnsi="Times New Roman"/>
          <w:vanish w:val="0"/>
          <w:sz w:val="32"/>
          <w:szCs w:val="32"/>
        </w:rPr>
        <w:t>辽宁朝阳</w:t>
      </w:r>
      <w:r>
        <w:rPr>
          <w:rFonts w:ascii="Times New Roman" w:eastAsia="方正黑体_GBK" w:hAnsi="Times New Roman" w:hint="eastAsia"/>
          <w:vanish w:val="0"/>
          <w:sz w:val="32"/>
          <w:szCs w:val="32"/>
        </w:rPr>
        <w:t>海关</w:t>
      </w:r>
      <w:r>
        <w:rPr>
          <w:rFonts w:eastAsia="方正黑体_GBK"/>
          <w:vanish w:val="0"/>
          <w:sz w:val="32"/>
          <w:szCs w:val="32"/>
        </w:rPr>
        <w:t>2024</w:t>
      </w:r>
      <w:r>
        <w:rPr>
          <w:rFonts w:ascii="Times New Roman" w:eastAsia="方正黑体_GBK" w:hAnsi="Times New Roman" w:hint="eastAsia"/>
          <w:vanish w:val="0"/>
          <w:sz w:val="32"/>
          <w:szCs w:val="32"/>
        </w:rPr>
        <w:t>年支出预算情况说明</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vanish w:val="0"/>
          <w:sz w:val="32"/>
          <w:szCs w:val="32"/>
        </w:rPr>
        <w:t>辽宁朝阳</w:t>
      </w:r>
      <w:r>
        <w:rPr>
          <w:rFonts w:ascii="Times New Roman" w:eastAsia="方正仿宋_GBK" w:hAnsi="Times New Roman" w:hint="eastAsia"/>
          <w:vanish w:val="0"/>
          <w:sz w:val="32"/>
          <w:szCs w:val="32"/>
        </w:rPr>
        <w:t>海关</w:t>
      </w:r>
      <w:r>
        <w:rPr>
          <w:rFonts w:eastAsia="方正仿宋_GBK"/>
          <w:vanish w:val="0"/>
          <w:sz w:val="32"/>
          <w:szCs w:val="32"/>
        </w:rPr>
        <w:t>2024</w:t>
      </w:r>
      <w:r>
        <w:rPr>
          <w:rFonts w:ascii="Times New Roman" w:eastAsia="方正仿宋_GBK" w:hAnsi="Times New Roman" w:hint="eastAsia"/>
          <w:vanish w:val="0"/>
          <w:sz w:val="32"/>
          <w:szCs w:val="32"/>
        </w:rPr>
        <w:t>年支出预算</w:t>
      </w:r>
      <w:r>
        <w:rPr>
          <w:rFonts w:eastAsia="方正仿宋_GBK"/>
          <w:vanish w:val="0"/>
          <w:sz w:val="32"/>
          <w:szCs w:val="32"/>
        </w:rPr>
        <w:t>565.81</w:t>
      </w:r>
      <w:r>
        <w:rPr>
          <w:rFonts w:ascii="Times New Roman" w:eastAsia="方正仿宋_GBK" w:hAnsi="Times New Roman" w:hint="eastAsia"/>
          <w:vanish w:val="0"/>
          <w:sz w:val="32"/>
          <w:szCs w:val="32"/>
        </w:rPr>
        <w:t>万元，其中：基本支出</w:t>
      </w:r>
      <w:r>
        <w:rPr>
          <w:rFonts w:eastAsia="方正仿宋_GBK"/>
          <w:vanish w:val="0"/>
          <w:sz w:val="32"/>
          <w:szCs w:val="32"/>
        </w:rPr>
        <w:t>541.17</w:t>
      </w:r>
      <w:r>
        <w:rPr>
          <w:rFonts w:ascii="Times New Roman" w:eastAsia="方正仿宋_GBK" w:hAnsi="Times New Roman" w:hint="eastAsia"/>
          <w:vanish w:val="0"/>
          <w:sz w:val="32"/>
          <w:szCs w:val="32"/>
        </w:rPr>
        <w:t>万元，占</w:t>
      </w:r>
      <w:r>
        <w:rPr>
          <w:rFonts w:eastAsia="方正仿宋_GBK"/>
          <w:vanish w:val="0"/>
          <w:sz w:val="32"/>
          <w:szCs w:val="32"/>
        </w:rPr>
        <w:t>95.65%</w:t>
      </w:r>
      <w:r>
        <w:rPr>
          <w:rFonts w:ascii="Times New Roman" w:eastAsia="方正仿宋_GBK" w:hAnsi="Times New Roman" w:hint="eastAsia"/>
          <w:vanish w:val="0"/>
          <w:sz w:val="32"/>
          <w:szCs w:val="32"/>
        </w:rPr>
        <w:t>；项目支出</w:t>
      </w:r>
      <w:r>
        <w:rPr>
          <w:rFonts w:eastAsia="方正仿宋_GBK"/>
          <w:vanish w:val="0"/>
          <w:sz w:val="32"/>
          <w:szCs w:val="32"/>
        </w:rPr>
        <w:t>24.64</w:t>
      </w:r>
      <w:r>
        <w:rPr>
          <w:rFonts w:ascii="Times New Roman" w:eastAsia="方正仿宋_GBK" w:hAnsi="Times New Roman" w:hint="eastAsia"/>
          <w:vanish w:val="0"/>
          <w:sz w:val="32"/>
          <w:szCs w:val="32"/>
        </w:rPr>
        <w:t>万元，占</w:t>
      </w:r>
      <w:r>
        <w:rPr>
          <w:rFonts w:eastAsia="方正仿宋_GBK"/>
          <w:vanish w:val="0"/>
          <w:sz w:val="32"/>
          <w:szCs w:val="32"/>
        </w:rPr>
        <w:t>4.35%</w:t>
      </w:r>
      <w:r>
        <w:rPr>
          <w:rFonts w:ascii="Times New Roman" w:eastAsia="方正仿宋_GBK" w:hAnsi="Times New Roman" w:hint="eastAsia"/>
          <w:vanish w:val="0"/>
          <w:sz w:val="32"/>
          <w:szCs w:val="32"/>
        </w:rPr>
        <w:t>。</w:t>
      </w:r>
    </w:p>
    <w:p>
      <w:pPr>
        <w:pStyle w:val="934"/>
        <w:pBdr>
          <w:top w:val="none" w:sz="0" w:space="0" w:color="auto"/>
          <w:left w:val="none" w:sz="0" w:space="0" w:color="auto"/>
          <w:bottom w:val="none" w:sz="0" w:space="0" w:color="auto"/>
          <w:right w:val="none" w:sz="0" w:space="0" w:color="auto"/>
        </w:pBdr>
        <w:ind w:firstLineChars="200" w:firstLine="640"/>
        <w:rPr>
          <w:vanish w:val="0"/>
          <w:sz w:val="32"/>
          <w:szCs w:val="32"/>
        </w:rPr>
      </w:pPr>
      <w:r>
        <w:rPr>
          <w:sz w:val="32"/>
          <w:szCs w:val="32"/>
        </w:rPr>
        <w:object>
          <v:shape id="_x0000_i2" type="#_x0000_t75" filled="f" stroked="f" style="width:421.79544pt;height:218.40001pt;" o:ole="">
            <v:stroke color="#000000"/>
            <v:imagedata r:id="rId5" o:title="6129434371713853053210"/>
            <o:lock aspectratio="t"/>
          </v:shape>
          <o:OLEObject Type="Embed" ProgID="Package" ShapeID="_x0000_i2" DrawAspect="Icon" ObjectID="_1393063352" r:id="rId6"/>
        </w:objec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四、关于</w:t>
      </w:r>
      <w:r>
        <w:rPr>
          <w:rFonts w:ascii="Times New Roman" w:eastAsia="方正黑体_GBK" w:hAnsi="Times New Roman"/>
          <w:vanish w:val="0"/>
          <w:sz w:val="32"/>
          <w:szCs w:val="32"/>
        </w:rPr>
        <w:t>辽宁朝阳</w:t>
      </w:r>
      <w:r>
        <w:rPr>
          <w:rFonts w:ascii="Times New Roman" w:eastAsia="方正黑体_GBK" w:hAnsi="Times New Roman" w:hint="eastAsia"/>
          <w:vanish w:val="0"/>
          <w:sz w:val="32"/>
          <w:szCs w:val="32"/>
        </w:rPr>
        <w:t>海关</w:t>
      </w:r>
      <w:r>
        <w:rPr>
          <w:rFonts w:eastAsia="方正黑体_GBK"/>
          <w:vanish w:val="0"/>
          <w:sz w:val="32"/>
          <w:szCs w:val="32"/>
        </w:rPr>
        <w:t>2024</w:t>
      </w:r>
      <w:r>
        <w:rPr>
          <w:rFonts w:ascii="Times New Roman" w:eastAsia="方正黑体_GBK" w:hAnsi="Times New Roman" w:hint="eastAsia"/>
          <w:vanish w:val="0"/>
          <w:sz w:val="32"/>
          <w:szCs w:val="32"/>
        </w:rPr>
        <w:t>年财政拨款收支预算情况的总体说明</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vanish w:val="0"/>
          <w:sz w:val="32"/>
          <w:szCs w:val="32"/>
        </w:rPr>
        <w:t>辽宁朝阳</w:t>
      </w:r>
      <w:r>
        <w:rPr>
          <w:rFonts w:ascii="Times New Roman" w:eastAsia="方正仿宋_GBK" w:hAnsi="Times New Roman" w:hint="eastAsia"/>
          <w:vanish w:val="0"/>
          <w:sz w:val="32"/>
          <w:szCs w:val="32"/>
        </w:rPr>
        <w:t>海关</w:t>
      </w:r>
      <w:r>
        <w:rPr>
          <w:rFonts w:eastAsia="方正仿宋_GBK"/>
          <w:vanish w:val="0"/>
          <w:sz w:val="32"/>
          <w:szCs w:val="32"/>
        </w:rPr>
        <w:t>2024</w:t>
      </w:r>
      <w:r>
        <w:rPr>
          <w:rFonts w:ascii="Times New Roman" w:eastAsia="方正仿宋_GBK" w:hAnsi="Times New Roman" w:hint="eastAsia"/>
          <w:vanish w:val="0"/>
          <w:sz w:val="32"/>
          <w:szCs w:val="32"/>
        </w:rPr>
        <w:t>年财政拨款收支总预算</w:t>
      </w:r>
      <w:r>
        <w:rPr>
          <w:rFonts w:ascii="Times New Roman" w:eastAsia="方正仿宋_GBK" w:hAnsi="Times New Roman"/>
          <w:vanish w:val="0"/>
          <w:sz w:val="32"/>
          <w:szCs w:val="32"/>
        </w:rPr>
        <w:t>1131.62</w:t>
      </w:r>
      <w:r>
        <w:rPr>
          <w:rFonts w:ascii="Times New Roman" w:eastAsia="方正仿宋_GBK" w:hAnsi="Times New Roman" w:hint="eastAsia"/>
          <w:vanish w:val="0"/>
          <w:sz w:val="32"/>
          <w:szCs w:val="32"/>
        </w:rPr>
        <w:t>万元。收入全部为一般公共预算拨款，无政府性基金预算拨款。收入包括：一般公共预算当年财政拨款收入</w:t>
      </w:r>
      <w:r>
        <w:rPr>
          <w:rFonts w:eastAsia="方正仿宋_GBK"/>
          <w:vanish w:val="0"/>
          <w:sz w:val="32"/>
          <w:szCs w:val="32"/>
        </w:rPr>
        <w:t>565.81</w:t>
      </w:r>
      <w:r>
        <w:rPr>
          <w:rFonts w:ascii="Times New Roman" w:eastAsia="方正仿宋_GBK" w:hAnsi="Times New Roman" w:hint="eastAsia"/>
          <w:vanish w:val="0"/>
          <w:sz w:val="32"/>
          <w:szCs w:val="32"/>
        </w:rPr>
        <w:t>万元。支出包括：一般公共服务支出</w:t>
      </w:r>
      <w:r>
        <w:rPr>
          <w:rFonts w:eastAsia="方正仿宋_GBK"/>
          <w:vanish w:val="0"/>
          <w:sz w:val="32"/>
          <w:szCs w:val="32"/>
        </w:rPr>
        <w:t>478.03</w:t>
      </w:r>
      <w:r>
        <w:rPr>
          <w:rFonts w:ascii="Times New Roman" w:eastAsia="方正仿宋_GBK" w:hAnsi="Times New Roman" w:hint="eastAsia"/>
          <w:vanish w:val="0"/>
          <w:sz w:val="32"/>
          <w:szCs w:val="32"/>
        </w:rPr>
        <w:t>万元，占</w:t>
      </w:r>
      <w:r>
        <w:rPr>
          <w:rFonts w:eastAsia="方正仿宋_GBK"/>
          <w:vanish w:val="0"/>
          <w:sz w:val="32"/>
          <w:szCs w:val="32"/>
        </w:rPr>
        <w:t>84.49%</w:t>
      </w:r>
      <w:r>
        <w:rPr>
          <w:rFonts w:ascii="Times New Roman" w:eastAsia="方正仿宋_GBK" w:hAnsi="Times New Roman" w:hint="eastAsia"/>
          <w:vanish w:val="0"/>
          <w:sz w:val="32"/>
          <w:szCs w:val="32"/>
        </w:rPr>
        <w:t>；社会保障和就业支出</w:t>
      </w:r>
      <w:r>
        <w:rPr>
          <w:rFonts w:eastAsia="方正仿宋_GBK"/>
          <w:vanish w:val="0"/>
          <w:sz w:val="32"/>
          <w:szCs w:val="32"/>
        </w:rPr>
        <w:t>35.30</w:t>
      </w:r>
      <w:r>
        <w:rPr>
          <w:rFonts w:ascii="Times New Roman" w:eastAsia="方正仿宋_GBK" w:hAnsi="Times New Roman" w:hint="eastAsia"/>
          <w:vanish w:val="0"/>
          <w:sz w:val="32"/>
          <w:szCs w:val="32"/>
        </w:rPr>
        <w:t>万元，占</w:t>
      </w:r>
      <w:r>
        <w:rPr>
          <w:rFonts w:eastAsia="方正仿宋_GBK"/>
          <w:vanish w:val="0"/>
          <w:sz w:val="32"/>
          <w:szCs w:val="32"/>
        </w:rPr>
        <w:t>6.24%</w:t>
      </w:r>
      <w:r>
        <w:rPr>
          <w:rFonts w:ascii="Times New Roman" w:eastAsia="方正仿宋_GBK" w:hAnsi="Times New Roman" w:hint="eastAsia"/>
          <w:vanish w:val="0"/>
          <w:sz w:val="32"/>
          <w:szCs w:val="32"/>
        </w:rPr>
        <w:t>；卫生健康支出</w:t>
      </w:r>
      <w:r>
        <w:rPr>
          <w:rFonts w:eastAsia="方正仿宋_GBK"/>
          <w:vanish w:val="0"/>
          <w:sz w:val="32"/>
          <w:szCs w:val="32"/>
        </w:rPr>
        <w:t>14.87</w:t>
      </w:r>
      <w:r>
        <w:rPr>
          <w:rFonts w:ascii="Times New Roman" w:eastAsia="方正仿宋_GBK" w:hAnsi="Times New Roman" w:hint="eastAsia"/>
          <w:vanish w:val="0"/>
          <w:sz w:val="32"/>
          <w:szCs w:val="32"/>
        </w:rPr>
        <w:t>万元，占</w:t>
      </w:r>
      <w:r>
        <w:rPr>
          <w:rFonts w:eastAsia="方正仿宋_GBK"/>
          <w:vanish w:val="0"/>
          <w:sz w:val="32"/>
          <w:szCs w:val="32"/>
        </w:rPr>
        <w:t>2.63%</w:t>
      </w:r>
      <w:r>
        <w:rPr>
          <w:rFonts w:ascii="Times New Roman" w:eastAsia="方正仿宋_GBK" w:hAnsi="Times New Roman" w:hint="eastAsia"/>
          <w:vanish w:val="0"/>
          <w:sz w:val="32"/>
          <w:szCs w:val="32"/>
        </w:rPr>
        <w:t>；住房保障支出</w:t>
      </w:r>
      <w:r>
        <w:rPr>
          <w:rFonts w:eastAsia="方正仿宋_GBK"/>
          <w:vanish w:val="0"/>
          <w:sz w:val="32"/>
          <w:szCs w:val="32"/>
        </w:rPr>
        <w:t>37.61</w:t>
      </w:r>
      <w:r>
        <w:rPr>
          <w:rFonts w:ascii="Times New Roman" w:eastAsia="方正仿宋_GBK" w:hAnsi="Times New Roman" w:hint="eastAsia"/>
          <w:vanish w:val="0"/>
          <w:sz w:val="32"/>
          <w:szCs w:val="32"/>
        </w:rPr>
        <w:t>万元，占</w:t>
      </w:r>
      <w:r>
        <w:rPr>
          <w:rFonts w:eastAsia="方正仿宋_GBK"/>
          <w:vanish w:val="0"/>
          <w:sz w:val="32"/>
          <w:szCs w:val="32"/>
        </w:rPr>
        <w:t>6.65%</w:t>
      </w:r>
      <w:r>
        <w:rPr>
          <w:rFonts w:ascii="Times New Roman" w:eastAsia="方正仿宋_GBK" w:hAnsi="Times New Roman" w:hint="eastAsia"/>
          <w:vanish w:val="0"/>
          <w:sz w:val="32"/>
          <w:szCs w:val="32"/>
        </w:rPr>
        <w:t>。</w:t>
      </w:r>
    </w:p>
    <w:p>
      <w:pPr>
        <w:ind w:firstLineChars="200" w:firstLine="640"/>
        <w:rPr>
          <w:sz w:val="32"/>
          <w:szCs w:val="32"/>
        </w:rPr>
      </w:pPr>
      <w:r>
        <w:rPr>
          <w:sz w:val="32"/>
          <w:szCs w:val="32"/>
        </w:rPr>
        <w:object>
          <v:shape id="_x0000_i3" type="#_x0000_t75" filled="f" stroked="f" style="width:421.35004pt;height:210.59999pt;" o:ole="">
            <v:stroke color="#000000"/>
            <v:imagedata r:id="rId7" o:title="8835520451713853053210"/>
            <o:lock aspectratio="t"/>
          </v:shape>
          <o:OLEObject Type="Embed" ProgID="Package" ShapeID="_x0000_i3" DrawAspect="Icon" ObjectID="_1393063353" r:id="rId8"/>
        </w:objec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五、关于</w:t>
      </w:r>
      <w:r>
        <w:rPr>
          <w:rFonts w:eastAsia="方正黑体_GBK"/>
          <w:vanish w:val="0"/>
          <w:sz w:val="32"/>
          <w:szCs w:val="32"/>
        </w:rPr>
        <w:t>2024</w:t>
      </w:r>
      <w:r>
        <w:rPr>
          <w:rFonts w:ascii="Times New Roman" w:eastAsia="方正黑体_GBK" w:hAnsi="Times New Roman" w:hint="eastAsia"/>
          <w:vanish w:val="0"/>
          <w:sz w:val="32"/>
          <w:szCs w:val="32"/>
        </w:rPr>
        <w:t>年一般公共预算当年财政拨款情况说明</w:t>
      </w:r>
    </w:p>
    <w:p>
      <w:pPr>
        <w:pBdr>
          <w:top w:val="none" w:sz="0" w:space="0" w:color="auto"/>
          <w:left w:val="none" w:sz="0" w:space="0" w:color="auto"/>
          <w:bottom w:val="none" w:sz="0" w:space="0" w:color="auto"/>
          <w:right w:val="none" w:sz="0" w:space="0" w:color="auto"/>
        </w:pBdr>
        <w:spacing w:line="560" w:lineRule="exact"/>
        <w:ind w:firstLineChars="200" w:firstLine="640"/>
        <w:jc w:val="left"/>
        <w:rPr>
          <w:rFonts w:ascii="方正楷体_GBK" w:eastAsia="方正楷体_GBK" w:cs="方正楷体_GBK" w:hint="eastAsia"/>
          <w:b/>
          <w:bCs/>
          <w:vanish w:val="0"/>
          <w:sz w:val="32"/>
          <w:szCs w:val="32"/>
          <w:lang w:val="zh-CN"/>
        </w:rPr>
      </w:pPr>
      <w:r>
        <w:rPr>
          <w:rFonts w:ascii="方正楷体_GBK" w:eastAsia="方正楷体_GBK" w:cs="方正楷体_GBK" w:hint="eastAsia"/>
          <w:b/>
          <w:bCs/>
          <w:vanish w:val="0"/>
          <w:sz w:val="32"/>
          <w:szCs w:val="32"/>
        </w:rPr>
        <w:t>（一）</w:t>
      </w:r>
      <w:r>
        <w:rPr>
          <w:rFonts w:ascii="方正楷体_GBK" w:eastAsia="方正楷体_GBK" w:cs="方正楷体_GBK" w:hint="eastAsia"/>
          <w:b/>
          <w:bCs/>
          <w:vanish w:val="0"/>
          <w:sz w:val="32"/>
          <w:szCs w:val="32"/>
          <w:lang w:val="zh-CN"/>
        </w:rPr>
        <w:t>一般公共预算当年财政拨款规模变化情况。</w:t>
      </w:r>
    </w:p>
    <w:p>
      <w:pPr>
        <w:pBdr>
          <w:top w:val="none" w:sz="0" w:space="0" w:color="auto"/>
          <w:left w:val="none" w:sz="0" w:space="0" w:color="auto"/>
          <w:bottom w:val="none" w:sz="0" w:space="0" w:color="auto"/>
          <w:right w:val="none" w:sz="0" w:space="0" w:color="auto"/>
        </w:pBdr>
        <w:spacing w:line="560" w:lineRule="exact"/>
        <w:ind w:firstLineChars="200" w:firstLine="640"/>
        <w:jc w:val="left"/>
        <w:rPr>
          <w:rFonts w:eastAsia="方正仿宋_GBK"/>
          <w:vanish w:val="0"/>
          <w:sz w:val="32"/>
          <w:szCs w:val="32"/>
        </w:rPr>
      </w:pPr>
      <w:r>
        <w:rPr>
          <w:rFonts w:ascii="Times New Roman" w:eastAsia="方正仿宋_GBK" w:hAnsi="Times New Roman"/>
          <w:vanish w:val="0"/>
          <w:sz w:val="32"/>
          <w:szCs w:val="32"/>
        </w:rPr>
        <w:t>辽宁朝阳海关</w:t>
      </w:r>
      <w:r>
        <w:rPr>
          <w:rFonts w:eastAsia="方正仿宋_GBK"/>
          <w:vanish w:val="0"/>
          <w:sz w:val="32"/>
          <w:szCs w:val="32"/>
        </w:rPr>
        <w:t>2024</w:t>
      </w:r>
      <w:r>
        <w:rPr>
          <w:rFonts w:ascii="Times New Roman" w:eastAsia="方正仿宋_GBK" w:hAnsi="Times New Roman" w:hint="eastAsia"/>
          <w:vanish w:val="0"/>
          <w:sz w:val="32"/>
          <w:szCs w:val="32"/>
        </w:rPr>
        <w:t>年一般公共预算当年财政拨款预算</w:t>
      </w:r>
      <w:r>
        <w:rPr>
          <w:rFonts w:eastAsia="方正仿宋_GBK"/>
          <w:vanish w:val="0"/>
          <w:sz w:val="32"/>
          <w:szCs w:val="32"/>
        </w:rPr>
        <w:t>370.70</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增加</w:t>
      </w:r>
      <w:r>
        <w:rPr>
          <w:rFonts w:eastAsia="方正仿宋_GBK"/>
          <w:vanish w:val="0"/>
          <w:sz w:val="32"/>
          <w:szCs w:val="32"/>
        </w:rPr>
        <w:t>5.17</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增加</w:t>
      </w:r>
      <w:r>
        <w:rPr>
          <w:rFonts w:eastAsia="方正仿宋_GBK"/>
          <w:vanish w:val="0"/>
          <w:sz w:val="32"/>
          <w:szCs w:val="32"/>
        </w:rPr>
        <w:t>1.41%</w:t>
      </w:r>
      <w:r>
        <w:rPr>
          <w:rFonts w:ascii="Times New Roman" w:eastAsia="方正仿宋_GBK" w:hAnsi="Times New Roman" w:hint="eastAsia"/>
          <w:vanish w:val="0"/>
          <w:sz w:val="32"/>
          <w:szCs w:val="32"/>
        </w:rPr>
        <w:t>。主要是</w:t>
      </w:r>
      <w:r>
        <w:rPr>
          <w:rFonts w:ascii="Times New Roman" w:eastAsia="方正仿宋_GBK" w:hAnsi="Times New Roman"/>
          <w:vanish w:val="0"/>
          <w:sz w:val="32"/>
          <w:szCs w:val="32"/>
        </w:rPr>
        <w:t>因人员增加在行政运行、社会保障和就业支出</w:t>
      </w:r>
      <w:r>
        <w:rPr>
          <w:rFonts w:ascii="Times New Roman" w:eastAsia="方正仿宋_GBK" w:hAnsi="Times New Roman" w:hint="eastAsia"/>
          <w:vanish w:val="0"/>
          <w:sz w:val="32"/>
          <w:szCs w:val="32"/>
        </w:rPr>
        <w:t>等方面加大预算保障力度。</w:t>
      </w:r>
    </w:p>
    <w:p>
      <w:pPr>
        <w:pBdr>
          <w:top w:val="none" w:sz="0" w:space="0" w:color="auto"/>
          <w:left w:val="none" w:sz="0" w:space="0" w:color="auto"/>
          <w:bottom w:val="none" w:sz="0" w:space="0" w:color="auto"/>
          <w:right w:val="none" w:sz="0" w:space="0" w:color="auto"/>
        </w:pBdr>
        <w:spacing w:line="560" w:lineRule="exact"/>
        <w:ind w:firstLineChars="200" w:firstLine="640"/>
        <w:jc w:val="left"/>
        <w:rPr>
          <w:rFonts w:ascii="方正楷体_GBK" w:eastAsia="方正楷体_GBK" w:cs="方正楷体_GBK" w:hint="eastAsia"/>
          <w:b/>
          <w:bCs/>
          <w:vanish w:val="0"/>
          <w:sz w:val="32"/>
          <w:szCs w:val="32"/>
          <w:lang w:val="zh-CN"/>
        </w:rPr>
      </w:pPr>
      <w:r>
        <w:rPr>
          <w:rFonts w:ascii="方正楷体_GBK" w:eastAsia="方正楷体_GBK" w:cs="方正楷体_GBK" w:hint="eastAsia"/>
          <w:b/>
          <w:bCs/>
          <w:vanish w:val="0"/>
          <w:sz w:val="32"/>
          <w:szCs w:val="32"/>
          <w:lang w:val="zh-CN"/>
        </w:rPr>
        <w:t>（二）一般公共预算当年财政拨款结构情况。</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eastAsia="方正仿宋_GBK"/>
          <w:vanish w:val="0"/>
          <w:sz w:val="32"/>
          <w:szCs w:val="32"/>
        </w:rPr>
        <w:t>2024</w:t>
      </w:r>
      <w:r>
        <w:rPr>
          <w:rFonts w:ascii="Times New Roman" w:eastAsia="方正仿宋_GBK" w:hAnsi="Times New Roman" w:hint="eastAsia"/>
          <w:vanish w:val="0"/>
          <w:sz w:val="32"/>
          <w:szCs w:val="32"/>
        </w:rPr>
        <w:t>年部门预算中，</w:t>
      </w:r>
      <w:r>
        <w:rPr>
          <w:rFonts w:ascii="Times New Roman" w:eastAsia="方正仿宋_GBK" w:hAnsi="Times New Roman" w:hint="eastAsia"/>
          <w:vanish w:val="0"/>
          <w:sz w:val="32"/>
          <w:szCs w:val="32"/>
          <w:lang w:val="zh-CN"/>
        </w:rPr>
        <w:t>一般公共预算当年财政拨款</w:t>
      </w:r>
      <w:r>
        <w:rPr>
          <w:rFonts w:ascii="Times New Roman" w:eastAsia="方正仿宋_GBK" w:hAnsi="Times New Roman" w:hint="eastAsia"/>
          <w:vanish w:val="0"/>
          <w:sz w:val="32"/>
          <w:szCs w:val="32"/>
        </w:rPr>
        <w:t>用于以下方面：一般公共服务（类）支出</w:t>
      </w:r>
      <w:r>
        <w:rPr>
          <w:rFonts w:eastAsia="方正仿宋_GBK"/>
          <w:vanish w:val="0"/>
          <w:sz w:val="32"/>
          <w:szCs w:val="32"/>
        </w:rPr>
        <w:t>285.92</w:t>
      </w:r>
      <w:r>
        <w:rPr>
          <w:rFonts w:ascii="Times New Roman" w:eastAsia="方正仿宋_GBK" w:hAnsi="Times New Roman" w:hint="eastAsia"/>
          <w:vanish w:val="0"/>
          <w:sz w:val="32"/>
          <w:szCs w:val="32"/>
        </w:rPr>
        <w:t>万元，占</w:t>
      </w:r>
      <w:r>
        <w:rPr>
          <w:rFonts w:eastAsia="方正仿宋_GBK"/>
          <w:vanish w:val="0"/>
          <w:sz w:val="32"/>
          <w:szCs w:val="32"/>
        </w:rPr>
        <w:t>77.13%</w:t>
      </w:r>
      <w:r>
        <w:rPr>
          <w:rFonts w:ascii="Times New Roman" w:eastAsia="方正仿宋_GBK" w:hAnsi="Times New Roman" w:hint="eastAsia"/>
          <w:vanish w:val="0"/>
          <w:sz w:val="32"/>
          <w:szCs w:val="32"/>
        </w:rPr>
        <w:t>；社会保障和就业（类）支出</w:t>
      </w:r>
      <w:r>
        <w:rPr>
          <w:rFonts w:eastAsia="方正仿宋_GBK"/>
          <w:vanish w:val="0"/>
          <w:sz w:val="32"/>
          <w:szCs w:val="32"/>
        </w:rPr>
        <w:t>33.30</w:t>
      </w:r>
      <w:r>
        <w:rPr>
          <w:rFonts w:ascii="Times New Roman" w:eastAsia="方正仿宋_GBK" w:hAnsi="Times New Roman" w:hint="eastAsia"/>
          <w:vanish w:val="0"/>
          <w:sz w:val="32"/>
          <w:szCs w:val="32"/>
        </w:rPr>
        <w:t>万元，占</w:t>
      </w:r>
      <w:r>
        <w:rPr>
          <w:rFonts w:eastAsia="方正仿宋_GBK"/>
          <w:vanish w:val="0"/>
          <w:sz w:val="32"/>
          <w:szCs w:val="32"/>
        </w:rPr>
        <w:t>8.98%</w:t>
      </w:r>
      <w:r>
        <w:rPr>
          <w:rFonts w:ascii="Times New Roman" w:eastAsia="方正仿宋_GBK" w:hAnsi="Times New Roman" w:hint="eastAsia"/>
          <w:vanish w:val="0"/>
          <w:sz w:val="32"/>
          <w:szCs w:val="32"/>
        </w:rPr>
        <w:t>；卫生健康（类）支出</w:t>
      </w:r>
      <w:r>
        <w:rPr>
          <w:rFonts w:eastAsia="方正仿宋_GBK"/>
          <w:vanish w:val="0"/>
          <w:sz w:val="32"/>
          <w:szCs w:val="32"/>
        </w:rPr>
        <w:t>14.87</w:t>
      </w:r>
      <w:r>
        <w:rPr>
          <w:rFonts w:ascii="Times New Roman" w:eastAsia="方正仿宋_GBK" w:hAnsi="Times New Roman" w:hint="eastAsia"/>
          <w:vanish w:val="0"/>
          <w:sz w:val="32"/>
          <w:szCs w:val="32"/>
        </w:rPr>
        <w:t>万元，占</w:t>
      </w:r>
      <w:r>
        <w:rPr>
          <w:rFonts w:eastAsia="方正仿宋_GBK"/>
          <w:vanish w:val="0"/>
          <w:sz w:val="32"/>
          <w:szCs w:val="32"/>
        </w:rPr>
        <w:t>4.01%</w:t>
      </w:r>
      <w:r>
        <w:rPr>
          <w:rFonts w:ascii="Times New Roman" w:eastAsia="方正仿宋_GBK" w:hAnsi="Times New Roman" w:hint="eastAsia"/>
          <w:vanish w:val="0"/>
          <w:sz w:val="32"/>
          <w:szCs w:val="32"/>
        </w:rPr>
        <w:t>；住房保障（类）支出</w:t>
      </w:r>
      <w:r>
        <w:rPr>
          <w:rFonts w:eastAsia="方正仿宋_GBK"/>
          <w:vanish w:val="0"/>
          <w:sz w:val="32"/>
          <w:szCs w:val="32"/>
        </w:rPr>
        <w:t>36.61</w:t>
      </w:r>
      <w:r>
        <w:rPr>
          <w:rFonts w:ascii="Times New Roman" w:eastAsia="方正仿宋_GBK" w:hAnsi="Times New Roman" w:hint="eastAsia"/>
          <w:vanish w:val="0"/>
          <w:sz w:val="32"/>
          <w:szCs w:val="32"/>
        </w:rPr>
        <w:t>万元，占</w:t>
      </w:r>
      <w:r>
        <w:rPr>
          <w:rFonts w:eastAsia="方正仿宋_GBK"/>
          <w:vanish w:val="0"/>
          <w:sz w:val="32"/>
          <w:szCs w:val="32"/>
        </w:rPr>
        <w:t>9.88%</w:t>
      </w:r>
      <w:r>
        <w:rPr>
          <w:rFonts w:ascii="Times New Roman" w:eastAsia="方正仿宋_GBK" w:hAnsi="Times New Roman" w:hint="eastAsia"/>
          <w:vanish w:val="0"/>
          <w:sz w:val="32"/>
          <w:szCs w:val="32"/>
        </w:rPr>
        <w:t>。</w:t>
      </w:r>
    </w:p>
    <w:p>
      <w:pPr>
        <w:pBdr>
          <w:top w:val="none" w:sz="0" w:space="0" w:color="auto"/>
          <w:left w:val="none" w:sz="0" w:space="0" w:color="auto"/>
          <w:bottom w:val="none" w:sz="0" w:space="0" w:color="auto"/>
          <w:right w:val="none" w:sz="0" w:space="0" w:color="auto"/>
        </w:pBdr>
        <w:ind w:firstLineChars="200" w:firstLine="640"/>
        <w:rPr>
          <w:vanish w:val="0"/>
          <w:sz w:val="32"/>
          <w:szCs w:val="32"/>
        </w:rPr>
      </w:pPr>
      <w:r>
        <w:rPr>
          <w:sz w:val="32"/>
          <w:szCs w:val="32"/>
        </w:rPr>
        <w:object>
          <v:shape id="_x0000_i4" type="#_x0000_t75" filled="f" stroked="f" style="width:426.60004pt;height:231.60005pt;" o:ole="">
            <v:stroke color="#000000"/>
            <v:imagedata r:id="rId9" o:title="6604721311713853053226"/>
            <o:lock aspectratio="t"/>
          </v:shape>
          <o:OLEObject Type="Embed" ProgID="Package" ShapeID="_x0000_i4" DrawAspect="Icon" ObjectID="_1393063354" r:id="rId10"/>
        </w:object>
      </w:r>
    </w:p>
    <w:p>
      <w:pPr>
        <w:pBdr>
          <w:top w:val="none" w:sz="0" w:space="0" w:color="auto"/>
          <w:left w:val="none" w:sz="0" w:space="0" w:color="auto"/>
          <w:bottom w:val="none" w:sz="0" w:space="0" w:color="auto"/>
          <w:right w:val="none" w:sz="0" w:space="0" w:color="auto"/>
        </w:pBdr>
        <w:spacing w:line="560" w:lineRule="exact"/>
        <w:ind w:firstLineChars="200" w:firstLine="640"/>
        <w:jc w:val="left"/>
        <w:rPr>
          <w:rFonts w:ascii="方正楷体_GBK" w:eastAsia="方正楷体_GBK" w:cs="方正楷体_GBK" w:hint="eastAsia"/>
          <w:b/>
          <w:bCs/>
          <w:vanish w:val="0"/>
          <w:sz w:val="32"/>
          <w:szCs w:val="32"/>
          <w:lang w:val="zh-CN"/>
        </w:rPr>
      </w:pPr>
      <w:r>
        <w:rPr>
          <w:rFonts w:ascii="方正楷体_GBK" w:eastAsia="方正楷体_GBK" w:cs="方正楷体_GBK" w:hint="eastAsia"/>
          <w:b/>
          <w:bCs/>
          <w:vanish w:val="0"/>
          <w:sz w:val="32"/>
          <w:szCs w:val="32"/>
          <w:lang w:val="zh-CN"/>
        </w:rPr>
        <w:t>（三）一般公共预算当年财政拨款具体使用情况。</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eastAsia="方正仿宋_GBK"/>
          <w:vanish w:val="0"/>
          <w:sz w:val="32"/>
          <w:szCs w:val="32"/>
        </w:rPr>
        <w:t>1</w:t>
      </w:r>
      <w:r>
        <w:rPr>
          <w:rFonts w:ascii="Times New Roman" w:eastAsia="方正仿宋_GBK" w:hAnsi="Times New Roman" w:hint="eastAsia"/>
          <w:vanish w:val="0"/>
          <w:sz w:val="32"/>
          <w:szCs w:val="32"/>
        </w:rPr>
        <w:t>．一般公共服务支出（类）海关事务（款）</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285.92</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年执行数增加</w:t>
      </w:r>
      <w:r>
        <w:rPr>
          <w:rFonts w:eastAsia="方正仿宋_GBK"/>
          <w:vanish w:val="0"/>
          <w:sz w:val="32"/>
          <w:szCs w:val="32"/>
        </w:rPr>
        <w:t>3.65</w:t>
      </w:r>
      <w:r>
        <w:rPr>
          <w:rFonts w:ascii="Times New Roman" w:eastAsia="方正仿宋_GBK" w:hAnsi="Times New Roman" w:hint="eastAsia"/>
          <w:vanish w:val="0"/>
          <w:sz w:val="32"/>
          <w:szCs w:val="32"/>
        </w:rPr>
        <w:t>万元，增长</w:t>
      </w:r>
      <w:r>
        <w:rPr>
          <w:rFonts w:eastAsia="方正仿宋_GBK"/>
          <w:vanish w:val="0"/>
          <w:sz w:val="32"/>
          <w:szCs w:val="32"/>
        </w:rPr>
        <w:t>1.29%</w:t>
      </w:r>
      <w:r>
        <w:rPr>
          <w:rFonts w:ascii="Times New Roman" w:eastAsia="方正仿宋_GBK" w:hAnsi="Times New Roman" w:hint="eastAsia"/>
          <w:vanish w:val="0"/>
          <w:sz w:val="32"/>
          <w:szCs w:val="32"/>
        </w:rPr>
        <w:t>，其中：</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1</w:t>
      </w:r>
      <w:r>
        <w:rPr>
          <w:rFonts w:ascii="Times New Roman" w:eastAsia="方正仿宋_GBK" w:hAnsi="Times New Roman" w:hint="eastAsia"/>
          <w:vanish w:val="0"/>
          <w:sz w:val="32"/>
          <w:szCs w:val="32"/>
        </w:rPr>
        <w:t>）行政运行（项）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240.70</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增加</w:t>
      </w:r>
      <w:r>
        <w:rPr>
          <w:rFonts w:eastAsia="方正仿宋_GBK"/>
          <w:vanish w:val="0"/>
          <w:sz w:val="32"/>
          <w:szCs w:val="32"/>
        </w:rPr>
        <w:t xml:space="preserve">20.43 </w:t>
      </w:r>
      <w:r>
        <w:rPr>
          <w:rFonts w:ascii="Times New Roman" w:eastAsia="方正仿宋_GBK" w:hAnsi="Times New Roman" w:hint="eastAsia"/>
          <w:vanish w:val="0"/>
          <w:sz w:val="32"/>
          <w:szCs w:val="32"/>
        </w:rPr>
        <w:t>万元，增长</w:t>
      </w:r>
      <w:r>
        <w:rPr>
          <w:rFonts w:eastAsia="方正仿宋_GBK"/>
          <w:vanish w:val="0"/>
          <w:sz w:val="32"/>
          <w:szCs w:val="32"/>
        </w:rPr>
        <w:t>9.27%</w:t>
      </w:r>
      <w:r>
        <w:rPr>
          <w:rFonts w:ascii="Times New Roman" w:eastAsia="方正仿宋_GBK" w:hAnsi="Times New Roman" w:hint="eastAsia"/>
          <w:vanish w:val="0"/>
          <w:sz w:val="32"/>
          <w:szCs w:val="32"/>
        </w:rPr>
        <w:t>。主要是在职人员</w:t>
      </w:r>
      <w:r>
        <w:rPr>
          <w:rFonts w:ascii="Times New Roman" w:eastAsia="方正仿宋_GBK" w:hAnsi="Times New Roman"/>
          <w:vanish w:val="0"/>
          <w:sz w:val="32"/>
          <w:szCs w:val="32"/>
        </w:rPr>
        <w:t>增加</w:t>
      </w:r>
      <w:r>
        <w:rPr>
          <w:rFonts w:ascii="Times New Roman" w:eastAsia="方正仿宋_GBK" w:hAnsi="Times New Roman" w:hint="eastAsia"/>
          <w:vanish w:val="0"/>
          <w:sz w:val="32"/>
          <w:szCs w:val="32"/>
        </w:rPr>
        <w:t>，相应</w:t>
      </w:r>
      <w:r>
        <w:rPr>
          <w:rFonts w:ascii="Times New Roman" w:eastAsia="方正仿宋_GBK" w:hAnsi="Times New Roman"/>
          <w:vanish w:val="0"/>
          <w:sz w:val="32"/>
          <w:szCs w:val="32"/>
        </w:rPr>
        <w:t>增加</w:t>
      </w:r>
      <w:r>
        <w:rPr>
          <w:rFonts w:ascii="Times New Roman" w:eastAsia="方正仿宋_GBK" w:hAnsi="Times New Roman" w:hint="eastAsia"/>
          <w:vanish w:val="0"/>
          <w:sz w:val="32"/>
          <w:szCs w:val="32"/>
        </w:rPr>
        <w:t>相关经费。</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2</w:t>
      </w:r>
      <w:r>
        <w:rPr>
          <w:rFonts w:ascii="Times New Roman" w:eastAsia="方正仿宋_GBK" w:hAnsi="Times New Roman" w:hint="eastAsia"/>
          <w:vanish w:val="0"/>
          <w:sz w:val="32"/>
          <w:szCs w:val="32"/>
        </w:rPr>
        <w:t>）缉私办案（项）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1.00</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年执行数减少</w:t>
      </w:r>
      <w:r>
        <w:rPr>
          <w:rFonts w:eastAsia="方正仿宋_GBK"/>
          <w:vanish w:val="0"/>
          <w:sz w:val="32"/>
          <w:szCs w:val="32"/>
        </w:rPr>
        <w:t>3.48</w:t>
      </w:r>
      <w:r>
        <w:rPr>
          <w:rFonts w:ascii="Times New Roman" w:eastAsia="方正仿宋_GBK" w:hAnsi="Times New Roman" w:hint="eastAsia"/>
          <w:vanish w:val="0"/>
          <w:sz w:val="32"/>
          <w:szCs w:val="32"/>
        </w:rPr>
        <w:t>万元，下降</w:t>
      </w:r>
      <w:r>
        <w:rPr>
          <w:rFonts w:eastAsia="方正仿宋_GBK"/>
          <w:vanish w:val="0"/>
          <w:sz w:val="32"/>
          <w:szCs w:val="32"/>
        </w:rPr>
        <w:t>77.68%</w:t>
      </w:r>
      <w:r>
        <w:rPr>
          <w:rFonts w:ascii="Times New Roman" w:eastAsia="方正仿宋_GBK" w:hAnsi="Times New Roman" w:hint="eastAsia"/>
          <w:vanish w:val="0"/>
          <w:sz w:val="32"/>
          <w:szCs w:val="32"/>
        </w:rPr>
        <w:t>。主要是落实过紧日子要求，压减相关经费。</w:t>
      </w:r>
    </w:p>
    <w:p>
      <w:pPr>
        <w:pStyle w:val="1046"/>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3</w:t>
      </w:r>
      <w:r>
        <w:rPr>
          <w:rFonts w:ascii="Times New Roman" w:eastAsia="方正仿宋_GBK" w:hAnsi="Times New Roman" w:hint="eastAsia"/>
          <w:vanish w:val="0"/>
          <w:sz w:val="32"/>
          <w:szCs w:val="32"/>
        </w:rPr>
        <w:t>）海关关务（项）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22.64</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减少</w:t>
      </w:r>
      <w:r>
        <w:rPr>
          <w:rFonts w:eastAsia="方正仿宋_GBK"/>
          <w:vanish w:val="0"/>
          <w:sz w:val="32"/>
          <w:szCs w:val="32"/>
        </w:rPr>
        <w:t>24.62</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减少</w:t>
      </w:r>
      <w:r>
        <w:rPr>
          <w:rFonts w:eastAsia="方正仿宋_GBK"/>
          <w:vanish w:val="0"/>
          <w:sz w:val="32"/>
          <w:szCs w:val="32"/>
        </w:rPr>
        <w:t>8.04%</w:t>
      </w:r>
      <w:r>
        <w:rPr>
          <w:rFonts w:ascii="Times New Roman" w:eastAsia="方正仿宋_GBK" w:hAnsi="Times New Roman" w:hint="eastAsia"/>
          <w:vanish w:val="0"/>
          <w:sz w:val="32"/>
          <w:szCs w:val="32"/>
        </w:rPr>
        <w:t>。主要是落实过紧日子要求，压减相关经费。</w:t>
      </w:r>
    </w:p>
    <w:p>
      <w:pPr>
        <w:pStyle w:val="1047"/>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4</w:t>
      </w:r>
      <w:r>
        <w:rPr>
          <w:rFonts w:ascii="Times New Roman" w:eastAsia="方正仿宋_GBK" w:hAnsi="Times New Roman" w:hint="eastAsia"/>
          <w:vanish w:val="0"/>
          <w:sz w:val="32"/>
          <w:szCs w:val="32"/>
        </w:rPr>
        <w:t>）检验检疫（项）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1.00</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减少</w:t>
      </w:r>
      <w:r>
        <w:rPr>
          <w:rFonts w:eastAsia="方正仿宋_GBK"/>
          <w:vanish w:val="0"/>
          <w:sz w:val="32"/>
          <w:szCs w:val="32"/>
        </w:rPr>
        <w:t>1.60</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减少</w:t>
      </w:r>
      <w:r>
        <w:rPr>
          <w:rFonts w:eastAsia="方正仿宋_GBK"/>
          <w:vanish w:val="0"/>
          <w:sz w:val="32"/>
          <w:szCs w:val="32"/>
        </w:rPr>
        <w:t>61.54%</w:t>
      </w:r>
      <w:r>
        <w:rPr>
          <w:rFonts w:ascii="Times New Roman" w:eastAsia="方正仿宋_GBK" w:hAnsi="Times New Roman" w:hint="eastAsia"/>
          <w:vanish w:val="0"/>
          <w:sz w:val="32"/>
          <w:szCs w:val="32"/>
        </w:rPr>
        <w:t>。主要是落实过紧日子要求，压减相关经费。</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5</w:t>
      </w:r>
      <w:r>
        <w:rPr>
          <w:rFonts w:ascii="Times New Roman" w:eastAsia="方正仿宋_GBK" w:hAnsi="Times New Roman" w:hint="eastAsia"/>
          <w:vanish w:val="0"/>
          <w:sz w:val="32"/>
          <w:szCs w:val="32"/>
        </w:rPr>
        <w:t>）事业运行（项）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20.58</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减少</w:t>
      </w:r>
      <w:r>
        <w:rPr>
          <w:rFonts w:eastAsia="方正仿宋_GBK"/>
          <w:vanish w:val="0"/>
          <w:sz w:val="32"/>
          <w:szCs w:val="32"/>
        </w:rPr>
        <w:t>9.72</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减少</w:t>
      </w:r>
      <w:r>
        <w:rPr>
          <w:rFonts w:eastAsia="方正仿宋_GBK"/>
          <w:vanish w:val="0"/>
          <w:sz w:val="32"/>
          <w:szCs w:val="32"/>
        </w:rPr>
        <w:t>32.08%</w:t>
      </w:r>
      <w:r>
        <w:rPr>
          <w:rFonts w:ascii="Times New Roman" w:eastAsia="方正仿宋_GBK" w:hAnsi="Times New Roman" w:hint="eastAsia"/>
          <w:vanish w:val="0"/>
          <w:sz w:val="32"/>
          <w:szCs w:val="32"/>
        </w:rPr>
        <w:t>。主要是事业单位</w:t>
      </w:r>
      <w:r>
        <w:rPr>
          <w:rFonts w:ascii="Times New Roman" w:eastAsia="方正仿宋_GBK" w:hAnsi="Times New Roman"/>
          <w:vanish w:val="0"/>
          <w:sz w:val="32"/>
          <w:szCs w:val="32"/>
        </w:rPr>
        <w:t>人员减少，</w:t>
      </w:r>
      <w:r>
        <w:rPr>
          <w:rFonts w:ascii="Times New Roman" w:eastAsia="方正仿宋_GBK" w:hAnsi="Times New Roman" w:hint="eastAsia"/>
          <w:vanish w:val="0"/>
          <w:sz w:val="32"/>
          <w:szCs w:val="32"/>
        </w:rPr>
        <w:t>运行支出</w:t>
      </w:r>
      <w:r>
        <w:rPr>
          <w:rFonts w:ascii="Times New Roman" w:eastAsia="方正仿宋_GBK" w:hAnsi="Times New Roman"/>
          <w:vanish w:val="0"/>
          <w:sz w:val="32"/>
          <w:szCs w:val="32"/>
        </w:rPr>
        <w:t>减少</w:t>
      </w:r>
      <w:r>
        <w:rPr>
          <w:rFonts w:ascii="Times New Roman" w:eastAsia="方正仿宋_GBK" w:hAnsi="Times New Roman" w:hint="eastAsia"/>
          <w:vanish w:val="0"/>
          <w:sz w:val="32"/>
          <w:szCs w:val="32"/>
        </w:rPr>
        <w:t>。</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eastAsia="方正仿宋_GBK"/>
          <w:vanish w:val="0"/>
          <w:sz w:val="32"/>
          <w:szCs w:val="32"/>
        </w:rPr>
        <w:t>2</w:t>
      </w:r>
      <w:r>
        <w:rPr>
          <w:rFonts w:ascii="Times New Roman" w:eastAsia="方正仿宋_GBK" w:hAnsi="Times New Roman" w:hint="eastAsia"/>
          <w:vanish w:val="0"/>
          <w:sz w:val="32"/>
          <w:szCs w:val="32"/>
        </w:rPr>
        <w:t>．社会保障和就业支出（类）行政事业单位养老支出（款）</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33.30</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年执行数增加</w:t>
      </w:r>
      <w:r>
        <w:rPr>
          <w:rFonts w:eastAsia="方正仿宋_GBK"/>
          <w:vanish w:val="0"/>
          <w:sz w:val="32"/>
          <w:szCs w:val="32"/>
        </w:rPr>
        <w:t>0.31</w:t>
      </w:r>
      <w:r>
        <w:rPr>
          <w:rFonts w:ascii="Times New Roman" w:eastAsia="方正仿宋_GBK" w:hAnsi="Times New Roman" w:hint="eastAsia"/>
          <w:vanish w:val="0"/>
          <w:sz w:val="32"/>
          <w:szCs w:val="32"/>
        </w:rPr>
        <w:t>万元，增长</w:t>
      </w:r>
      <w:r>
        <w:rPr>
          <w:rFonts w:eastAsia="方正仿宋_GBK"/>
          <w:vanish w:val="0"/>
          <w:sz w:val="32"/>
          <w:szCs w:val="32"/>
        </w:rPr>
        <w:t>0.94%</w:t>
      </w:r>
      <w:r>
        <w:rPr>
          <w:rFonts w:ascii="Times New Roman" w:eastAsia="方正仿宋_GBK" w:hAnsi="Times New Roman" w:hint="eastAsia"/>
          <w:vanish w:val="0"/>
          <w:sz w:val="32"/>
          <w:szCs w:val="32"/>
        </w:rPr>
        <w:t>。其中：</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1</w:t>
      </w:r>
      <w:r>
        <w:rPr>
          <w:rFonts w:ascii="Times New Roman" w:eastAsia="方正仿宋_GBK" w:hAnsi="Times New Roman" w:hint="eastAsia"/>
          <w:vanish w:val="0"/>
          <w:sz w:val="32"/>
          <w:szCs w:val="32"/>
        </w:rPr>
        <w:t>）行政单位离退休（项）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0.7</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年执行数减少</w:t>
      </w:r>
      <w:r>
        <w:rPr>
          <w:rFonts w:eastAsia="方正仿宋_GBK"/>
          <w:vanish w:val="0"/>
          <w:sz w:val="32"/>
          <w:szCs w:val="32"/>
        </w:rPr>
        <w:t>0.1</w:t>
      </w:r>
      <w:r>
        <w:rPr>
          <w:rFonts w:ascii="Times New Roman" w:eastAsia="方正仿宋_GBK" w:hAnsi="Times New Roman" w:hint="eastAsia"/>
          <w:vanish w:val="0"/>
          <w:sz w:val="32"/>
          <w:szCs w:val="32"/>
        </w:rPr>
        <w:t>万元，下降</w:t>
      </w:r>
      <w:r>
        <w:rPr>
          <w:rFonts w:eastAsia="方正仿宋_GBK"/>
          <w:vanish w:val="0"/>
          <w:sz w:val="32"/>
          <w:szCs w:val="32"/>
        </w:rPr>
        <w:t>12.50%</w:t>
      </w:r>
      <w:r>
        <w:rPr>
          <w:rFonts w:ascii="Times New Roman" w:eastAsia="方正仿宋_GBK" w:hAnsi="Times New Roman" w:hint="eastAsia"/>
          <w:vanish w:val="0"/>
          <w:sz w:val="32"/>
          <w:szCs w:val="32"/>
        </w:rPr>
        <w:t>。主要是行政单位离退休经费减少。</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2</w:t>
      </w:r>
      <w:r>
        <w:rPr>
          <w:rFonts w:ascii="Times New Roman" w:eastAsia="方正仿宋_GBK" w:hAnsi="Times New Roman" w:hint="eastAsia"/>
          <w:vanish w:val="0"/>
          <w:sz w:val="32"/>
          <w:szCs w:val="32"/>
        </w:rPr>
        <w:t>）机关事业单位基本养老保险缴费支出（项）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21.73</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增加</w:t>
      </w:r>
      <w:r>
        <w:rPr>
          <w:rFonts w:eastAsia="方正仿宋_GBK"/>
          <w:vanish w:val="0"/>
          <w:sz w:val="32"/>
          <w:szCs w:val="32"/>
        </w:rPr>
        <w:t>0.27</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增长</w:t>
      </w:r>
      <w:r>
        <w:rPr>
          <w:rFonts w:eastAsia="方正仿宋_GBK"/>
          <w:vanish w:val="0"/>
          <w:sz w:val="32"/>
          <w:szCs w:val="32"/>
        </w:rPr>
        <w:t>1.26%</w:t>
      </w:r>
      <w:r>
        <w:rPr>
          <w:rFonts w:ascii="Times New Roman" w:eastAsia="方正仿宋_GBK" w:hAnsi="Times New Roman" w:hint="eastAsia"/>
          <w:vanish w:val="0"/>
          <w:sz w:val="32"/>
          <w:szCs w:val="32"/>
        </w:rPr>
        <w:t>。主要是基本养老保险单位缴费经费</w:t>
      </w:r>
      <w:r>
        <w:rPr>
          <w:rFonts w:ascii="Times New Roman" w:eastAsia="方正仿宋_GBK" w:hAnsi="Times New Roman"/>
          <w:vanish w:val="0"/>
          <w:sz w:val="32"/>
          <w:szCs w:val="32"/>
        </w:rPr>
        <w:t>增加</w:t>
      </w:r>
      <w:r>
        <w:rPr>
          <w:rFonts w:ascii="Times New Roman" w:eastAsia="方正仿宋_GBK" w:hAnsi="Times New Roman" w:hint="eastAsia"/>
          <w:vanish w:val="0"/>
          <w:sz w:val="32"/>
          <w:szCs w:val="32"/>
        </w:rPr>
        <w:t>。</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3</w:t>
      </w:r>
      <w:r>
        <w:rPr>
          <w:rFonts w:ascii="Times New Roman" w:eastAsia="方正仿宋_GBK" w:hAnsi="Times New Roman" w:hint="eastAsia"/>
          <w:vanish w:val="0"/>
          <w:sz w:val="32"/>
          <w:szCs w:val="32"/>
        </w:rPr>
        <w:t>）机关事业单位职业年金缴费支出（项）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10.87</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年执行数增加</w:t>
      </w:r>
      <w:r>
        <w:rPr>
          <w:rFonts w:eastAsia="方正仿宋_GBK"/>
          <w:vanish w:val="0"/>
          <w:sz w:val="32"/>
          <w:szCs w:val="32"/>
        </w:rPr>
        <w:t xml:space="preserve">0.14 </w:t>
      </w:r>
      <w:r>
        <w:rPr>
          <w:rFonts w:ascii="Times New Roman" w:eastAsia="方正仿宋_GBK" w:hAnsi="Times New Roman" w:hint="eastAsia"/>
          <w:vanish w:val="0"/>
          <w:sz w:val="32"/>
          <w:szCs w:val="32"/>
        </w:rPr>
        <w:t>万元，增长</w:t>
      </w:r>
      <w:r>
        <w:rPr>
          <w:rFonts w:eastAsia="方正仿宋_GBK"/>
          <w:vanish w:val="0"/>
          <w:sz w:val="32"/>
          <w:szCs w:val="32"/>
        </w:rPr>
        <w:t>1.30%</w:t>
      </w:r>
      <w:r>
        <w:rPr>
          <w:rFonts w:ascii="Times New Roman" w:eastAsia="方正仿宋_GBK" w:hAnsi="Times New Roman" w:hint="eastAsia"/>
          <w:vanish w:val="0"/>
          <w:sz w:val="32"/>
          <w:szCs w:val="32"/>
        </w:rPr>
        <w:t>。主要是补计职业年金单位缴费经费增加。</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eastAsia="方正仿宋_GBK"/>
          <w:vanish w:val="0"/>
          <w:sz w:val="32"/>
          <w:szCs w:val="32"/>
        </w:rPr>
        <w:t>3</w:t>
      </w:r>
      <w:r>
        <w:rPr>
          <w:rFonts w:ascii="Times New Roman" w:eastAsia="方正仿宋_GBK" w:hAnsi="Times New Roman" w:hint="eastAsia"/>
          <w:vanish w:val="0"/>
          <w:sz w:val="32"/>
          <w:szCs w:val="32"/>
        </w:rPr>
        <w:t>．卫生健康支出（类）行政事业单位医疗（款）</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14.87</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增加</w:t>
      </w:r>
      <w:r>
        <w:rPr>
          <w:rFonts w:eastAsia="方正仿宋_GBK"/>
          <w:vanish w:val="0"/>
          <w:sz w:val="32"/>
          <w:szCs w:val="32"/>
        </w:rPr>
        <w:t xml:space="preserve">0.59 </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增长</w:t>
      </w:r>
      <w:r>
        <w:rPr>
          <w:rFonts w:eastAsia="方正仿宋_GBK"/>
          <w:vanish w:val="0"/>
          <w:sz w:val="32"/>
          <w:szCs w:val="32"/>
        </w:rPr>
        <w:t>4.13%</w:t>
      </w:r>
      <w:r>
        <w:rPr>
          <w:rFonts w:ascii="Times New Roman" w:eastAsia="方正仿宋_GBK" w:hAnsi="Times New Roman" w:hint="eastAsia"/>
          <w:vanish w:val="0"/>
          <w:sz w:val="32"/>
          <w:szCs w:val="32"/>
        </w:rPr>
        <w:t>。其中：</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1</w:t>
      </w:r>
      <w:r>
        <w:rPr>
          <w:rFonts w:ascii="Times New Roman" w:eastAsia="方正仿宋_GBK" w:hAnsi="Times New Roman" w:hint="eastAsia"/>
          <w:vanish w:val="0"/>
          <w:sz w:val="32"/>
          <w:szCs w:val="32"/>
        </w:rPr>
        <w:t>）行政单位医疗（项）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10.81</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年执行数减少</w:t>
      </w:r>
      <w:r>
        <w:rPr>
          <w:rFonts w:eastAsia="方正仿宋_GBK"/>
          <w:vanish w:val="0"/>
          <w:sz w:val="32"/>
          <w:szCs w:val="32"/>
        </w:rPr>
        <w:t xml:space="preserve">0.47 </w:t>
      </w:r>
      <w:r>
        <w:rPr>
          <w:rFonts w:ascii="Times New Roman" w:eastAsia="方正仿宋_GBK" w:hAnsi="Times New Roman" w:hint="eastAsia"/>
          <w:vanish w:val="0"/>
          <w:sz w:val="32"/>
          <w:szCs w:val="32"/>
        </w:rPr>
        <w:t>万元，下降</w:t>
      </w:r>
      <w:r>
        <w:rPr>
          <w:rFonts w:eastAsia="方正仿宋_GBK"/>
          <w:vanish w:val="0"/>
          <w:sz w:val="32"/>
          <w:szCs w:val="32"/>
        </w:rPr>
        <w:t>4.17%</w:t>
      </w:r>
      <w:r>
        <w:rPr>
          <w:rFonts w:ascii="Times New Roman" w:eastAsia="方正仿宋_GBK" w:hAnsi="Times New Roman" w:hint="eastAsia"/>
          <w:vanish w:val="0"/>
          <w:sz w:val="32"/>
          <w:szCs w:val="32"/>
        </w:rPr>
        <w:t>。主要是行政单位医疗经费减少。</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2</w:t>
      </w:r>
      <w:r>
        <w:rPr>
          <w:rFonts w:ascii="Times New Roman" w:eastAsia="方正仿宋_GBK" w:hAnsi="Times New Roman" w:hint="eastAsia"/>
          <w:vanish w:val="0"/>
          <w:sz w:val="32"/>
          <w:szCs w:val="32"/>
        </w:rPr>
        <w:t>）公务员医疗补助（项）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3.69</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增加</w:t>
      </w:r>
      <w:r>
        <w:rPr>
          <w:rFonts w:eastAsia="方正仿宋_GBK"/>
          <w:vanish w:val="0"/>
          <w:sz w:val="32"/>
          <w:szCs w:val="32"/>
        </w:rPr>
        <w:t>0.93</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增加</w:t>
      </w:r>
      <w:r>
        <w:rPr>
          <w:rFonts w:eastAsia="方正仿宋_GBK"/>
          <w:vanish w:val="0"/>
          <w:sz w:val="32"/>
          <w:szCs w:val="32"/>
        </w:rPr>
        <w:t>33.70%</w:t>
      </w:r>
      <w:r>
        <w:rPr>
          <w:rFonts w:ascii="Times New Roman" w:eastAsia="方正仿宋_GBK" w:hAnsi="Times New Roman" w:hint="eastAsia"/>
          <w:vanish w:val="0"/>
          <w:sz w:val="32"/>
          <w:szCs w:val="32"/>
        </w:rPr>
        <w:t>。主要是公务员医疗补助经费</w:t>
      </w:r>
      <w:r>
        <w:rPr>
          <w:rFonts w:ascii="Times New Roman" w:eastAsia="方正仿宋_GBK" w:hAnsi="Times New Roman"/>
          <w:vanish w:val="0"/>
          <w:sz w:val="32"/>
          <w:szCs w:val="32"/>
        </w:rPr>
        <w:t>增加</w:t>
      </w:r>
      <w:r>
        <w:rPr>
          <w:rFonts w:ascii="Times New Roman" w:eastAsia="方正仿宋_GBK" w:hAnsi="Times New Roman" w:hint="eastAsia"/>
          <w:vanish w:val="0"/>
          <w:sz w:val="32"/>
          <w:szCs w:val="32"/>
        </w:rPr>
        <w:t>。</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3</w:t>
      </w:r>
      <w:r>
        <w:rPr>
          <w:rFonts w:ascii="Times New Roman" w:eastAsia="方正仿宋_GBK" w:hAnsi="Times New Roman" w:hint="eastAsia"/>
          <w:vanish w:val="0"/>
          <w:sz w:val="32"/>
          <w:szCs w:val="32"/>
        </w:rPr>
        <w:t>）其他行政事业单位医疗支出（项）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0.37</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w:t>
      </w:r>
      <w:r>
        <w:rPr>
          <w:rFonts w:ascii="Times New Roman" w:eastAsia="方正仿宋_GBK" w:hAnsi="Times New Roman"/>
          <w:vanish w:val="0"/>
          <w:sz w:val="32"/>
          <w:szCs w:val="32"/>
        </w:rPr>
        <w:t>增加</w:t>
      </w:r>
      <w:r>
        <w:rPr>
          <w:rFonts w:eastAsia="方正仿宋_GBK"/>
          <w:vanish w:val="0"/>
          <w:sz w:val="32"/>
          <w:szCs w:val="32"/>
        </w:rPr>
        <w:t xml:space="preserve">0.13 </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增加</w:t>
      </w:r>
      <w:r>
        <w:rPr>
          <w:rFonts w:eastAsia="方正仿宋_GBK"/>
          <w:vanish w:val="0"/>
          <w:sz w:val="32"/>
          <w:szCs w:val="32"/>
        </w:rPr>
        <w:t>54.17%</w:t>
      </w:r>
      <w:r>
        <w:rPr>
          <w:rFonts w:ascii="Times New Roman" w:eastAsia="方正仿宋_GBK" w:hAnsi="Times New Roman" w:hint="eastAsia"/>
          <w:vanish w:val="0"/>
          <w:sz w:val="32"/>
          <w:szCs w:val="32"/>
        </w:rPr>
        <w:t>。主要是其他行政事业单位医疗支出</w:t>
      </w:r>
      <w:r>
        <w:rPr>
          <w:rFonts w:ascii="Times New Roman" w:eastAsia="方正仿宋_GBK" w:hAnsi="Times New Roman"/>
          <w:vanish w:val="0"/>
          <w:sz w:val="32"/>
          <w:szCs w:val="32"/>
        </w:rPr>
        <w:t>增加</w:t>
      </w:r>
      <w:r>
        <w:rPr>
          <w:rFonts w:ascii="Times New Roman" w:eastAsia="方正仿宋_GBK" w:hAnsi="Times New Roman" w:hint="eastAsia"/>
          <w:vanish w:val="0"/>
          <w:sz w:val="32"/>
          <w:szCs w:val="32"/>
        </w:rPr>
        <w:t>。</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eastAsia="方正仿宋_GBK"/>
          <w:vanish w:val="0"/>
          <w:sz w:val="32"/>
          <w:szCs w:val="32"/>
        </w:rPr>
        <w:t>4</w:t>
      </w:r>
      <w:r>
        <w:rPr>
          <w:rFonts w:ascii="Times New Roman" w:eastAsia="方正仿宋_GBK" w:hAnsi="Times New Roman" w:hint="eastAsia"/>
          <w:vanish w:val="0"/>
          <w:sz w:val="32"/>
          <w:szCs w:val="32"/>
        </w:rPr>
        <w:t>．住房保障支出（类）住房改革支出（款）</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36.61</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年执行数增加</w:t>
      </w:r>
      <w:r>
        <w:rPr>
          <w:rFonts w:eastAsia="方正仿宋_GBK"/>
          <w:vanish w:val="0"/>
          <w:sz w:val="32"/>
          <w:szCs w:val="32"/>
        </w:rPr>
        <w:t>0.62</w:t>
      </w:r>
      <w:r>
        <w:rPr>
          <w:rFonts w:ascii="Times New Roman" w:eastAsia="方正仿宋_GBK" w:hAnsi="Times New Roman" w:hint="eastAsia"/>
          <w:vanish w:val="0"/>
          <w:sz w:val="32"/>
          <w:szCs w:val="32"/>
        </w:rPr>
        <w:t>万元，增长</w:t>
      </w:r>
      <w:r>
        <w:rPr>
          <w:rFonts w:eastAsia="方正仿宋_GBK"/>
          <w:vanish w:val="0"/>
          <w:sz w:val="32"/>
          <w:szCs w:val="32"/>
        </w:rPr>
        <w:t>1.72%</w:t>
      </w:r>
      <w:r>
        <w:rPr>
          <w:rFonts w:ascii="Times New Roman" w:eastAsia="方正仿宋_GBK" w:hAnsi="Times New Roman" w:hint="eastAsia"/>
          <w:vanish w:val="0"/>
          <w:sz w:val="32"/>
          <w:szCs w:val="32"/>
        </w:rPr>
        <w:t>。其中：</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1</w:t>
      </w:r>
      <w:r>
        <w:rPr>
          <w:rFonts w:ascii="Times New Roman" w:eastAsia="方正仿宋_GBK" w:hAnsi="Times New Roman" w:hint="eastAsia"/>
          <w:vanish w:val="0"/>
          <w:sz w:val="32"/>
          <w:szCs w:val="32"/>
        </w:rPr>
        <w:t>）住房公积金（项）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32.89</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年执行数减少</w:t>
      </w:r>
      <w:r>
        <w:rPr>
          <w:rFonts w:eastAsia="方正仿宋_GBK"/>
          <w:vanish w:val="0"/>
          <w:sz w:val="32"/>
          <w:szCs w:val="32"/>
        </w:rPr>
        <w:t>1.03</w:t>
      </w:r>
      <w:r>
        <w:rPr>
          <w:rFonts w:ascii="Times New Roman" w:eastAsia="方正仿宋_GBK" w:hAnsi="Times New Roman" w:hint="eastAsia"/>
          <w:vanish w:val="0"/>
          <w:sz w:val="32"/>
          <w:szCs w:val="32"/>
        </w:rPr>
        <w:t>万元，下降</w:t>
      </w:r>
      <w:r>
        <w:rPr>
          <w:rFonts w:eastAsia="方正仿宋_GBK"/>
          <w:vanish w:val="0"/>
          <w:sz w:val="32"/>
          <w:szCs w:val="32"/>
        </w:rPr>
        <w:t>3.04%</w:t>
      </w:r>
      <w:r>
        <w:rPr>
          <w:rFonts w:ascii="Times New Roman" w:eastAsia="方正仿宋_GBK" w:hAnsi="Times New Roman" w:hint="eastAsia"/>
          <w:vanish w:val="0"/>
          <w:sz w:val="32"/>
          <w:szCs w:val="32"/>
        </w:rPr>
        <w:t>。</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2</w:t>
      </w:r>
      <w:r>
        <w:rPr>
          <w:rFonts w:ascii="Times New Roman" w:eastAsia="方正仿宋_GBK" w:hAnsi="Times New Roman" w:hint="eastAsia"/>
          <w:vanish w:val="0"/>
          <w:sz w:val="32"/>
          <w:szCs w:val="32"/>
        </w:rPr>
        <w:t>）购房补贴（项）</w:t>
      </w:r>
      <w:r>
        <w:rPr>
          <w:rFonts w:eastAsia="方正仿宋_GBK"/>
          <w:vanish w:val="0"/>
          <w:sz w:val="32"/>
          <w:szCs w:val="32"/>
        </w:rPr>
        <w:t>2024</w:t>
      </w:r>
      <w:r>
        <w:rPr>
          <w:rFonts w:ascii="Times New Roman" w:eastAsia="方正仿宋_GBK" w:hAnsi="Times New Roman" w:hint="eastAsia"/>
          <w:vanish w:val="0"/>
          <w:sz w:val="32"/>
          <w:szCs w:val="32"/>
        </w:rPr>
        <w:t>年预算</w:t>
      </w:r>
      <w:r>
        <w:rPr>
          <w:rFonts w:eastAsia="方正仿宋_GBK"/>
          <w:vanish w:val="0"/>
          <w:sz w:val="32"/>
          <w:szCs w:val="32"/>
        </w:rPr>
        <w:t>3.72</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年执行数增加</w:t>
      </w:r>
      <w:r>
        <w:rPr>
          <w:rFonts w:eastAsia="方正仿宋_GBK"/>
          <w:vanish w:val="0"/>
          <w:sz w:val="32"/>
          <w:szCs w:val="32"/>
        </w:rPr>
        <w:t>1.65</w:t>
      </w:r>
      <w:r>
        <w:rPr>
          <w:rFonts w:ascii="Times New Roman" w:eastAsia="方正仿宋_GBK" w:hAnsi="Times New Roman" w:hint="eastAsia"/>
          <w:vanish w:val="0"/>
          <w:sz w:val="32"/>
          <w:szCs w:val="32"/>
        </w:rPr>
        <w:t>万元，增长</w:t>
      </w:r>
      <w:r>
        <w:rPr>
          <w:rFonts w:eastAsia="方正仿宋_GBK"/>
          <w:vanish w:val="0"/>
          <w:sz w:val="32"/>
          <w:szCs w:val="32"/>
        </w:rPr>
        <w:t>79.71%</w:t>
      </w:r>
      <w:r>
        <w:rPr>
          <w:rFonts w:ascii="Times New Roman" w:eastAsia="方正仿宋_GBK" w:hAnsi="Times New Roman" w:hint="eastAsia"/>
          <w:vanish w:val="0"/>
          <w:sz w:val="32"/>
          <w:szCs w:val="32"/>
        </w:rPr>
        <w:t>。</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六、关于</w:t>
      </w:r>
      <w:r>
        <w:rPr>
          <w:rFonts w:ascii="Times New Roman" w:eastAsia="方正黑体_GBK" w:hAnsi="Times New Roman"/>
          <w:vanish w:val="0"/>
          <w:sz w:val="32"/>
          <w:szCs w:val="32"/>
        </w:rPr>
        <w:t>辽宁朝阳</w:t>
      </w:r>
      <w:r>
        <w:rPr>
          <w:rFonts w:ascii="Times New Roman" w:eastAsia="方正黑体_GBK" w:hAnsi="Times New Roman" w:hint="eastAsia"/>
          <w:vanish w:val="0"/>
          <w:sz w:val="32"/>
          <w:szCs w:val="32"/>
        </w:rPr>
        <w:t>海关</w:t>
      </w:r>
      <w:r>
        <w:rPr>
          <w:rFonts w:eastAsia="方正黑体_GBK"/>
          <w:vanish w:val="0"/>
          <w:sz w:val="32"/>
          <w:szCs w:val="32"/>
        </w:rPr>
        <w:t>2024</w:t>
      </w:r>
      <w:r>
        <w:rPr>
          <w:rFonts w:ascii="Times New Roman" w:eastAsia="方正黑体_GBK" w:hAnsi="Times New Roman" w:hint="eastAsia"/>
          <w:vanish w:val="0"/>
          <w:sz w:val="32"/>
          <w:szCs w:val="32"/>
        </w:rPr>
        <w:t>年一般公共预算基本支出情况说明</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vanish w:val="0"/>
          <w:sz w:val="32"/>
          <w:szCs w:val="32"/>
        </w:rPr>
        <w:t>辽宁朝阳</w:t>
      </w:r>
      <w:r>
        <w:rPr>
          <w:rFonts w:ascii="Times New Roman" w:eastAsia="方正仿宋_GBK" w:hAnsi="Times New Roman" w:hint="eastAsia"/>
          <w:vanish w:val="0"/>
          <w:sz w:val="32"/>
          <w:szCs w:val="32"/>
        </w:rPr>
        <w:t>海关</w:t>
      </w:r>
      <w:r>
        <w:rPr>
          <w:rFonts w:eastAsia="方正仿宋_GBK"/>
          <w:vanish w:val="0"/>
          <w:sz w:val="32"/>
          <w:szCs w:val="32"/>
        </w:rPr>
        <w:t>2024</w:t>
      </w:r>
      <w:r>
        <w:rPr>
          <w:rFonts w:ascii="Times New Roman" w:eastAsia="方正仿宋_GBK" w:hAnsi="Times New Roman" w:hint="eastAsia"/>
          <w:vanish w:val="0"/>
          <w:sz w:val="32"/>
          <w:szCs w:val="32"/>
        </w:rPr>
        <w:t>年一般公共预算基本支出</w:t>
      </w:r>
      <w:r>
        <w:rPr>
          <w:rFonts w:eastAsia="方正仿宋_GBK"/>
          <w:vanish w:val="0"/>
          <w:sz w:val="32"/>
          <w:szCs w:val="32"/>
        </w:rPr>
        <w:t>346.06</w:t>
      </w:r>
      <w:r>
        <w:rPr>
          <w:rFonts w:ascii="Times New Roman" w:eastAsia="方正仿宋_GBK" w:hAnsi="Times New Roman" w:hint="eastAsia"/>
          <w:vanish w:val="0"/>
          <w:sz w:val="32"/>
          <w:szCs w:val="32"/>
        </w:rPr>
        <w:t>万元，其中：</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人员经费</w:t>
      </w:r>
      <w:r>
        <w:rPr>
          <w:rFonts w:eastAsia="方正仿宋_GBK"/>
          <w:vanish w:val="0"/>
          <w:sz w:val="32"/>
          <w:szCs w:val="32"/>
        </w:rPr>
        <w:t>255.94</w:t>
      </w:r>
      <w:r>
        <w:rPr>
          <w:rFonts w:ascii="Times New Roman" w:eastAsia="方正仿宋_GBK" w:hAnsi="Times New Roman" w:hint="eastAsia"/>
          <w:vanish w:val="0"/>
          <w:sz w:val="32"/>
          <w:szCs w:val="32"/>
        </w:rPr>
        <w:t>万元，主要包括：基本工资、津贴补贴、奖金、绩效工资、机关事业单位基本养老保险缴费、职业年金缴费、职工基本医疗保险缴费、公务员医疗补助缴费、其他社会保障缴费、住房公积金、生活补助、奖励金、其他对个人和家庭的补助；</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vanish w:val="0"/>
          <w:sz w:val="32"/>
          <w:szCs w:val="32"/>
        </w:rPr>
        <w:t>日常公用经费</w:t>
      </w:r>
      <w:r>
        <w:rPr>
          <w:rFonts w:eastAsia="方正仿宋_GBK"/>
          <w:vanish w:val="0"/>
          <w:sz w:val="32"/>
          <w:szCs w:val="32"/>
        </w:rPr>
        <w:t>90.12</w:t>
      </w:r>
      <w:r>
        <w:rPr>
          <w:rFonts w:ascii="Times New Roman" w:eastAsia="方正仿宋_GBK" w:hAnsi="Times New Roman" w:hint="eastAsia"/>
          <w:vanish w:val="0"/>
          <w:sz w:val="32"/>
          <w:szCs w:val="32"/>
        </w:rPr>
        <w:t>万元，主要包括：办公费、印刷费、手续费、水费、电费、邮电费、取暖费、物业管理费、差旅费、维修（护）费、租赁费、公务接待费、专用材料费、劳务费、委托业务费、工会经费、福利费、公务用车运行维护费、其他交通费用、其他商品和服务支出、办公设备购置。</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七、关于</w:t>
      </w:r>
      <w:r>
        <w:rPr>
          <w:rFonts w:ascii="Times New Roman" w:eastAsia="方正黑体_GBK" w:hAnsi="Times New Roman"/>
          <w:vanish w:val="0"/>
          <w:sz w:val="32"/>
          <w:szCs w:val="32"/>
        </w:rPr>
        <w:t>辽宁朝阳</w:t>
      </w:r>
      <w:r>
        <w:rPr>
          <w:rFonts w:ascii="Times New Roman" w:eastAsia="方正黑体_GBK" w:hAnsi="Times New Roman" w:hint="eastAsia"/>
          <w:vanish w:val="0"/>
          <w:sz w:val="32"/>
          <w:szCs w:val="32"/>
        </w:rPr>
        <w:t>海关</w:t>
      </w:r>
      <w:r>
        <w:rPr>
          <w:rFonts w:eastAsia="方正黑体_GBK"/>
          <w:vanish w:val="0"/>
          <w:sz w:val="32"/>
          <w:szCs w:val="32"/>
        </w:rPr>
        <w:t>2024</w:t>
      </w:r>
      <w:r>
        <w:rPr>
          <w:rFonts w:ascii="Times New Roman" w:eastAsia="方正黑体_GBK" w:hAnsi="Times New Roman" w:hint="eastAsia"/>
          <w:vanish w:val="0"/>
          <w:sz w:val="32"/>
          <w:szCs w:val="32"/>
        </w:rPr>
        <w:t>年“三公”经费预算情况说明</w:t>
      </w:r>
    </w:p>
    <w:p>
      <w:pPr>
        <w:pBdr>
          <w:top w:val="none" w:sz="0" w:space="0" w:color="auto"/>
          <w:left w:val="none" w:sz="0" w:space="0" w:color="auto"/>
          <w:bottom w:val="none" w:sz="0" w:space="0" w:color="auto"/>
          <w:right w:val="none" w:sz="0" w:space="0" w:color="auto"/>
        </w:pBdr>
        <w:spacing w:line="560" w:lineRule="exact"/>
        <w:ind w:firstLineChars="200" w:firstLine="640"/>
        <w:rPr>
          <w:vanish w:val="0"/>
          <w:sz w:val="32"/>
          <w:szCs w:val="32"/>
        </w:rPr>
      </w:pPr>
      <w:r>
        <w:rPr>
          <w:rFonts w:ascii="Times New Roman" w:eastAsia="方正仿宋_GBK" w:hAnsi="Times New Roman"/>
          <w:vanish w:val="0"/>
          <w:sz w:val="32"/>
          <w:szCs w:val="32"/>
        </w:rPr>
        <w:t>辽宁朝阳</w:t>
      </w:r>
      <w:r>
        <w:rPr>
          <w:rFonts w:ascii="Times New Roman" w:eastAsia="方正仿宋_GBK" w:hAnsi="Times New Roman" w:hint="eastAsia"/>
          <w:vanish w:val="0"/>
          <w:sz w:val="32"/>
          <w:szCs w:val="32"/>
        </w:rPr>
        <w:t>海关</w:t>
      </w:r>
      <w:r>
        <w:rPr>
          <w:rFonts w:eastAsia="方正仿宋_GBK"/>
          <w:vanish w:val="0"/>
          <w:sz w:val="32"/>
          <w:szCs w:val="32"/>
        </w:rPr>
        <w:t>2024</w:t>
      </w:r>
      <w:r>
        <w:rPr>
          <w:rFonts w:ascii="Times New Roman" w:eastAsia="方正仿宋_GBK" w:hAnsi="Times New Roman" w:hint="eastAsia"/>
          <w:vanish w:val="0"/>
          <w:sz w:val="32"/>
          <w:szCs w:val="32"/>
        </w:rPr>
        <w:t>年“三公”经费预算数为</w:t>
      </w:r>
      <w:r>
        <w:rPr>
          <w:rFonts w:eastAsia="方正仿宋_GBK"/>
          <w:vanish w:val="0"/>
          <w:sz w:val="32"/>
          <w:szCs w:val="32"/>
        </w:rPr>
        <w:t>8.75</w:t>
      </w:r>
      <w:r>
        <w:rPr>
          <w:rFonts w:ascii="Times New Roman" w:eastAsia="方正仿宋_GBK" w:hAnsi="Times New Roman" w:hint="eastAsia"/>
          <w:vanish w:val="0"/>
          <w:sz w:val="32"/>
          <w:szCs w:val="32"/>
        </w:rPr>
        <w:t>万元，比</w:t>
      </w:r>
      <w:r>
        <w:rPr>
          <w:rFonts w:eastAsia="方正仿宋_GBK"/>
          <w:vanish w:val="0"/>
          <w:sz w:val="32"/>
          <w:szCs w:val="32"/>
        </w:rPr>
        <w:t>2023</w:t>
      </w:r>
      <w:r>
        <w:rPr>
          <w:rFonts w:ascii="Times New Roman" w:eastAsia="方正仿宋_GBK" w:hAnsi="Times New Roman" w:hint="eastAsia"/>
          <w:vanish w:val="0"/>
          <w:sz w:val="32"/>
          <w:szCs w:val="32"/>
        </w:rPr>
        <w:t>年预算数</w:t>
      </w:r>
      <w:r>
        <w:rPr>
          <w:rFonts w:ascii="Times New Roman" w:eastAsia="方正仿宋_GBK" w:hAnsi="Times New Roman"/>
          <w:vanish w:val="0"/>
          <w:sz w:val="32"/>
          <w:szCs w:val="32"/>
        </w:rPr>
        <w:t>减少</w:t>
      </w:r>
      <w:r>
        <w:rPr>
          <w:rFonts w:eastAsia="方正仿宋_GBK"/>
          <w:vanish w:val="0"/>
          <w:sz w:val="32"/>
          <w:szCs w:val="32"/>
        </w:rPr>
        <w:t>2.32</w:t>
      </w:r>
      <w:r>
        <w:rPr>
          <w:rFonts w:ascii="Times New Roman" w:eastAsia="方正仿宋_GBK" w:hAnsi="Times New Roman" w:hint="eastAsia"/>
          <w:vanish w:val="0"/>
          <w:sz w:val="32"/>
          <w:szCs w:val="32"/>
        </w:rPr>
        <w:t>万元。其中：因公出国（境）费</w:t>
      </w:r>
      <w:r>
        <w:rPr>
          <w:rFonts w:eastAsia="方正仿宋_GBK"/>
          <w:vanish w:val="0"/>
          <w:sz w:val="32"/>
          <w:szCs w:val="32"/>
        </w:rPr>
        <w:t>0</w:t>
      </w:r>
      <w:r>
        <w:rPr>
          <w:rFonts w:ascii="Times New Roman" w:eastAsia="方正仿宋_GBK" w:hAnsi="Times New Roman" w:hint="eastAsia"/>
          <w:vanish w:val="0"/>
          <w:sz w:val="32"/>
          <w:szCs w:val="32"/>
        </w:rPr>
        <w:t>万元，与</w:t>
      </w:r>
      <w:r>
        <w:rPr>
          <w:rFonts w:eastAsia="方正仿宋_GBK"/>
          <w:vanish w:val="0"/>
          <w:sz w:val="32"/>
          <w:szCs w:val="32"/>
        </w:rPr>
        <w:t>2023</w:t>
      </w:r>
      <w:r>
        <w:rPr>
          <w:rFonts w:ascii="Times New Roman" w:eastAsia="方正仿宋_GBK" w:hAnsi="Times New Roman" w:hint="eastAsia"/>
          <w:vanish w:val="0"/>
          <w:sz w:val="32"/>
          <w:szCs w:val="32"/>
        </w:rPr>
        <w:t>年预算数持平；公务用车运行费</w:t>
      </w:r>
      <w:r>
        <w:rPr>
          <w:rFonts w:eastAsia="方正仿宋_GBK"/>
          <w:vanish w:val="0"/>
          <w:sz w:val="32"/>
          <w:szCs w:val="32"/>
        </w:rPr>
        <w:t>8.25</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与上年持平</w:t>
      </w:r>
      <w:r>
        <w:rPr>
          <w:rFonts w:ascii="Times New Roman" w:eastAsia="方正仿宋_GBK" w:hAnsi="Times New Roman" w:hint="eastAsia"/>
          <w:vanish w:val="0"/>
          <w:sz w:val="32"/>
          <w:szCs w:val="32"/>
        </w:rPr>
        <w:t>；公务接待费</w:t>
      </w:r>
      <w:r>
        <w:rPr>
          <w:rFonts w:eastAsia="方正仿宋_GBK"/>
          <w:vanish w:val="0"/>
          <w:sz w:val="32"/>
          <w:szCs w:val="32"/>
        </w:rPr>
        <w:t>0.50</w:t>
      </w:r>
      <w:r>
        <w:rPr>
          <w:rFonts w:ascii="Times New Roman" w:eastAsia="方正仿宋_GBK" w:hAnsi="Times New Roman" w:hint="eastAsia"/>
          <w:vanish w:val="0"/>
          <w:sz w:val="32"/>
          <w:szCs w:val="32"/>
        </w:rPr>
        <w:t>万元，</w:t>
      </w:r>
      <w:r>
        <w:rPr>
          <w:rFonts w:ascii="Times New Roman" w:eastAsia="方正仿宋_GBK" w:hAnsi="Times New Roman"/>
          <w:vanish w:val="0"/>
          <w:sz w:val="32"/>
          <w:szCs w:val="32"/>
        </w:rPr>
        <w:t>比</w:t>
      </w:r>
      <w:r>
        <w:rPr>
          <w:rFonts w:eastAsia="方正仿宋_GBK"/>
          <w:vanish w:val="0"/>
          <w:sz w:val="32"/>
          <w:szCs w:val="32"/>
        </w:rPr>
        <w:t>2023</w:t>
      </w:r>
      <w:r>
        <w:rPr>
          <w:rFonts w:ascii="Times New Roman" w:eastAsia="方正仿宋_GBK" w:hAnsi="Times New Roman" w:hint="eastAsia"/>
          <w:vanish w:val="0"/>
          <w:sz w:val="32"/>
          <w:szCs w:val="32"/>
        </w:rPr>
        <w:t>年预算数</w:t>
      </w:r>
      <w:r>
        <w:rPr>
          <w:rFonts w:ascii="Times New Roman" w:eastAsia="方正仿宋_GBK" w:hAnsi="Times New Roman"/>
          <w:vanish w:val="0"/>
          <w:sz w:val="32"/>
          <w:szCs w:val="32"/>
        </w:rPr>
        <w:t>减少2.32万元</w:t>
      </w:r>
      <w:r>
        <w:rPr>
          <w:rFonts w:ascii="Times New Roman" w:eastAsia="方正仿宋_GBK" w:hAnsi="Times New Roman" w:hint="eastAsia"/>
          <w:vanish w:val="0"/>
          <w:sz w:val="32"/>
          <w:szCs w:val="32"/>
        </w:rPr>
        <w:t>。</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八、关于</w:t>
      </w:r>
      <w:r>
        <w:rPr>
          <w:rFonts w:ascii="Times New Roman" w:eastAsia="方正黑体_GBK" w:hAnsi="Times New Roman"/>
          <w:vanish w:val="0"/>
          <w:sz w:val="32"/>
          <w:szCs w:val="32"/>
        </w:rPr>
        <w:t>辽宁朝阳</w:t>
      </w:r>
      <w:r>
        <w:rPr>
          <w:rFonts w:ascii="Times New Roman" w:eastAsia="方正黑体_GBK" w:hAnsi="Times New Roman" w:hint="eastAsia"/>
          <w:vanish w:val="0"/>
          <w:sz w:val="32"/>
          <w:szCs w:val="32"/>
        </w:rPr>
        <w:t>海关</w:t>
      </w:r>
      <w:r>
        <w:rPr>
          <w:rFonts w:eastAsia="方正黑体_GBK"/>
          <w:vanish w:val="0"/>
          <w:sz w:val="32"/>
          <w:szCs w:val="32"/>
        </w:rPr>
        <w:t>2024</w:t>
      </w:r>
      <w:r>
        <w:rPr>
          <w:rFonts w:ascii="Times New Roman" w:eastAsia="方正黑体_GBK" w:hAnsi="Times New Roman" w:hint="eastAsia"/>
          <w:vanish w:val="0"/>
          <w:sz w:val="32"/>
          <w:szCs w:val="32"/>
        </w:rPr>
        <w:t>年政府性基金预算收支情况说明</w:t>
      </w:r>
    </w:p>
    <w:p>
      <w:pPr>
        <w:pBdr>
          <w:top w:val="none" w:sz="0" w:space="0" w:color="auto"/>
          <w:left w:val="none" w:sz="0" w:space="0" w:color="auto"/>
          <w:bottom w:val="none" w:sz="0" w:space="0" w:color="auto"/>
          <w:right w:val="none" w:sz="0" w:space="0" w:color="auto"/>
        </w:pBdr>
        <w:spacing w:line="560" w:lineRule="exact"/>
        <w:ind w:firstLineChars="200" w:firstLine="640"/>
        <w:rPr>
          <w:vanish w:val="0"/>
          <w:sz w:val="32"/>
          <w:szCs w:val="32"/>
        </w:rPr>
      </w:pPr>
      <w:r>
        <w:rPr>
          <w:rFonts w:ascii="Times New Roman" w:eastAsia="方正仿宋_GBK" w:hAnsi="Times New Roman"/>
          <w:vanish w:val="0"/>
          <w:sz w:val="32"/>
          <w:szCs w:val="32"/>
        </w:rPr>
        <w:t>辽宁朝阳</w:t>
      </w:r>
      <w:r>
        <w:rPr>
          <w:rFonts w:ascii="Times New Roman" w:eastAsia="方正仿宋_GBK" w:hAnsi="Times New Roman" w:hint="eastAsia"/>
          <w:vanish w:val="0"/>
          <w:sz w:val="32"/>
          <w:szCs w:val="32"/>
        </w:rPr>
        <w:t>海关</w:t>
      </w:r>
      <w:r>
        <w:rPr>
          <w:rFonts w:eastAsia="方正仿宋_GBK"/>
          <w:vanish w:val="0"/>
          <w:sz w:val="32"/>
          <w:szCs w:val="32"/>
        </w:rPr>
        <w:t>2024</w:t>
      </w:r>
      <w:r>
        <w:rPr>
          <w:rFonts w:ascii="Times New Roman" w:eastAsia="方正仿宋_GBK" w:hAnsi="Times New Roman" w:hint="eastAsia"/>
          <w:vanish w:val="0"/>
          <w:sz w:val="32"/>
          <w:szCs w:val="32"/>
        </w:rPr>
        <w:t>年无政府性基金预算收支。</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九、关于</w:t>
      </w:r>
      <w:r>
        <w:rPr>
          <w:rFonts w:ascii="Times New Roman" w:eastAsia="方正黑体_GBK" w:hAnsi="Times New Roman"/>
          <w:vanish w:val="0"/>
          <w:sz w:val="32"/>
          <w:szCs w:val="32"/>
        </w:rPr>
        <w:t>辽宁朝阳</w:t>
      </w:r>
      <w:r>
        <w:rPr>
          <w:rFonts w:ascii="Times New Roman" w:eastAsia="方正黑体_GBK" w:hAnsi="Times New Roman" w:hint="eastAsia"/>
          <w:vanish w:val="0"/>
          <w:sz w:val="32"/>
          <w:szCs w:val="32"/>
        </w:rPr>
        <w:t>海关</w:t>
      </w:r>
      <w:r>
        <w:rPr>
          <w:rFonts w:eastAsia="方正黑体_GBK"/>
          <w:vanish w:val="0"/>
          <w:sz w:val="32"/>
          <w:szCs w:val="32"/>
        </w:rPr>
        <w:t>2024</w:t>
      </w:r>
      <w:r>
        <w:rPr>
          <w:rFonts w:ascii="Times New Roman" w:eastAsia="方正黑体_GBK" w:hAnsi="Times New Roman" w:hint="eastAsia"/>
          <w:vanish w:val="0"/>
          <w:sz w:val="32"/>
          <w:szCs w:val="32"/>
        </w:rPr>
        <w:t>年国有资本经营预算收支情况说明</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vanish w:val="0"/>
          <w:sz w:val="32"/>
          <w:szCs w:val="32"/>
        </w:rPr>
        <w:t>辽宁朝阳</w:t>
      </w:r>
      <w:r>
        <w:rPr>
          <w:rFonts w:ascii="Times New Roman" w:eastAsia="方正仿宋_GBK" w:hAnsi="Times New Roman" w:hint="eastAsia"/>
          <w:vanish w:val="0"/>
          <w:sz w:val="32"/>
          <w:szCs w:val="32"/>
        </w:rPr>
        <w:t>海关</w:t>
      </w:r>
      <w:r>
        <w:rPr>
          <w:rFonts w:eastAsia="方正仿宋_GBK"/>
          <w:vanish w:val="0"/>
          <w:sz w:val="32"/>
          <w:szCs w:val="32"/>
        </w:rPr>
        <w:t>2024</w:t>
      </w:r>
      <w:r>
        <w:rPr>
          <w:rFonts w:ascii="Times New Roman" w:eastAsia="方正仿宋_GBK" w:hAnsi="Times New Roman" w:hint="eastAsia"/>
          <w:vanish w:val="0"/>
          <w:sz w:val="32"/>
          <w:szCs w:val="32"/>
        </w:rPr>
        <w:t>年无国有资本经营预算收支。</w:t>
      </w:r>
    </w:p>
    <w:p>
      <w:pPr>
        <w:pStyle w:val="934"/>
        <w:pBdr>
          <w:top w:val="none" w:sz="0" w:space="0" w:color="auto"/>
          <w:left w:val="none" w:sz="0" w:space="0" w:color="auto"/>
          <w:bottom w:val="none" w:sz="0" w:space="0" w:color="auto"/>
          <w:right w:val="none" w:sz="0" w:space="0" w:color="auto"/>
        </w:pBdr>
        <w:spacing w:line="560" w:lineRule="exact"/>
        <w:ind w:firstLineChars="200" w:firstLine="640"/>
        <w:rPr>
          <w:rFonts w:eastAsia="方正黑体_GBK"/>
          <w:vanish w:val="0"/>
          <w:sz w:val="32"/>
          <w:szCs w:val="32"/>
        </w:rPr>
      </w:pPr>
      <w:r>
        <w:rPr>
          <w:rFonts w:ascii="Times New Roman" w:eastAsia="方正黑体_GBK" w:hAnsi="Times New Roman" w:hint="eastAsia"/>
          <w:vanish w:val="0"/>
          <w:sz w:val="32"/>
          <w:szCs w:val="32"/>
        </w:rPr>
        <w:t>十、其他重要事项情况说明</w:t>
      </w:r>
    </w:p>
    <w:p>
      <w:pPr>
        <w:pBdr>
          <w:top w:val="none" w:sz="0" w:space="0" w:color="auto"/>
          <w:left w:val="none" w:sz="0" w:space="0" w:color="auto"/>
          <w:bottom w:val="none" w:sz="0" w:space="0" w:color="auto"/>
          <w:right w:val="none" w:sz="0" w:space="0" w:color="auto"/>
        </w:pBdr>
        <w:spacing w:line="560" w:lineRule="exact"/>
        <w:ind w:firstLineChars="200" w:firstLine="640"/>
        <w:jc w:val="left"/>
        <w:rPr>
          <w:rFonts w:ascii="方正楷体_GBK" w:eastAsia="方正楷体_GBK" w:cs="方正楷体_GBK" w:hint="eastAsia"/>
          <w:b/>
          <w:bCs/>
          <w:vanish w:val="0"/>
          <w:sz w:val="32"/>
          <w:szCs w:val="32"/>
          <w:lang w:val="zh-CN"/>
        </w:rPr>
      </w:pPr>
      <w:r>
        <w:rPr>
          <w:rFonts w:ascii="方正楷体_GBK" w:eastAsia="方正楷体_GBK" w:cs="方正楷体_GBK" w:hint="eastAsia"/>
          <w:b/>
          <w:bCs/>
          <w:vanish w:val="0"/>
          <w:sz w:val="32"/>
          <w:szCs w:val="32"/>
          <w:lang w:val="zh-CN"/>
        </w:rPr>
        <w:t>（一）机关运行经费。</w:t>
      </w:r>
    </w:p>
    <w:p>
      <w:pPr>
        <w:pStyle w:val="1049"/>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2024</w:t>
      </w:r>
      <w:r>
        <w:rPr>
          <w:rFonts w:ascii="Times New Roman" w:eastAsia="方正仿宋_GBK" w:hAnsi="Times New Roman" w:hint="eastAsia"/>
          <w:sz w:val="32"/>
          <w:szCs w:val="32"/>
        </w:rPr>
        <w:t>年辽宁朝阳海关机关运行经费财政拨款预</w:t>
      </w:r>
      <w:r>
        <w:rPr>
          <w:rFonts w:ascii="Times New Roman" w:eastAsia="方正仿宋_GBK" w:hAnsi="Times New Roman" w:hint="eastAsia"/>
          <w:color w:val="000000"/>
          <w:sz w:val="32"/>
          <w:szCs w:val="32"/>
        </w:rPr>
        <w:t>算</w:t>
      </w:r>
      <w:r>
        <w:rPr>
          <w:rFonts w:ascii="Times New Roman" w:eastAsia="方正仿宋_GBK" w:hAnsi="Times New Roman"/>
          <w:color w:val="000000"/>
          <w:sz w:val="32"/>
          <w:szCs w:val="32"/>
        </w:rPr>
        <w:t>90.12</w:t>
      </w:r>
      <w:r>
        <w:rPr>
          <w:rFonts w:ascii="Times New Roman" w:eastAsia="方正仿宋_GBK" w:hAnsi="Times New Roman" w:hint="eastAsia"/>
          <w:sz w:val="32"/>
          <w:szCs w:val="32"/>
        </w:rPr>
        <w:t>万元，较</w:t>
      </w:r>
      <w:r>
        <w:rPr>
          <w:rFonts w:ascii="Times New Roman" w:eastAsia="方正仿宋_GBK" w:hAnsi="Times New Roman"/>
          <w:sz w:val="32"/>
          <w:szCs w:val="32"/>
        </w:rPr>
        <w:t>2023</w:t>
      </w:r>
      <w:r>
        <w:rPr>
          <w:rFonts w:ascii="Times New Roman" w:eastAsia="方正仿宋_GBK" w:hAnsi="Times New Roman" w:hint="eastAsia"/>
          <w:sz w:val="32"/>
          <w:szCs w:val="32"/>
        </w:rPr>
        <w:t>年预</w:t>
      </w:r>
      <w:r>
        <w:rPr>
          <w:rFonts w:ascii="Times New Roman" w:eastAsia="方正仿宋_GBK" w:hAnsi="Times New Roman" w:hint="eastAsia"/>
          <w:color w:val="000000"/>
          <w:sz w:val="32"/>
          <w:szCs w:val="32"/>
        </w:rPr>
        <w:t>算</w:t>
      </w:r>
      <w:r>
        <w:rPr>
          <w:rFonts w:ascii="Times New Roman" w:eastAsia="方正仿宋_GBK" w:hAnsi="Times New Roman"/>
          <w:color w:val="000000"/>
          <w:sz w:val="32"/>
          <w:szCs w:val="32"/>
        </w:rPr>
        <w:t>增加7.91</w:t>
      </w:r>
      <w:r>
        <w:rPr>
          <w:rFonts w:ascii="Times New Roman" w:eastAsia="方正仿宋_GBK" w:hAnsi="Times New Roman" w:hint="eastAsia"/>
          <w:color w:val="000000"/>
          <w:sz w:val="32"/>
          <w:szCs w:val="32"/>
        </w:rPr>
        <w:t>万元，</w:t>
      </w:r>
      <w:r>
        <w:rPr>
          <w:rFonts w:ascii="Times New Roman" w:eastAsia="方正仿宋_GBK" w:hAnsi="Times New Roman"/>
          <w:color w:val="000000"/>
          <w:sz w:val="32"/>
          <w:szCs w:val="32"/>
        </w:rPr>
        <w:t>增长9.62%</w:t>
      </w:r>
      <w:r>
        <w:rPr>
          <w:rFonts w:ascii="Times New Roman" w:eastAsia="方正仿宋_GBK" w:hAnsi="Times New Roman" w:hint="eastAsia"/>
          <w:color w:val="000000"/>
          <w:sz w:val="32"/>
          <w:szCs w:val="32"/>
        </w:rPr>
        <w:t>。</w:t>
      </w:r>
      <w:r>
        <w:rPr>
          <w:rFonts w:ascii="Times New Roman" w:eastAsia="方正仿宋_GBK" w:hAnsi="Times New Roman" w:hint="eastAsia"/>
          <w:sz w:val="32"/>
          <w:szCs w:val="32"/>
        </w:rPr>
        <w:t>主要是编制内增人增支等经费</w:t>
      </w:r>
      <w:r>
        <w:rPr>
          <w:rFonts w:ascii="Times New Roman" w:eastAsia="方正仿宋_GBK" w:hAnsi="Times New Roman"/>
          <w:sz w:val="32"/>
          <w:szCs w:val="32"/>
        </w:rPr>
        <w:t>增加</w:t>
      </w:r>
      <w:r>
        <w:rPr>
          <w:rFonts w:ascii="Times New Roman" w:eastAsia="方正仿宋_GBK" w:hAnsi="Times New Roman" w:hint="eastAsia"/>
          <w:sz w:val="32"/>
          <w:szCs w:val="32"/>
        </w:rPr>
        <w:t>。</w:t>
      </w:r>
    </w:p>
    <w:p>
      <w:pPr>
        <w:pBdr>
          <w:top w:val="none" w:sz="0" w:space="0" w:color="auto"/>
          <w:left w:val="none" w:sz="0" w:space="0" w:color="auto"/>
          <w:bottom w:val="none" w:sz="0" w:space="0" w:color="auto"/>
          <w:right w:val="none" w:sz="0" w:space="0" w:color="auto"/>
        </w:pBdr>
        <w:spacing w:line="560" w:lineRule="exact"/>
        <w:ind w:firstLineChars="200" w:firstLine="640"/>
        <w:jc w:val="left"/>
        <w:rPr>
          <w:rFonts w:ascii="方正楷体_GBK" w:eastAsia="方正楷体_GBK" w:cs="方正楷体_GBK" w:hint="eastAsia"/>
          <w:b/>
          <w:bCs/>
          <w:vanish w:val="0"/>
          <w:sz w:val="32"/>
          <w:szCs w:val="32"/>
          <w:lang w:val="zh-CN"/>
        </w:rPr>
      </w:pPr>
      <w:r>
        <w:rPr>
          <w:rFonts w:ascii="方正楷体_GBK" w:eastAsia="方正楷体_GBK" w:cs="方正楷体_GBK" w:hint="eastAsia"/>
          <w:b/>
          <w:bCs/>
          <w:vanish w:val="0"/>
          <w:sz w:val="32"/>
          <w:szCs w:val="32"/>
          <w:lang w:val="zh-CN"/>
        </w:rPr>
        <w:t>（二）政府采购情况。</w:t>
      </w:r>
    </w:p>
    <w:p>
      <w:pPr>
        <w:pStyle w:val="1050"/>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2024</w:t>
      </w:r>
      <w:r>
        <w:rPr>
          <w:rFonts w:ascii="Times New Roman" w:eastAsia="方正仿宋_GBK" w:hAnsi="Times New Roman" w:hint="eastAsia"/>
          <w:sz w:val="32"/>
          <w:szCs w:val="32"/>
        </w:rPr>
        <w:t>年辽宁朝阳海关政府采购货物预算总额</w:t>
      </w:r>
      <w:r>
        <w:rPr>
          <w:rFonts w:ascii="Times New Roman" w:eastAsia="方正仿宋_GBK" w:hAnsi="Times New Roman"/>
          <w:sz w:val="32"/>
          <w:szCs w:val="32"/>
        </w:rPr>
        <w:t>3.20</w:t>
      </w:r>
      <w:r>
        <w:rPr>
          <w:rFonts w:ascii="Times New Roman" w:eastAsia="方正仿宋_GBK" w:hAnsi="Times New Roman" w:hint="eastAsia"/>
          <w:sz w:val="32"/>
          <w:szCs w:val="32"/>
        </w:rPr>
        <w:t>万元。</w:t>
      </w:r>
    </w:p>
    <w:p>
      <w:pPr>
        <w:pBdr>
          <w:top w:val="none" w:sz="0" w:space="0" w:color="auto"/>
          <w:left w:val="none" w:sz="0" w:space="0" w:color="auto"/>
          <w:bottom w:val="none" w:sz="0" w:space="0" w:color="auto"/>
          <w:right w:val="none" w:sz="0" w:space="0" w:color="auto"/>
        </w:pBdr>
        <w:spacing w:line="560" w:lineRule="exact"/>
        <w:ind w:firstLineChars="200" w:firstLine="640"/>
        <w:jc w:val="left"/>
        <w:rPr>
          <w:rFonts w:ascii="方正楷体_GBK" w:eastAsia="方正楷体_GBK" w:cs="方正楷体_GBK" w:hint="eastAsia"/>
          <w:b/>
          <w:bCs/>
          <w:vanish w:val="0"/>
          <w:sz w:val="32"/>
          <w:szCs w:val="32"/>
          <w:lang w:val="zh-CN"/>
        </w:rPr>
      </w:pPr>
      <w:r>
        <w:rPr>
          <w:rFonts w:ascii="方正楷体_GBK" w:eastAsia="方正楷体_GBK" w:cs="方正楷体_GBK" w:hint="eastAsia"/>
          <w:b/>
          <w:bCs/>
          <w:vanish w:val="0"/>
          <w:sz w:val="32"/>
          <w:szCs w:val="32"/>
          <w:lang w:val="zh-CN"/>
        </w:rPr>
        <w:t>（三）国有资产占有使用情况。</w:t>
      </w:r>
    </w:p>
    <w:p>
      <w:pPr>
        <w:pStyle w:val="1051"/>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vanish w:val="0"/>
          <w:sz w:val="32"/>
          <w:szCs w:val="32"/>
        </w:rPr>
        <w:t>截至</w:t>
      </w:r>
      <w:r>
        <w:rPr>
          <w:rFonts w:eastAsia="方正仿宋_GBK"/>
          <w:vanish w:val="0"/>
          <w:sz w:val="32"/>
          <w:szCs w:val="32"/>
        </w:rPr>
        <w:t>2023</w:t>
      </w:r>
      <w:r>
        <w:rPr>
          <w:rFonts w:ascii="Times New Roman" w:eastAsia="方正仿宋_GBK" w:hAnsi="Times New Roman" w:hint="eastAsia"/>
          <w:vanish w:val="0"/>
          <w:sz w:val="32"/>
          <w:szCs w:val="32"/>
        </w:rPr>
        <w:t>年</w:t>
      </w:r>
      <w:r>
        <w:rPr>
          <w:rFonts w:eastAsia="方正仿宋_GBK"/>
          <w:vanish w:val="0"/>
          <w:sz w:val="32"/>
          <w:szCs w:val="32"/>
        </w:rPr>
        <w:t>8</w:t>
      </w:r>
      <w:r>
        <w:rPr>
          <w:rFonts w:ascii="Times New Roman" w:eastAsia="方正仿宋_GBK" w:hAnsi="Times New Roman" w:hint="eastAsia"/>
          <w:vanish w:val="0"/>
          <w:sz w:val="32"/>
          <w:szCs w:val="32"/>
        </w:rPr>
        <w:t>月</w:t>
      </w:r>
      <w:r>
        <w:rPr>
          <w:rFonts w:eastAsia="方正仿宋_GBK"/>
          <w:vanish w:val="0"/>
          <w:sz w:val="32"/>
          <w:szCs w:val="32"/>
        </w:rPr>
        <w:t>31</w:t>
      </w:r>
      <w:r>
        <w:rPr>
          <w:rFonts w:ascii="Times New Roman" w:eastAsia="方正仿宋_GBK" w:hAnsi="Times New Roman" w:hint="eastAsia"/>
          <w:vanish w:val="0"/>
          <w:sz w:val="32"/>
          <w:szCs w:val="32"/>
        </w:rPr>
        <w:t>日，</w:t>
      </w:r>
      <w:r>
        <w:rPr>
          <w:rFonts w:ascii="Times New Roman" w:eastAsia="方正仿宋_GBK" w:hAnsi="Times New Roman" w:hint="eastAsia"/>
          <w:color w:val="000000"/>
          <w:sz w:val="32"/>
          <w:szCs w:val="32"/>
        </w:rPr>
        <w:t>辽宁朝阳海关共有车辆</w:t>
      </w:r>
      <w:r>
        <w:rPr>
          <w:rFonts w:ascii="Times New Roman" w:eastAsia="方正仿宋_GBK" w:hAnsi="Times New Roman"/>
          <w:color w:val="000000"/>
          <w:sz w:val="32"/>
          <w:szCs w:val="32"/>
        </w:rPr>
        <w:t>2</w:t>
      </w:r>
      <w:r>
        <w:rPr>
          <w:rFonts w:ascii="Times New Roman" w:eastAsia="方正仿宋_GBK" w:hAnsi="Times New Roman" w:hint="eastAsia"/>
          <w:color w:val="000000"/>
          <w:sz w:val="32"/>
          <w:szCs w:val="32"/>
        </w:rPr>
        <w:t>辆，其中，机要通信用车</w:t>
      </w:r>
      <w:r>
        <w:rPr>
          <w:rFonts w:ascii="Times New Roman" w:eastAsia="方正仿宋_GBK" w:hAnsi="Times New Roman"/>
          <w:color w:val="000000"/>
          <w:sz w:val="32"/>
          <w:szCs w:val="32"/>
        </w:rPr>
        <w:t>1</w:t>
      </w:r>
      <w:r>
        <w:rPr>
          <w:rFonts w:ascii="Times New Roman" w:eastAsia="方正仿宋_GBK" w:hAnsi="Times New Roman" w:hint="eastAsia"/>
          <w:color w:val="000000"/>
          <w:sz w:val="32"/>
          <w:szCs w:val="32"/>
        </w:rPr>
        <w:t>辆、执法执勤用车</w:t>
      </w:r>
      <w:r>
        <w:rPr>
          <w:rFonts w:ascii="Times New Roman" w:eastAsia="方正仿宋_GBK" w:hAnsi="Times New Roman"/>
          <w:color w:val="000000"/>
          <w:sz w:val="32"/>
          <w:szCs w:val="32"/>
        </w:rPr>
        <w:t>1</w:t>
      </w:r>
      <w:r>
        <w:rPr>
          <w:rFonts w:ascii="Times New Roman" w:eastAsia="方正仿宋_GBK" w:hAnsi="Times New Roman" w:hint="eastAsia"/>
          <w:color w:val="000000"/>
          <w:sz w:val="32"/>
          <w:szCs w:val="32"/>
        </w:rPr>
        <w:t>辆。</w:t>
      </w:r>
      <w:r>
        <w:rPr>
          <w:rFonts w:ascii="Times New Roman" w:eastAsia="方正仿宋_GBK" w:hAnsi="Times New Roman" w:hint="eastAsia"/>
          <w:sz w:val="32"/>
          <w:szCs w:val="32"/>
        </w:rPr>
        <w:t>单位价值</w:t>
      </w:r>
      <w:r>
        <w:rPr>
          <w:rFonts w:ascii="Times New Roman" w:eastAsia="方正仿宋_GBK" w:hAnsi="Times New Roman"/>
          <w:sz w:val="32"/>
          <w:szCs w:val="32"/>
        </w:rPr>
        <w:t>100</w:t>
      </w:r>
      <w:r>
        <w:rPr>
          <w:rFonts w:ascii="Times New Roman" w:eastAsia="方正仿宋_GBK" w:hAnsi="Times New Roman" w:hint="eastAsia"/>
          <w:sz w:val="32"/>
          <w:szCs w:val="32"/>
        </w:rPr>
        <w:t>万元以上的设备</w:t>
      </w:r>
      <w:r>
        <w:rPr>
          <w:rFonts w:ascii="Times New Roman" w:eastAsia="方正仿宋_GBK" w:hAnsi="Times New Roman"/>
          <w:sz w:val="32"/>
          <w:szCs w:val="32"/>
        </w:rPr>
        <w:t>0</w:t>
      </w:r>
      <w:r>
        <w:rPr>
          <w:rFonts w:ascii="Times New Roman" w:eastAsia="方正仿宋_GBK" w:hAnsi="Times New Roman" w:hint="eastAsia"/>
          <w:sz w:val="32"/>
          <w:szCs w:val="32"/>
        </w:rPr>
        <w:t>台（套）。</w:t>
      </w:r>
    </w:p>
    <w:p>
      <w:pPr>
        <w:pBdr>
          <w:top w:val="none" w:sz="0" w:space="0" w:color="auto"/>
          <w:left w:val="none" w:sz="0" w:space="0" w:color="auto"/>
          <w:bottom w:val="none" w:sz="0" w:space="0" w:color="auto"/>
          <w:right w:val="none" w:sz="0" w:space="0" w:color="auto"/>
        </w:pBdr>
        <w:spacing w:line="560" w:lineRule="exact"/>
        <w:ind w:firstLineChars="200" w:firstLine="640"/>
        <w:jc w:val="left"/>
        <w:rPr>
          <w:rFonts w:ascii="方正楷体_GBK" w:eastAsia="方正楷体_GBK" w:cs="方正楷体_GBK" w:hint="eastAsia"/>
          <w:b/>
          <w:bCs/>
          <w:vanish w:val="0"/>
          <w:sz w:val="32"/>
          <w:szCs w:val="32"/>
          <w:lang w:val="zh-CN"/>
        </w:rPr>
      </w:pPr>
      <w:r>
        <w:rPr>
          <w:rFonts w:ascii="方正楷体_GBK" w:eastAsia="方正楷体_GBK" w:cs="方正楷体_GBK" w:hint="eastAsia"/>
          <w:b/>
          <w:bCs/>
          <w:vanish w:val="0"/>
          <w:sz w:val="32"/>
          <w:szCs w:val="32"/>
          <w:lang w:val="zh-CN"/>
        </w:rPr>
        <w:t>（四）预算绩效情况说明。</w:t>
      </w:r>
      <w:bookmarkStart w:id="1" w:name="_GoBack"/>
      <w:bookmarkEnd w:id="1"/>
    </w:p>
    <w:p>
      <w:pPr>
        <w:pStyle w:val="1052"/>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2024</w:t>
      </w:r>
      <w:r>
        <w:rPr>
          <w:rFonts w:ascii="Times New Roman" w:eastAsia="方正仿宋_GBK" w:hAnsi="Times New Roman" w:hint="eastAsia"/>
          <w:sz w:val="32"/>
          <w:szCs w:val="32"/>
        </w:rPr>
        <w:t>年对一般公共预算拨款项目全面实施绩效目标管理，涉及一般公共预算当年拨款</w:t>
      </w:r>
      <w:r>
        <w:rPr>
          <w:rFonts w:ascii="Times New Roman" w:eastAsia="方正仿宋_GBK" w:hAnsi="Times New Roman"/>
          <w:sz w:val="32"/>
          <w:szCs w:val="32"/>
        </w:rPr>
        <w:t>24.64</w:t>
      </w:r>
      <w:r>
        <w:rPr>
          <w:rFonts w:ascii="Times New Roman" w:eastAsia="方正仿宋_GBK" w:hAnsi="Times New Roman" w:hint="eastAsia"/>
          <w:sz w:val="32"/>
          <w:szCs w:val="32"/>
        </w:rPr>
        <w:t>万元，二级项目</w:t>
      </w:r>
      <w:r>
        <w:rPr>
          <w:rFonts w:ascii="Times New Roman" w:eastAsia="方正仿宋_GBK" w:hAnsi="Times New Roman"/>
          <w:sz w:val="32"/>
          <w:szCs w:val="32"/>
        </w:rPr>
        <w:t>4</w:t>
      </w:r>
      <w:r>
        <w:rPr>
          <w:rFonts w:ascii="Times New Roman" w:eastAsia="方正仿宋_GBK" w:hAnsi="Times New Roman" w:hint="eastAsia"/>
          <w:sz w:val="32"/>
          <w:szCs w:val="32"/>
        </w:rPr>
        <w:t>个。</w:t>
      </w:r>
    </w:p>
    <w:p>
      <w:pPr>
        <w:pBdr>
          <w:top w:val="none" w:sz="0" w:space="0" w:color="auto"/>
          <w:left w:val="none" w:sz="0" w:space="0" w:color="auto"/>
          <w:bottom w:val="none" w:sz="0" w:space="0" w:color="auto"/>
          <w:right w:val="none" w:sz="0" w:space="0" w:color="auto"/>
        </w:pBdr>
        <w:spacing w:line="560" w:lineRule="exact"/>
        <w:rPr>
          <w:b/>
          <w:bCs/>
          <w:vanish w:val="0"/>
          <w:sz w:val="32"/>
          <w:szCs w:val="32"/>
        </w:rPr>
      </w:pPr>
    </w:p>
    <w:p>
      <w:pPr>
        <w:pBdr>
          <w:top w:val="none" w:sz="0" w:space="0" w:color="auto"/>
          <w:left w:val="none" w:sz="0" w:space="0" w:color="auto"/>
          <w:bottom w:val="none" w:sz="0" w:space="0" w:color="auto"/>
          <w:right w:val="none" w:sz="0" w:space="0" w:color="auto"/>
        </w:pBdr>
        <w:adjustRightInd w:val="0"/>
        <w:snapToGrid w:val="0"/>
        <w:spacing w:line="560" w:lineRule="exact"/>
        <w:ind w:firstLineChars="200" w:firstLine="720"/>
        <w:contextualSpacing w:val="0"/>
        <w:rPr>
          <w:vanish w:val="0"/>
          <w:sz w:val="36"/>
          <w:szCs w:val="30"/>
        </w:rPr>
      </w:pPr>
    </w:p>
    <w:p>
      <w:pPr>
        <w:rPr>
          <w:b/>
          <w:bCs w:val="0"/>
          <w:sz w:val="32"/>
          <w:szCs w:val="32"/>
        </w:rPr>
      </w:pPr>
    </w:p>
    <w:p>
      <w:pPr>
        <w:pBdr>
          <w:top w:val="none" w:sz="0" w:space="0" w:color="auto"/>
          <w:left w:val="none" w:sz="0" w:space="0" w:color="auto"/>
          <w:bottom w:val="none" w:sz="0" w:space="0" w:color="auto"/>
          <w:right w:val="none" w:sz="0" w:space="0" w:color="auto"/>
        </w:pBdr>
        <w:jc w:val="center"/>
        <w:rPr>
          <w:b/>
          <w:bCs w:val="0"/>
          <w:vanish w:val="0"/>
          <w:sz w:val="32"/>
          <w:szCs w:val="32"/>
        </w:rPr>
      </w:pPr>
    </w:p>
    <w:p>
      <w:pPr>
        <w:pBdr>
          <w:top w:val="none" w:sz="0" w:space="0" w:color="auto"/>
          <w:left w:val="none" w:sz="0" w:space="0" w:color="auto"/>
          <w:bottom w:val="none" w:sz="0" w:space="0" w:color="auto"/>
          <w:right w:val="none" w:sz="0" w:space="0" w:color="auto"/>
        </w:pBdr>
        <w:jc w:val="center"/>
        <w:rPr>
          <w:b/>
          <w:bCs w:val="0"/>
          <w:vanish w:val="0"/>
          <w:sz w:val="32"/>
          <w:szCs w:val="32"/>
        </w:rPr>
      </w:pPr>
    </w:p>
    <w:p>
      <w:pPr>
        <w:pBdr>
          <w:top w:val="none" w:sz="0" w:space="0" w:color="auto"/>
          <w:left w:val="none" w:sz="0" w:space="0" w:color="auto"/>
          <w:bottom w:val="none" w:sz="0" w:space="0" w:color="auto"/>
          <w:right w:val="none" w:sz="0" w:space="0" w:color="auto"/>
        </w:pBdr>
        <w:jc w:val="center"/>
        <w:rPr>
          <w:b/>
          <w:bCs w:val="0"/>
          <w:vanish w:val="0"/>
          <w:sz w:val="32"/>
          <w:szCs w:val="32"/>
        </w:rPr>
      </w:pPr>
    </w:p>
    <w:p>
      <w:pPr>
        <w:pBdr>
          <w:top w:val="none" w:sz="0" w:space="0" w:color="auto"/>
          <w:left w:val="none" w:sz="0" w:space="0" w:color="auto"/>
          <w:bottom w:val="none" w:sz="0" w:space="0" w:color="auto"/>
          <w:right w:val="none" w:sz="0" w:space="0" w:color="auto"/>
        </w:pBdr>
        <w:jc w:val="center"/>
        <w:rPr>
          <w:b/>
          <w:bCs w:val="0"/>
          <w:vanish w:val="0"/>
          <w:sz w:val="32"/>
          <w:szCs w:val="32"/>
        </w:rPr>
      </w:pPr>
    </w:p>
    <w:p>
      <w:pPr>
        <w:pBdr>
          <w:top w:val="none" w:sz="0" w:space="0" w:color="auto"/>
          <w:left w:val="none" w:sz="0" w:space="0" w:color="auto"/>
          <w:bottom w:val="none" w:sz="0" w:space="0" w:color="auto"/>
          <w:right w:val="none" w:sz="0" w:space="0" w:color="auto"/>
        </w:pBdr>
        <w:jc w:val="center"/>
        <w:rPr>
          <w:b/>
          <w:bCs w:val="0"/>
          <w:vanish w:val="0"/>
          <w:sz w:val="32"/>
          <w:szCs w:val="32"/>
        </w:rPr>
      </w:pPr>
    </w:p>
    <w:p>
      <w:pPr>
        <w:pBdr>
          <w:top w:val="none" w:sz="0" w:space="0" w:color="auto"/>
          <w:left w:val="none" w:sz="0" w:space="0" w:color="auto"/>
          <w:bottom w:val="none" w:sz="0" w:space="0" w:color="auto"/>
          <w:right w:val="none" w:sz="0" w:space="0" w:color="auto"/>
        </w:pBdr>
        <w:jc w:val="center"/>
        <w:rPr>
          <w:b/>
          <w:bCs w:val="0"/>
          <w:vanish w:val="0"/>
          <w:sz w:val="32"/>
          <w:szCs w:val="32"/>
        </w:rPr>
      </w:pPr>
    </w:p>
    <w:p>
      <w:pPr>
        <w:pBdr>
          <w:top w:val="none" w:sz="0" w:space="0" w:color="auto"/>
          <w:left w:val="none" w:sz="0" w:space="0" w:color="auto"/>
          <w:bottom w:val="none" w:sz="0" w:space="0" w:color="auto"/>
          <w:right w:val="none" w:sz="0" w:space="0" w:color="auto"/>
        </w:pBdr>
        <w:jc w:val="center"/>
        <w:rPr>
          <w:b/>
          <w:bCs w:val="0"/>
          <w:vanish w:val="0"/>
          <w:sz w:val="32"/>
          <w:szCs w:val="32"/>
        </w:rPr>
      </w:pPr>
    </w:p>
    <w:p>
      <w:pPr>
        <w:pBdr>
          <w:top w:val="none" w:sz="0" w:space="0" w:color="auto"/>
          <w:left w:val="none" w:sz="0" w:space="0" w:color="auto"/>
          <w:bottom w:val="none" w:sz="0" w:space="0" w:color="auto"/>
          <w:right w:val="none" w:sz="0" w:space="0" w:color="auto"/>
        </w:pBdr>
        <w:jc w:val="center"/>
        <w:rPr>
          <w:b/>
          <w:bCs w:val="0"/>
          <w:vanish w:val="0"/>
          <w:sz w:val="84"/>
          <w:szCs w:val="84"/>
        </w:rPr>
      </w:pPr>
      <w:r>
        <w:rPr>
          <w:rFonts w:ascii="Times New Roman" w:eastAsia="宋体" w:hAnsi="Times New Roman" w:hint="eastAsia"/>
          <w:b/>
          <w:bCs w:val="0"/>
          <w:vanish w:val="0"/>
          <w:sz w:val="84"/>
          <w:szCs w:val="84"/>
        </w:rPr>
        <w:t>第四部分</w:t>
      </w:r>
      <w:r>
        <w:rPr>
          <w:b/>
          <w:bCs w:val="0"/>
          <w:vanish w:val="0"/>
          <w:sz w:val="84"/>
          <w:szCs w:val="84"/>
        </w:rPr>
        <w:t xml:space="preserve">  </w:t>
      </w:r>
    </w:p>
    <w:p>
      <w:pPr>
        <w:pBdr>
          <w:top w:val="none" w:sz="0" w:space="0" w:color="auto"/>
          <w:left w:val="none" w:sz="0" w:space="0" w:color="auto"/>
          <w:bottom w:val="none" w:sz="0" w:space="0" w:color="auto"/>
          <w:right w:val="none" w:sz="0" w:space="0" w:color="auto"/>
        </w:pBdr>
        <w:jc w:val="center"/>
        <w:rPr>
          <w:b/>
          <w:bCs w:val="0"/>
          <w:vanish w:val="0"/>
          <w:sz w:val="84"/>
          <w:szCs w:val="84"/>
        </w:rPr>
      </w:pPr>
      <w:r>
        <w:rPr>
          <w:rFonts w:ascii="Times New Roman" w:eastAsia="宋体" w:hAnsi="Times New Roman" w:hint="eastAsia"/>
          <w:b/>
          <w:bCs w:val="0"/>
          <w:vanish w:val="0"/>
          <w:sz w:val="84"/>
          <w:szCs w:val="84"/>
        </w:rPr>
        <w:t>名词解释</w:t>
      </w:r>
    </w:p>
    <w:p>
      <w:pPr>
        <w:rPr>
          <w:b/>
          <w:bCs w:val="0"/>
          <w:sz w:val="32"/>
          <w:szCs w:val="84"/>
        </w:rPr>
      </w:pPr>
      <w:r>
        <w:rPr>
          <w:rFonts w:ascii="Times New Roman" w:eastAsia="宋体" w:hAnsi="Times New Roman"/>
          <w:b/>
          <w:bCs w:val="0"/>
          <w:kern w:val="2"/>
          <w:sz w:val="84"/>
          <w:szCs w:val="84"/>
          <w:lang w:val="en-US" w:eastAsia="zh-CN"/>
        </w:rPr>
        <w:br w:type="page"/>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一、一般公共预算拨款收入</w:t>
      </w:r>
      <w:r>
        <w:rPr>
          <w:rFonts w:ascii="Times New Roman" w:eastAsia="方正仿宋_GBK" w:hAnsi="Times New Roman" w:hint="eastAsia"/>
          <w:vanish w:val="0"/>
          <w:sz w:val="32"/>
          <w:szCs w:val="32"/>
        </w:rPr>
        <w:t>：指中央财政当年拨付的资金。</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二、事业收入</w:t>
      </w:r>
      <w:r>
        <w:rPr>
          <w:rFonts w:ascii="Times New Roman" w:eastAsia="方正仿宋_GBK" w:hAnsi="Times New Roman" w:hint="eastAsia"/>
          <w:vanish w:val="0"/>
          <w:sz w:val="32"/>
          <w:szCs w:val="32"/>
        </w:rPr>
        <w:t>：指海关系统所属事业单位开展专业业务活动及辅助活动取得的收入。</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三、事业单位经营收入</w:t>
      </w:r>
      <w:r>
        <w:rPr>
          <w:rFonts w:ascii="Times New Roman" w:eastAsia="方正仿宋_GBK" w:hAnsi="Times New Roman" w:hint="eastAsia"/>
          <w:vanish w:val="0"/>
          <w:sz w:val="32"/>
          <w:szCs w:val="32"/>
        </w:rPr>
        <w:t>：指海关系统所属事业单位在专业业务活动及辅助活动之外，开展非独立核算经营活动取得的收入。</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四、其他收入</w:t>
      </w:r>
      <w:r>
        <w:rPr>
          <w:rFonts w:ascii="Times New Roman" w:eastAsia="方正仿宋_GBK" w:hAnsi="Times New Roman" w:hint="eastAsia"/>
          <w:vanish w:val="0"/>
          <w:sz w:val="32"/>
          <w:szCs w:val="32"/>
        </w:rPr>
        <w:t>：指海关系统取得的除上述财政拨款收入、事业收入、事业单位经营收入等以外的收入。</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五、使用非财政拨款结余</w:t>
      </w:r>
      <w:r>
        <w:rPr>
          <w:rFonts w:ascii="Times New Roman" w:eastAsia="方正仿宋_GBK" w:hAnsi="Times New Roman" w:hint="eastAsia"/>
          <w:vanish w:val="0"/>
          <w:sz w:val="32"/>
          <w:szCs w:val="32"/>
        </w:rPr>
        <w:t>：指海关系统所属事业单位预计收入小于支出时，用非财政拨款结余弥补本年度收支差额的数额。</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六、上年结转</w:t>
      </w:r>
      <w:r>
        <w:rPr>
          <w:rFonts w:ascii="Times New Roman" w:eastAsia="方正仿宋_GBK" w:hAnsi="Times New Roman" w:hint="eastAsia"/>
          <w:vanish w:val="0"/>
          <w:sz w:val="32"/>
          <w:szCs w:val="32"/>
        </w:rPr>
        <w:t>：指以前年度尚未完成、结转到本年仍按原规定用途继续使用的资金等。</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七、一般公共服务支出（类）海关事务（款）</w:t>
      </w:r>
      <w:r>
        <w:rPr>
          <w:rFonts w:ascii="Times New Roman" w:eastAsia="方正仿宋_GBK" w:hAnsi="Times New Roman" w:hint="eastAsia"/>
          <w:vanish w:val="0"/>
          <w:sz w:val="32"/>
          <w:szCs w:val="32"/>
        </w:rPr>
        <w:t>：反映海关用于系统行政和事业单位的基本支出及完成专项业务工作的项目支出。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（一）行政运行（项）</w:t>
      </w:r>
      <w:r>
        <w:rPr>
          <w:rFonts w:ascii="Times New Roman" w:eastAsia="方正仿宋_GBK" w:hAnsi="Times New Roman" w:hint="eastAsia"/>
          <w:vanish w:val="0"/>
          <w:sz w:val="32"/>
          <w:szCs w:val="32"/>
        </w:rPr>
        <w:t>：反映海关系统行政单位（包括实行公务员管理的事业单位）的基本支出。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（二）一般行政管理事务（项）</w:t>
      </w:r>
      <w:r>
        <w:rPr>
          <w:rFonts w:ascii="Times New Roman" w:eastAsia="方正仿宋_GBK" w:hAnsi="Times New Roman" w:hint="eastAsia"/>
          <w:vanish w:val="0"/>
          <w:sz w:val="32"/>
          <w:szCs w:val="32"/>
        </w:rPr>
        <w:t>：反映海关系统行政单位（包括实行公务员管理的事业单位）未单独设置项级科目的其他项目支出。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（三）机关服务（项）</w:t>
      </w:r>
      <w:r>
        <w:rPr>
          <w:rFonts w:ascii="Times New Roman" w:eastAsia="方正仿宋_GBK" w:hAnsi="Times New Roman" w:hint="eastAsia"/>
          <w:vanish w:val="0"/>
          <w:sz w:val="32"/>
          <w:szCs w:val="32"/>
        </w:rPr>
        <w:t>：反映海关系统为行政单位（包括实行公务员管理的事业单位）提供后勤服务的各类后勤服务中心、医务室等附属事业单位的支出。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（四）缉私办案（项）</w:t>
      </w:r>
      <w:r>
        <w:rPr>
          <w:rFonts w:ascii="Times New Roman" w:eastAsia="方正仿宋_GBK" w:hAnsi="Times New Roman" w:hint="eastAsia"/>
          <w:vanish w:val="0"/>
          <w:sz w:val="32"/>
          <w:szCs w:val="32"/>
        </w:rPr>
        <w:t>：反映海关用于缉私办案方面的支出。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（五）口岸管理（项）</w:t>
      </w:r>
      <w:r>
        <w:rPr>
          <w:rFonts w:ascii="Times New Roman" w:eastAsia="方正仿宋_GBK" w:hAnsi="Times New Roman" w:hint="eastAsia"/>
          <w:vanish w:val="0"/>
          <w:sz w:val="32"/>
          <w:szCs w:val="32"/>
        </w:rPr>
        <w:t>：反映口岸业务管理及电子口岸建设、运行维护方面的支出。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（六）信息化建设（项）</w:t>
      </w:r>
      <w:r>
        <w:rPr>
          <w:rFonts w:ascii="Times New Roman" w:eastAsia="方正仿宋_GBK" w:hAnsi="Times New Roman" w:hint="eastAsia"/>
          <w:vanish w:val="0"/>
          <w:sz w:val="32"/>
          <w:szCs w:val="32"/>
        </w:rPr>
        <w:t>：反映海关系统用于信息化建设及运行维护等方面的支出。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（七）海关关务（项）</w:t>
      </w:r>
      <w:r>
        <w:rPr>
          <w:rFonts w:ascii="Times New Roman" w:eastAsia="方正仿宋_GBK" w:hAnsi="Times New Roman" w:hint="eastAsia"/>
          <w:vanish w:val="0"/>
          <w:sz w:val="32"/>
          <w:szCs w:val="32"/>
        </w:rPr>
        <w:t>：反映为海关行政执法提供业务保障、支持能力以及基础设施建设、设备设施运维等方面的支出。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（八）关税征管（项）</w:t>
      </w:r>
      <w:r>
        <w:rPr>
          <w:rFonts w:ascii="Times New Roman" w:eastAsia="方正仿宋_GBK" w:hAnsi="Times New Roman" w:hint="eastAsia"/>
          <w:vanish w:val="0"/>
          <w:sz w:val="32"/>
          <w:szCs w:val="32"/>
        </w:rPr>
        <w:t>：反映海关系统用于关税及其他税费征管方面的支出。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（九）海关监管（项）</w:t>
      </w:r>
      <w:r>
        <w:rPr>
          <w:rFonts w:ascii="Times New Roman" w:eastAsia="方正仿宋_GBK" w:hAnsi="Times New Roman" w:hint="eastAsia"/>
          <w:vanish w:val="0"/>
          <w:sz w:val="32"/>
          <w:szCs w:val="32"/>
        </w:rPr>
        <w:t>：反映海关系统用于监管执法、业务管理及相关设备、技术支持方面的支出。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（十）检验检疫（项）</w:t>
      </w:r>
      <w:r>
        <w:rPr>
          <w:rFonts w:ascii="Times New Roman" w:eastAsia="方正仿宋_GBK" w:hAnsi="Times New Roman" w:hint="eastAsia"/>
          <w:vanish w:val="0"/>
          <w:sz w:val="32"/>
          <w:szCs w:val="32"/>
        </w:rPr>
        <w:t>：反映海关系统用于出入境检验检疫行政执法、业务管理及相关技术支持方面的支出。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（十一）事业运行（项）</w:t>
      </w:r>
      <w:r>
        <w:rPr>
          <w:rFonts w:ascii="Times New Roman" w:eastAsia="方正仿宋_GBK" w:hAnsi="Times New Roman" w:hint="eastAsia"/>
          <w:vanish w:val="0"/>
          <w:sz w:val="32"/>
          <w:szCs w:val="32"/>
        </w:rPr>
        <w:t>：反映海关事业单位的基本支出，不包括行政单位（包括实行公务员管理的事业单位）后勤服务中心、医务室等附属事业单位。</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（十二）其他海关事务支出（项）</w:t>
      </w:r>
      <w:r>
        <w:rPr>
          <w:rFonts w:ascii="Times New Roman" w:eastAsia="方正仿宋_GBK" w:hAnsi="Times New Roman" w:hint="eastAsia"/>
          <w:vanish w:val="0"/>
          <w:sz w:val="32"/>
          <w:szCs w:val="32"/>
        </w:rPr>
        <w:t>：反映除上述项目以外其他海关事务方面的支出。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（十三）派驻派出机构（项）</w:t>
      </w:r>
      <w:r>
        <w:rPr>
          <w:rFonts w:ascii="Times New Roman" w:eastAsia="方正仿宋_GBK" w:hAnsi="Times New Roman" w:hint="eastAsia"/>
          <w:vanish w:val="0"/>
          <w:sz w:val="32"/>
          <w:szCs w:val="32"/>
        </w:rPr>
        <w:t>：指中央纪委国家监委驻海关总署开展工作的专项业务支出。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八、外交支出（类）对外援助（款）对外援助（项）</w:t>
      </w:r>
      <w:r>
        <w:rPr>
          <w:rFonts w:ascii="Times New Roman" w:eastAsia="方正仿宋_GBK" w:hAnsi="Times New Roman" w:hint="eastAsia"/>
          <w:vanish w:val="0"/>
          <w:sz w:val="32"/>
          <w:szCs w:val="32"/>
        </w:rPr>
        <w:t>：指对外国政府（地区）提供的各种援助和技术合作支出。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九、外交支出（类）驻外机构（款）其他驻外机构支出（项）</w:t>
      </w:r>
      <w:r>
        <w:rPr>
          <w:rFonts w:ascii="Times New Roman" w:eastAsia="方正仿宋_GBK" w:hAnsi="Times New Roman" w:hint="eastAsia"/>
          <w:vanish w:val="0"/>
          <w:sz w:val="32"/>
          <w:szCs w:val="32"/>
        </w:rPr>
        <w:t>：反映用于保障海关系统驻外机构正常运行的支出。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十、外交支出（类）国际组织（款）国际组织会费（项）</w:t>
      </w:r>
      <w:r>
        <w:rPr>
          <w:rFonts w:ascii="Times New Roman" w:eastAsia="方正仿宋_GBK" w:hAnsi="Times New Roman" w:hint="eastAsia"/>
          <w:vanish w:val="0"/>
          <w:sz w:val="32"/>
          <w:szCs w:val="32"/>
        </w:rPr>
        <w:t>：反映海关经批准参加国际组织，按国际组织规定缴纳的会费。</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十一、外交支出（类）国际组织（款）国际组织捐赠（项）</w:t>
      </w:r>
      <w:r>
        <w:rPr>
          <w:rFonts w:ascii="Times New Roman" w:eastAsia="方正仿宋_GBK" w:hAnsi="Times New Roman" w:hint="eastAsia"/>
          <w:vanish w:val="0"/>
          <w:sz w:val="32"/>
          <w:szCs w:val="32"/>
        </w:rPr>
        <w:t>：反映以我国政府或海关总署名义，向国际组织的认捐、救灾、馈赠等支出。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十二、外交支出（类）对外合作与交流（款）对外合作活动（项）</w:t>
      </w:r>
      <w:r>
        <w:rPr>
          <w:rFonts w:ascii="Times New Roman" w:eastAsia="方正仿宋_GBK" w:hAnsi="Times New Roman" w:hint="eastAsia"/>
          <w:vanish w:val="0"/>
          <w:sz w:val="32"/>
          <w:szCs w:val="32"/>
        </w:rPr>
        <w:t>：反映海关用于外交目的的对外合作方面支出。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十三、外交支出（类）其他外交支出（款）其他外交支出（项）</w:t>
      </w:r>
      <w:r>
        <w:rPr>
          <w:rFonts w:ascii="Times New Roman" w:eastAsia="方正仿宋_GBK" w:hAnsi="Times New Roman" w:hint="eastAsia"/>
          <w:vanish w:val="0"/>
          <w:sz w:val="32"/>
          <w:szCs w:val="32"/>
        </w:rPr>
        <w:t>：反映除上述项目以外其他用于外交方面的支出。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十四、公共安全支出（类）缉私警察（款）</w:t>
      </w:r>
      <w:r>
        <w:rPr>
          <w:rFonts w:ascii="Times New Roman" w:eastAsia="方正仿宋_GBK" w:hAnsi="Times New Roman" w:hint="eastAsia"/>
          <w:vanish w:val="0"/>
          <w:sz w:val="32"/>
          <w:szCs w:val="32"/>
        </w:rPr>
        <w:t>：反映海关缉私警察的基本支出及完成专项业务工作的项目支出。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十五、教育支出（类）普通教育（款）高等教育（项）</w:t>
      </w:r>
      <w:r>
        <w:rPr>
          <w:rFonts w:ascii="Times New Roman" w:eastAsia="方正仿宋_GBK" w:hAnsi="Times New Roman" w:hint="eastAsia"/>
          <w:vanish w:val="0"/>
          <w:sz w:val="32"/>
          <w:szCs w:val="32"/>
        </w:rPr>
        <w:t>：反映海关所属院校教学等方面的支出。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十六、教育支出（类）进修及培训（款）培训支出（项）</w:t>
      </w:r>
      <w:r>
        <w:rPr>
          <w:rFonts w:ascii="Times New Roman" w:eastAsia="方正仿宋_GBK" w:hAnsi="Times New Roman" w:hint="eastAsia"/>
          <w:vanish w:val="0"/>
          <w:sz w:val="32"/>
          <w:szCs w:val="32"/>
        </w:rPr>
        <w:t>：反映海关安排的用于培训的支出。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十七、社会保障和就业支出（类）行政事业单位养老支出（款）</w:t>
      </w:r>
      <w:r>
        <w:rPr>
          <w:rFonts w:ascii="Times New Roman" w:eastAsia="方正仿宋_GBK" w:hAnsi="Times New Roman" w:hint="eastAsia"/>
          <w:vanish w:val="0"/>
          <w:sz w:val="32"/>
          <w:szCs w:val="32"/>
        </w:rPr>
        <w:t>：反映用于海关行政事业单位离退休方面的支出。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（一）行政单位离退休（项）</w:t>
      </w:r>
      <w:r>
        <w:rPr>
          <w:rFonts w:ascii="Times New Roman" w:eastAsia="方正仿宋_GBK" w:hAnsi="Times New Roman" w:hint="eastAsia"/>
          <w:vanish w:val="0"/>
          <w:sz w:val="32"/>
          <w:szCs w:val="32"/>
        </w:rPr>
        <w:t>：反映海关系统行政单位（包括实行公务员管理的事业单位）开支的离退休支出。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（二）事业单位离退休（项）</w:t>
      </w:r>
      <w:r>
        <w:rPr>
          <w:rFonts w:ascii="Times New Roman" w:eastAsia="方正仿宋_GBK" w:hAnsi="Times New Roman" w:hint="eastAsia"/>
          <w:vanish w:val="0"/>
          <w:sz w:val="32"/>
          <w:szCs w:val="32"/>
        </w:rPr>
        <w:t>：反映海关系统事业单位开支的离退休经费。</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（三）离退休人员管理机构（项）</w:t>
      </w:r>
      <w:r>
        <w:rPr>
          <w:rFonts w:ascii="Times New Roman" w:eastAsia="方正仿宋_GBK" w:hAnsi="Times New Roman" w:hint="eastAsia"/>
          <w:vanish w:val="0"/>
          <w:sz w:val="32"/>
          <w:szCs w:val="32"/>
        </w:rPr>
        <w:t>：反映海关系统为离退休人员提供管理服务的离退休管理机构的支出。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（四）机关事业单位基本养老保险缴费支出（项）</w:t>
      </w:r>
      <w:r>
        <w:rPr>
          <w:rFonts w:ascii="Times New Roman" w:eastAsia="方正仿宋_GBK" w:hAnsi="Times New Roman" w:hint="eastAsia"/>
          <w:vanish w:val="0"/>
          <w:sz w:val="32"/>
          <w:szCs w:val="32"/>
        </w:rPr>
        <w:t>：反映已参加当地社保的在职人员的基本养老保险支出。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（五）机关事业单位职业年金缴费支出（项）</w:t>
      </w:r>
      <w:r>
        <w:rPr>
          <w:rFonts w:ascii="Times New Roman" w:eastAsia="方正仿宋_GBK" w:hAnsi="Times New Roman" w:hint="eastAsia"/>
          <w:vanish w:val="0"/>
          <w:sz w:val="32"/>
          <w:szCs w:val="32"/>
        </w:rPr>
        <w:t>：反映已参加当地社保的在职人员的职业年金支出。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十八、住房保障支出（类）住房改革支出（款）</w:t>
      </w:r>
      <w:r>
        <w:rPr>
          <w:rFonts w:ascii="Times New Roman" w:eastAsia="方正仿宋_GBK" w:hAnsi="Times New Roman" w:hint="eastAsia"/>
          <w:vanish w:val="0"/>
          <w:sz w:val="32"/>
          <w:szCs w:val="32"/>
        </w:rPr>
        <w:t>：反映海关系统按照国家政策规定为职工发放的住房公积金、提租补贴和购房补贴等支出。住房改革支出包括三项：</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（一）住房公积金（项）</w:t>
      </w:r>
      <w:r>
        <w:rPr>
          <w:rFonts w:ascii="Times New Roman" w:eastAsia="方正仿宋_GBK" w:hAnsi="Times New Roman" w:hint="eastAsia"/>
          <w:vanish w:val="0"/>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eastAsia="方正仿宋_GBK"/>
          <w:vanish w:val="0"/>
          <w:sz w:val="32"/>
          <w:szCs w:val="32"/>
        </w:rPr>
        <w:t>5</w:t>
      </w:r>
      <w:r>
        <w:rPr>
          <w:rFonts w:ascii="Times New Roman" w:eastAsia="方正仿宋_GBK" w:hAnsi="Times New Roman" w:hint="eastAsia"/>
          <w:vanish w:val="0"/>
          <w:sz w:val="32"/>
          <w:szCs w:val="32"/>
        </w:rPr>
        <w:t>％，最高不超过</w:t>
      </w:r>
      <w:r>
        <w:rPr>
          <w:rFonts w:eastAsia="方正仿宋_GBK"/>
          <w:vanish w:val="0"/>
          <w:sz w:val="32"/>
          <w:szCs w:val="32"/>
        </w:rPr>
        <w:t>12</w:t>
      </w:r>
      <w:r>
        <w:rPr>
          <w:rFonts w:ascii="Times New Roman" w:eastAsia="方正仿宋_GBK" w:hAnsi="Times New Roman" w:hint="eastAsia"/>
          <w:vanish w:val="0"/>
          <w:sz w:val="32"/>
          <w:szCs w:val="32"/>
        </w:rPr>
        <w:t>％，缴存基数为职工本人上年工资，目前已实施近</w:t>
      </w:r>
      <w:r>
        <w:rPr>
          <w:rFonts w:eastAsia="方正仿宋_GBK"/>
          <w:vanish w:val="0"/>
          <w:sz w:val="32"/>
          <w:szCs w:val="32"/>
        </w:rPr>
        <w:t>20</w:t>
      </w:r>
      <w:r>
        <w:rPr>
          <w:rFonts w:ascii="Times New Roman" w:eastAsia="方正仿宋_GBK" w:hAnsi="Times New Roman" w:hint="eastAsia"/>
          <w:vanish w:val="0"/>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（二）提租补贴（项）</w:t>
      </w:r>
      <w:r>
        <w:rPr>
          <w:rFonts w:ascii="Times New Roman" w:eastAsia="方正仿宋_GBK" w:hAnsi="Times New Roman" w:hint="eastAsia"/>
          <w:vanish w:val="0"/>
          <w:sz w:val="32"/>
          <w:szCs w:val="32"/>
        </w:rPr>
        <w:t>：提租补贴是经国务院批准，于</w:t>
      </w:r>
      <w:r>
        <w:rPr>
          <w:rFonts w:eastAsia="方正仿宋_GBK"/>
          <w:vanish w:val="0"/>
          <w:sz w:val="32"/>
          <w:szCs w:val="32"/>
        </w:rPr>
        <w:t>2000</w:t>
      </w:r>
      <w:r>
        <w:rPr>
          <w:rFonts w:ascii="Times New Roman" w:eastAsia="方正仿宋_GBK" w:hAnsi="Times New Roman" w:hint="eastAsia"/>
          <w:vanish w:val="0"/>
          <w:sz w:val="32"/>
          <w:szCs w:val="32"/>
        </w:rPr>
        <w:t>年开始针对在京中央单位公有住房租金标准提高发放的补贴，中央在京单位按照在职在编职工人数和离退休人数以及相应职级的补贴标准确定，人均月补贴</w:t>
      </w:r>
      <w:r>
        <w:rPr>
          <w:rFonts w:eastAsia="方正仿宋_GBK"/>
          <w:vanish w:val="0"/>
          <w:sz w:val="32"/>
          <w:szCs w:val="32"/>
        </w:rPr>
        <w:t>90</w:t>
      </w:r>
      <w:r>
        <w:rPr>
          <w:rFonts w:ascii="Times New Roman" w:eastAsia="方正仿宋_GBK" w:hAnsi="Times New Roman" w:hint="eastAsia"/>
          <w:vanish w:val="0"/>
          <w:sz w:val="32"/>
          <w:szCs w:val="32"/>
        </w:rPr>
        <w:t>元。</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（三）购房补贴（项）</w:t>
      </w:r>
      <w:r>
        <w:rPr>
          <w:rFonts w:ascii="Times New Roman" w:eastAsia="方正仿宋_GBK" w:hAnsi="Times New Roman" w:hint="eastAsia"/>
          <w:vanish w:val="0"/>
          <w:sz w:val="32"/>
          <w:szCs w:val="32"/>
        </w:rPr>
        <w:t>：购房补贴是根据《国务院关于进一步深化城镇住房制度改革加快住房建设的通知》（国发〔</w:t>
      </w:r>
      <w:r>
        <w:rPr>
          <w:rFonts w:eastAsia="方正仿宋_GBK"/>
          <w:vanish w:val="0"/>
          <w:sz w:val="32"/>
          <w:szCs w:val="32"/>
        </w:rPr>
        <w:t>1998</w:t>
      </w:r>
      <w:r>
        <w:rPr>
          <w:rFonts w:ascii="Times New Roman" w:eastAsia="方正仿宋_GBK" w:hAnsi="Times New Roman" w:hint="eastAsia"/>
          <w:vanish w:val="0"/>
          <w:sz w:val="32"/>
          <w:szCs w:val="32"/>
        </w:rPr>
        <w:t>〕</w:t>
      </w:r>
      <w:r>
        <w:rPr>
          <w:rFonts w:eastAsia="方正仿宋_GBK"/>
          <w:vanish w:val="0"/>
          <w:sz w:val="32"/>
          <w:szCs w:val="32"/>
        </w:rPr>
        <w:t>23</w:t>
      </w:r>
      <w:r>
        <w:rPr>
          <w:rFonts w:ascii="Times New Roman" w:eastAsia="方正仿宋_GBK" w:hAnsi="Times New Roman" w:hint="eastAsia"/>
          <w:vanish w:val="0"/>
          <w:sz w:val="32"/>
          <w:szCs w:val="32"/>
        </w:rPr>
        <w:t>号）的规定，从</w:t>
      </w:r>
      <w:r>
        <w:rPr>
          <w:rFonts w:eastAsia="方正仿宋_GBK"/>
          <w:vanish w:val="0"/>
          <w:sz w:val="32"/>
          <w:szCs w:val="32"/>
        </w:rPr>
        <w:t>1998</w:t>
      </w:r>
      <w:r>
        <w:rPr>
          <w:rFonts w:ascii="Times New Roman" w:eastAsia="方正仿宋_GBK" w:hAnsi="Times New Roman" w:hint="eastAsia"/>
          <w:vanish w:val="0"/>
          <w:sz w:val="32"/>
          <w:szCs w:val="32"/>
        </w:rPr>
        <w:t>年下半年停止实物分房后，房价收入比超过</w:t>
      </w:r>
      <w:r>
        <w:rPr>
          <w:rFonts w:eastAsia="方正仿宋_GBK"/>
          <w:vanish w:val="0"/>
          <w:sz w:val="32"/>
          <w:szCs w:val="32"/>
        </w:rPr>
        <w:t>4</w:t>
      </w:r>
      <w:r>
        <w:rPr>
          <w:rFonts w:ascii="Times New Roman" w:eastAsia="方正仿宋_GBK" w:hAnsi="Times New Roman" w:hint="eastAsia"/>
          <w:vanish w:val="0"/>
          <w:sz w:val="32"/>
          <w:szCs w:val="32"/>
        </w:rPr>
        <w:t>倍以上地区对无房和住房未达标职工发放的住房货币化改革补贴资金。中央行政事业单位从</w:t>
      </w:r>
      <w:r>
        <w:rPr>
          <w:rFonts w:eastAsia="方正仿宋_GBK"/>
          <w:vanish w:val="0"/>
          <w:sz w:val="32"/>
          <w:szCs w:val="32"/>
        </w:rPr>
        <w:t>2000</w:t>
      </w:r>
      <w:r>
        <w:rPr>
          <w:rFonts w:ascii="Times New Roman" w:eastAsia="方正仿宋_GBK" w:hAnsi="Times New Roman" w:hint="eastAsia"/>
          <w:vanish w:val="0"/>
          <w:sz w:val="32"/>
          <w:szCs w:val="32"/>
        </w:rPr>
        <w:t>年开始发放购房补贴资金，地方行政事业单位从</w:t>
      </w:r>
      <w:r>
        <w:rPr>
          <w:rFonts w:eastAsia="方正仿宋_GBK"/>
          <w:vanish w:val="0"/>
          <w:sz w:val="32"/>
          <w:szCs w:val="32"/>
        </w:rPr>
        <w:t>1999</w:t>
      </w:r>
      <w:r>
        <w:rPr>
          <w:rFonts w:ascii="Times New Roman" w:eastAsia="方正仿宋_GBK" w:hAnsi="Times New Roman" w:hint="eastAsia"/>
          <w:vanish w:val="0"/>
          <w:sz w:val="32"/>
          <w:szCs w:val="32"/>
        </w:rPr>
        <w:t>年陆续开始发放购房补贴资金，企业根据本单位情况自行确定。在京中央单位按照《中共中央办公厅国务院办公厅转发建设部等单位</w:t>
      </w:r>
      <w:r>
        <w:rPr>
          <w:rFonts w:ascii="永中宋体" w:eastAsia="永中宋体" w:hint="eastAsia"/>
          <w:vanish w:val="0"/>
          <w:sz w:val="32"/>
          <w:szCs w:val="32"/>
        </w:rPr>
        <w:t>〈</w:t>
      </w:r>
      <w:r>
        <w:rPr>
          <w:rFonts w:ascii="Times New Roman" w:eastAsia="方正仿宋_GBK" w:hAnsi="Times New Roman" w:hint="eastAsia"/>
          <w:vanish w:val="0"/>
          <w:sz w:val="32"/>
          <w:szCs w:val="32"/>
        </w:rPr>
        <w:t>关于完善在京中央和国家机关住房制度的若干意见</w:t>
      </w:r>
      <w:r>
        <w:rPr>
          <w:rFonts w:ascii="永中宋体" w:eastAsia="永中宋体" w:hint="eastAsia"/>
          <w:vanish w:val="0"/>
          <w:sz w:val="32"/>
          <w:szCs w:val="32"/>
        </w:rPr>
        <w:t>〉</w:t>
      </w:r>
      <w:r>
        <w:rPr>
          <w:rFonts w:ascii="Times New Roman" w:eastAsia="方正仿宋_GBK" w:hAnsi="Times New Roman" w:hint="eastAsia"/>
          <w:vanish w:val="0"/>
          <w:sz w:val="32"/>
          <w:szCs w:val="32"/>
        </w:rPr>
        <w:t>的通知》（厅字〔</w:t>
      </w:r>
      <w:r>
        <w:rPr>
          <w:rFonts w:eastAsia="方正仿宋_GBK"/>
          <w:vanish w:val="0"/>
          <w:sz w:val="32"/>
          <w:szCs w:val="32"/>
        </w:rPr>
        <w:t>2005</w:t>
      </w:r>
      <w:r>
        <w:rPr>
          <w:rFonts w:ascii="Times New Roman" w:eastAsia="方正仿宋_GBK" w:hAnsi="Times New Roman" w:hint="eastAsia"/>
          <w:vanish w:val="0"/>
          <w:sz w:val="32"/>
          <w:szCs w:val="32"/>
        </w:rPr>
        <w:t>〕</w:t>
      </w:r>
      <w:r>
        <w:rPr>
          <w:rFonts w:eastAsia="方正仿宋_GBK"/>
          <w:vanish w:val="0"/>
          <w:sz w:val="32"/>
          <w:szCs w:val="32"/>
        </w:rPr>
        <w:t>8</w:t>
      </w:r>
      <w:r>
        <w:rPr>
          <w:rFonts w:ascii="Times New Roman" w:eastAsia="方正仿宋_GBK" w:hAnsi="Times New Roman" w:hint="eastAsia"/>
          <w:vanish w:val="0"/>
          <w:sz w:val="32"/>
          <w:szCs w:val="32"/>
        </w:rPr>
        <w:t>号）规定的标准执行，京外中央单位按照所在地人民政府住房分配货币化改革的政策规定和标准执行。</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十九、卫生健康支出（类）行政事业单位医疗（款）</w:t>
      </w:r>
      <w:r>
        <w:rPr>
          <w:rFonts w:ascii="Times New Roman" w:eastAsia="方正仿宋_GBK" w:hAnsi="Times New Roman" w:hint="eastAsia"/>
          <w:vanish w:val="0"/>
          <w:sz w:val="32"/>
          <w:szCs w:val="32"/>
        </w:rPr>
        <w:t>：反映已参加当地医保的海关单位用于向地方社保部门缴纳的基本医疗保险和公务员医疗补助支出。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（一）行政单位医疗（项）</w:t>
      </w:r>
      <w:r>
        <w:rPr>
          <w:rFonts w:ascii="Times New Roman" w:eastAsia="方正仿宋_GBK" w:hAnsi="Times New Roman" w:hint="eastAsia"/>
          <w:vanish w:val="0"/>
          <w:sz w:val="32"/>
          <w:szCs w:val="32"/>
        </w:rPr>
        <w:t>：指中央财政集中安排的驻各地海关单位基本医疗保险缴费经费。</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（二）公务员医疗补助（项）</w:t>
      </w:r>
      <w:r>
        <w:rPr>
          <w:rFonts w:ascii="Times New Roman" w:eastAsia="方正仿宋_GBK" w:hAnsi="Times New Roman" w:hint="eastAsia"/>
          <w:vanish w:val="0"/>
          <w:sz w:val="32"/>
          <w:szCs w:val="32"/>
        </w:rPr>
        <w:t>：指中央财政集中安排的驻各地海关单位公务员医疗补助经费。</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二十、“三公”经费</w:t>
      </w:r>
      <w:r>
        <w:rPr>
          <w:rFonts w:ascii="Times New Roman" w:eastAsia="方正仿宋_GBK" w:hAnsi="Times New Roman" w:hint="eastAsia"/>
          <w:vanish w:val="0"/>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r>
        <w:rPr>
          <w:rFonts w:ascii="Times New Roman" w:eastAsia="方正仿宋_GBK" w:hAnsi="Times New Roman" w:hint="eastAsia"/>
          <w:b/>
          <w:bCs/>
          <w:vanish w:val="0"/>
          <w:sz w:val="32"/>
          <w:szCs w:val="32"/>
        </w:rPr>
        <w:t>二十一、机关运行经费</w:t>
      </w:r>
      <w:r>
        <w:rPr>
          <w:rFonts w:ascii="Times New Roman" w:eastAsia="方正仿宋_GBK" w:hAnsi="Times New Roman" w:hint="eastAsia"/>
          <w:vanish w:val="0"/>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Bdr>
          <w:top w:val="none" w:sz="0" w:space="0" w:color="auto"/>
          <w:left w:val="none" w:sz="0" w:space="0" w:color="auto"/>
          <w:bottom w:val="none" w:sz="0" w:space="0" w:color="auto"/>
          <w:right w:val="none" w:sz="0" w:space="0" w:color="auto"/>
        </w:pBdr>
        <w:spacing w:line="560" w:lineRule="exact"/>
        <w:ind w:firstLineChars="200" w:firstLine="640"/>
        <w:rPr>
          <w:rFonts w:eastAsia="方正仿宋_GBK"/>
          <w:vanish w:val="0"/>
          <w:sz w:val="32"/>
          <w:szCs w:val="32"/>
        </w:rPr>
      </w:pPr>
    </w:p>
    <w:p>
      <w:pPr>
        <w:pBdr>
          <w:top w:val="none" w:sz="0" w:space="0" w:color="auto"/>
          <w:left w:val="none" w:sz="0" w:space="0" w:color="auto"/>
          <w:bottom w:val="none" w:sz="0" w:space="0" w:color="auto"/>
          <w:right w:val="none" w:sz="0" w:space="0" w:color="auto"/>
        </w:pBdr>
        <w:spacing w:line="560" w:lineRule="exact"/>
        <w:ind w:firstLineChars="200" w:firstLine="640"/>
        <w:rPr>
          <w:vanish w:val="0"/>
          <w:sz w:val="32"/>
          <w:szCs w:val="24"/>
        </w:rPr>
      </w:pPr>
    </w:p>
    <w:p>
      <w:pPr>
        <w:pBdr>
          <w:top w:val="none" w:sz="0" w:space="0" w:color="auto"/>
          <w:left w:val="none" w:sz="0" w:space="0" w:color="auto"/>
          <w:bottom w:val="none" w:sz="0" w:space="0" w:color="auto"/>
          <w:right w:val="none" w:sz="0" w:space="0" w:color="auto"/>
        </w:pBdr>
        <w:spacing w:line="560" w:lineRule="exact"/>
        <w:ind w:firstLineChars="200" w:firstLine="640"/>
        <w:rPr>
          <w:vanish w:val="0"/>
          <w:sz w:val="32"/>
          <w:szCs w:val="24"/>
        </w:rPr>
      </w:pPr>
    </w:p>
    <w:p>
      <w:pPr>
        <w:pBdr>
          <w:top w:val="none" w:sz="0" w:space="0" w:color="auto"/>
          <w:left w:val="none" w:sz="0" w:space="0" w:color="auto"/>
          <w:bottom w:val="none" w:sz="0" w:space="0" w:color="auto"/>
          <w:right w:val="none" w:sz="0" w:space="0" w:color="auto"/>
        </w:pBdr>
        <w:ind w:firstLineChars="200" w:firstLine="640"/>
        <w:rPr>
          <w:vanish w:val="0"/>
          <w:sz w:val="32"/>
          <w:szCs w:val="24"/>
        </w:rPr>
      </w:pPr>
    </w:p>
    <w:p>
      <w:pPr>
        <w:pBdr>
          <w:top w:val="none" w:sz="0" w:space="0" w:color="auto"/>
          <w:left w:val="none" w:sz="0" w:space="0" w:color="auto"/>
          <w:bottom w:val="none" w:sz="0" w:space="0" w:color="auto"/>
          <w:right w:val="none" w:sz="0" w:space="0" w:color="auto"/>
        </w:pBdr>
        <w:ind w:firstLineChars="200" w:firstLine="640"/>
        <w:rPr>
          <w:vanish w:val="0"/>
          <w:sz w:val="32"/>
          <w:szCs w:val="24"/>
        </w:rPr>
      </w:pPr>
    </w:p>
    <w:p>
      <w:pPr>
        <w:pBdr>
          <w:top w:val="none" w:sz="0" w:space="0" w:color="auto"/>
          <w:left w:val="none" w:sz="0" w:space="0" w:color="auto"/>
          <w:bottom w:val="none" w:sz="0" w:space="0" w:color="auto"/>
          <w:right w:val="none" w:sz="0" w:space="0" w:color="auto"/>
        </w:pBdr>
        <w:jc w:val="center"/>
        <w:rPr>
          <w:b/>
          <w:bCs w:val="0"/>
          <w:vanish w:val="0"/>
          <w:sz w:val="84"/>
          <w:szCs w:val="84"/>
        </w:rPr>
      </w:pPr>
    </w:p>
    <w:p>
      <w:pPr>
        <w:pBdr>
          <w:top w:val="none" w:sz="0" w:space="0" w:color="auto"/>
          <w:left w:val="none" w:sz="0" w:space="0" w:color="auto"/>
          <w:bottom w:val="none" w:sz="0" w:space="0" w:color="auto"/>
          <w:right w:val="none" w:sz="0" w:space="0" w:color="auto"/>
        </w:pBdr>
        <w:jc w:val="center"/>
        <w:rPr>
          <w:b/>
          <w:bCs w:val="0"/>
          <w:vanish w:val="0"/>
          <w:sz w:val="84"/>
          <w:szCs w:val="84"/>
        </w:rPr>
      </w:pPr>
    </w:p>
    <w:p>
      <w:pPr>
        <w:pBdr>
          <w:top w:val="none" w:sz="0" w:space="0" w:color="auto"/>
          <w:left w:val="none" w:sz="0" w:space="0" w:color="auto"/>
          <w:bottom w:val="none" w:sz="0" w:space="0" w:color="auto"/>
          <w:right w:val="none" w:sz="0" w:space="0" w:color="auto"/>
        </w:pBdr>
        <w:jc w:val="center"/>
        <w:rPr>
          <w:b/>
          <w:bCs w:val="0"/>
          <w:vanish w:val="0"/>
          <w:sz w:val="84"/>
          <w:szCs w:val="84"/>
        </w:rPr>
      </w:pPr>
    </w:p>
    <w:p>
      <w:pPr>
        <w:pBdr>
          <w:top w:val="none" w:sz="0" w:space="0" w:color="auto"/>
          <w:left w:val="none" w:sz="0" w:space="0" w:color="auto"/>
          <w:bottom w:val="none" w:sz="0" w:space="0" w:color="auto"/>
          <w:right w:val="none" w:sz="0" w:space="0" w:color="auto"/>
        </w:pBdr>
        <w:jc w:val="center"/>
        <w:rPr>
          <w:b/>
          <w:bCs w:val="0"/>
          <w:vanish w:val="0"/>
          <w:sz w:val="84"/>
          <w:szCs w:val="84"/>
        </w:rPr>
      </w:pPr>
    </w:p>
    <w:p>
      <w:pPr>
        <w:pBdr>
          <w:top w:val="none" w:sz="0" w:space="0" w:color="auto"/>
          <w:left w:val="none" w:sz="0" w:space="0" w:color="auto"/>
          <w:bottom w:val="none" w:sz="0" w:space="0" w:color="auto"/>
          <w:right w:val="none" w:sz="0" w:space="0" w:color="auto"/>
        </w:pBdr>
        <w:jc w:val="center"/>
        <w:rPr>
          <w:b/>
          <w:bCs w:val="0"/>
          <w:vanish w:val="0"/>
          <w:sz w:val="84"/>
          <w:szCs w:val="84"/>
        </w:rPr>
      </w:pPr>
    </w:p>
    <w:p>
      <w:pPr>
        <w:rPr>
          <w:b/>
          <w:bCs w:val="0"/>
          <w:sz w:val="84"/>
          <w:szCs w:val="84"/>
        </w:rPr>
      </w:pPr>
      <w:r>
        <w:rPr>
          <w:b/>
          <w:bCs w:val="0"/>
          <w:sz w:val="84"/>
          <w:szCs w:val="84"/>
        </w:rPr>
        <w:t xml:space="preserve"> </w:t>
      </w:r>
    </w:p>
    <w:p>
      <w:pPr>
        <w:pBdr>
          <w:top w:val="none" w:sz="0" w:space="0" w:color="auto"/>
          <w:left w:val="none" w:sz="0" w:space="0" w:color="auto"/>
          <w:bottom w:val="none" w:sz="0" w:space="0" w:color="auto"/>
          <w:right w:val="none" w:sz="0" w:space="0" w:color="auto"/>
        </w:pBdr>
        <w:jc w:val="center"/>
        <w:rPr>
          <w:b/>
          <w:bCs w:val="0"/>
          <w:vanish w:val="0"/>
          <w:sz w:val="84"/>
          <w:szCs w:val="84"/>
        </w:rPr>
      </w:pPr>
      <w:r>
        <w:rPr>
          <w:rFonts w:ascii="Times New Roman" w:eastAsia="宋体" w:hAnsi="Times New Roman" w:hint="eastAsia"/>
          <w:b/>
          <w:bCs w:val="0"/>
          <w:vanish w:val="0"/>
          <w:sz w:val="84"/>
          <w:szCs w:val="84"/>
        </w:rPr>
        <w:t>第五部分</w:t>
      </w:r>
    </w:p>
    <w:p>
      <w:pPr>
        <w:pBdr>
          <w:top w:val="none" w:sz="0" w:space="0" w:color="auto"/>
          <w:left w:val="none" w:sz="0" w:space="0" w:color="auto"/>
          <w:bottom w:val="none" w:sz="0" w:space="0" w:color="auto"/>
          <w:right w:val="none" w:sz="0" w:space="0" w:color="auto"/>
        </w:pBdr>
        <w:jc w:val="center"/>
        <w:rPr>
          <w:b/>
          <w:bCs w:val="0"/>
          <w:vanish w:val="0"/>
          <w:sz w:val="84"/>
          <w:szCs w:val="84"/>
          <w:highlight w:val="yellow"/>
        </w:rPr>
      </w:pPr>
      <w:r>
        <w:rPr>
          <w:rFonts w:ascii="Times New Roman" w:eastAsia="宋体" w:hAnsi="Times New Roman" w:hint="eastAsia"/>
          <w:b/>
          <w:bCs w:val="0"/>
          <w:vanish w:val="0"/>
          <w:sz w:val="84"/>
          <w:szCs w:val="84"/>
        </w:rPr>
        <w:t>附件</w:t>
      </w:r>
    </w:p>
    <w:p>
      <w:pPr>
        <w:rPr>
          <w:b/>
          <w:bCs w:val="0"/>
          <w:sz w:val="84"/>
          <w:szCs w:val="84"/>
        </w:rPr>
      </w:pPr>
    </w:p>
    <w:p>
      <w:pPr>
        <w:rPr>
          <w:b/>
          <w:bCs w:val="0"/>
          <w:sz w:val="84"/>
          <w:szCs w:val="84"/>
        </w:rPr>
      </w:pPr>
    </w:p>
    <w:p>
      <w:pPr>
        <w:rPr>
          <w:b/>
          <w:bCs w:val="0"/>
          <w:sz w:val="84"/>
          <w:szCs w:val="84"/>
        </w:rPr>
      </w:pPr>
    </w:p>
    <w:p>
      <w:pPr>
        <w:rPr>
          <w:b/>
          <w:bCs w:val="0"/>
          <w:sz w:val="84"/>
          <w:szCs w:val="84"/>
        </w:rPr>
      </w:pPr>
    </w:p>
    <w:p>
      <w:pPr>
        <w:rPr>
          <w:b/>
          <w:bCs w:val="0"/>
          <w:sz w:val="40"/>
          <w:szCs w:val="40"/>
        </w:rPr>
      </w:pPr>
    </w:p>
    <w:p>
      <w:r>
        <w:rPr>
          <w:rFonts w:ascii="黑体" w:eastAsia="黑体" w:cs="宋体" w:hint="eastAsia"/>
          <w:kern w:val="2"/>
          <w:sz w:val="32"/>
          <w:szCs w:val="24"/>
          <w:lang w:val="en-US" w:eastAsia="zh-CN"/>
        </w:rPr>
        <w:br w:type="page"/>
      </w: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30"/>
        <w:gridCol w:w="1200"/>
        <w:gridCol w:w="1255"/>
        <w:gridCol w:w="905"/>
        <w:gridCol w:w="2310"/>
        <w:gridCol w:w="2010"/>
        <w:gridCol w:w="1545"/>
      </w:tblGrid>
      <w:tr>
        <w:trPr>
          <w:trHeight w:val="704"/>
        </w:trPr>
        <w:tc>
          <w:tcPr>
            <w:tcW w:w="9855" w:type="dxa"/>
            <w:gridSpan w:val="7"/>
            <w:tcBorders>
              <w:top w:val="nil"/>
              <w:left w:val="nil"/>
              <w:bottom w:val="nil"/>
              <w:right w:val="nil"/>
              <w:tl2br w:val="nil"/>
              <w:tr2bl w:val="nil"/>
            </w:tcBorders>
            <w:noWrap/>
            <w:vAlign w:val="center"/>
          </w:tcPr>
          <w:p>
            <w:pPr>
              <w:jc w:val="center"/>
              <w:rPr>
                <w:rFonts w:ascii="黑体" w:eastAsia="黑体" w:cs="Times New Roman"/>
                <w:sz w:val="32"/>
              </w:rPr>
            </w:pPr>
            <w:r>
              <w:rPr>
                <w:rFonts w:ascii="黑体" w:eastAsia="黑体" w:cs="Times New Roman"/>
                <w:sz w:val="32"/>
              </w:rPr>
              <w:t>项目绩效目标表</w:t>
            </w:r>
          </w:p>
        </w:tc>
      </w:tr>
      <w:tr>
        <w:trPr>
          <w:trHeight w:val="494"/>
        </w:trPr>
        <w:tc>
          <w:tcPr>
            <w:tcW w:w="9855" w:type="dxa"/>
            <w:gridSpan w:val="7"/>
            <w:tcBorders>
              <w:top w:val="nil"/>
              <w:left w:val="nil"/>
              <w:bottom w:val="nil"/>
              <w:right w:val="nil"/>
              <w:tl2br w:val="nil"/>
              <w:tr2bl w:val="nil"/>
            </w:tcBorders>
            <w:noWrap/>
          </w:tcPr>
          <w:p>
            <w:pPr>
              <w:jc w:val="center"/>
              <w:rPr>
                <w:rFonts w:ascii="宋体" w:eastAsia="宋体" w:cs="Times New Roman"/>
                <w:sz w:val="24"/>
              </w:rPr>
            </w:pPr>
            <w:r>
              <w:rPr>
                <w:rFonts w:ascii="宋体" w:eastAsia="宋体" w:cs="Times New Roman"/>
                <w:sz w:val="24"/>
              </w:rPr>
              <w:t>（2024年度）</w:t>
            </w:r>
          </w:p>
        </w:tc>
      </w:tr>
      <w:tr>
        <w:trPr>
          <w:trHeight w:val="434"/>
        </w:trPr>
        <w:tc>
          <w:tcPr>
            <w:tcW w:w="18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项目名称</w:t>
            </w:r>
          </w:p>
        </w:tc>
        <w:tc>
          <w:tcPr>
            <w:tcW w:w="802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海关业务保障及能力提升专项</w:t>
            </w:r>
          </w:p>
        </w:tc>
      </w:tr>
      <w:tr>
        <w:trPr>
          <w:trHeight w:val="434"/>
        </w:trPr>
        <w:tc>
          <w:tcPr>
            <w:tcW w:w="18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主管部门及代码</w:t>
            </w:r>
          </w:p>
        </w:tc>
        <w:tc>
          <w:tcPr>
            <w:tcW w:w="2160"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[167]海关总署</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实施单位</w:t>
            </w:r>
          </w:p>
        </w:tc>
        <w:tc>
          <w:tcPr>
            <w:tcW w:w="355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中华人民共和国辽宁朝阳海关本级</w:t>
            </w:r>
          </w:p>
        </w:tc>
      </w:tr>
      <w:tr>
        <w:trPr>
          <w:trHeight w:val="434"/>
        </w:trPr>
        <w:tc>
          <w:tcPr>
            <w:tcW w:w="183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项目资金</w:t>
            </w:r>
          </w:p>
          <w:p>
            <w:pPr>
              <w:jc w:val="center"/>
              <w:rPr>
                <w:rFonts w:ascii="宋体" w:eastAsia="宋体" w:cs="Times New Roman"/>
                <w:sz w:val="22"/>
              </w:rPr>
            </w:pPr>
            <w:r>
              <w:rPr>
                <w:rFonts w:ascii="宋体" w:eastAsia="宋体" w:cs="Times New Roman"/>
                <w:sz w:val="22"/>
              </w:rPr>
              <w:t>（万元）</w:t>
            </w:r>
          </w:p>
        </w:tc>
        <w:tc>
          <w:tcPr>
            <w:tcW w:w="21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 xml:space="preserve"> 年度资金总额：</w:t>
            </w:r>
          </w:p>
        </w:tc>
        <w:tc>
          <w:tcPr>
            <w:tcW w:w="432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16.18 </w:t>
            </w:r>
          </w:p>
        </w:tc>
        <w:tc>
          <w:tcPr>
            <w:tcW w:w="1545"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Times New Roman"/>
                <w:sz w:val="22"/>
              </w:rPr>
            </w:pPr>
            <w:r>
              <w:rPr>
                <w:rFonts w:ascii="宋体" w:eastAsia="宋体" w:cs="Times New Roman"/>
                <w:sz w:val="22"/>
              </w:rPr>
              <w:t>执行率</w:t>
            </w:r>
          </w:p>
          <w:p>
            <w:pPr>
              <w:jc w:val="center"/>
              <w:rPr>
                <w:rFonts w:ascii="宋体" w:eastAsia="宋体" w:cs="Times New Roman"/>
                <w:sz w:val="22"/>
              </w:rPr>
            </w:pPr>
            <w:r>
              <w:rPr>
                <w:rFonts w:ascii="宋体" w:eastAsia="宋体" w:cs="Times New Roman"/>
                <w:sz w:val="22"/>
              </w:rPr>
              <w:t>分值（10）</w:t>
            </w:r>
          </w:p>
        </w:tc>
      </w:tr>
      <w:tr>
        <w:trPr>
          <w:trHeight w:val="434"/>
        </w:trPr>
        <w:tc>
          <w:tcPr>
            <w:gridSpan w:val="2"/>
            <w:vMerge/>
            <w:tcBorders>
              <w:top w:val="nil"/>
              <w:left w:val="single" w:sz="6" w:space="0" w:color="auto"/>
              <w:bottom w:val="nil"/>
              <w:right w:val="single" w:sz="6" w:space="0" w:color="auto"/>
              <w:tl2br w:val="nil"/>
              <w:tr2bl w:val="nil"/>
            </w:tcBorders>
            <w:noWrap/>
            <w:vAlign w:val="center"/>
          </w:tcPr>
          <w:p/>
        </w:tc>
        <w:tc>
          <w:tcPr>
            <w:tcW w:w="21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其中：财政拨款</w:t>
            </w:r>
          </w:p>
        </w:tc>
        <w:tc>
          <w:tcPr>
            <w:tcW w:w="432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16.18 </w:t>
            </w:r>
          </w:p>
        </w:tc>
        <w:tc>
          <w:tcPr>
            <w:vMerge/>
            <w:tcBorders>
              <w:top w:val="nil"/>
              <w:left w:val="single" w:sz="6" w:space="0" w:color="auto"/>
              <w:bottom w:val="nil"/>
              <w:right w:val="single" w:sz="6" w:space="0" w:color="auto"/>
              <w:tl2br w:val="nil"/>
              <w:tr2bl w:val="nil"/>
            </w:tcBorders>
            <w:noWrap/>
            <w:vAlign w:val="center"/>
          </w:tcPr>
          <w:p/>
        </w:tc>
      </w:tr>
      <w:tr>
        <w:trPr>
          <w:trHeight w:val="434"/>
        </w:trPr>
        <w:tc>
          <w:tcPr>
            <w:gridSpan w:val="2"/>
            <w:vMerge/>
            <w:tcBorders>
              <w:top w:val="nil"/>
              <w:left w:val="single" w:sz="6" w:space="0" w:color="auto"/>
              <w:bottom w:val="nil"/>
              <w:right w:val="single" w:sz="6" w:space="0" w:color="auto"/>
              <w:tl2br w:val="nil"/>
              <w:tr2bl w:val="nil"/>
            </w:tcBorders>
            <w:noWrap/>
            <w:vAlign w:val="center"/>
          </w:tcPr>
          <w:p/>
        </w:tc>
        <w:tc>
          <w:tcPr>
            <w:tcW w:w="21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上年结转</w:t>
            </w:r>
          </w:p>
        </w:tc>
        <w:tc>
          <w:tcPr>
            <w:tcW w:w="432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nil"/>
              <w:right w:val="single" w:sz="6" w:space="0" w:color="auto"/>
              <w:tl2br w:val="nil"/>
              <w:tr2bl w:val="nil"/>
            </w:tcBorders>
            <w:noWrap/>
            <w:vAlign w:val="center"/>
          </w:tcPr>
          <w:p/>
        </w:tc>
      </w:tr>
      <w:tr>
        <w:trPr>
          <w:trHeight w:val="434"/>
        </w:trPr>
        <w:tc>
          <w:tcPr>
            <w:gridSpan w:val="2"/>
            <w:vMerge/>
            <w:tcBorders>
              <w:top w:val="nil"/>
              <w:left w:val="single" w:sz="6" w:space="0" w:color="auto"/>
              <w:bottom w:val="single" w:sz="6" w:space="0" w:color="auto"/>
              <w:right w:val="single" w:sz="6" w:space="0" w:color="auto"/>
              <w:tl2br w:val="nil"/>
              <w:tr2bl w:val="nil"/>
            </w:tcBorders>
            <w:noWrap/>
            <w:vAlign w:val="center"/>
          </w:tcPr>
          <w:p/>
        </w:tc>
        <w:tc>
          <w:tcPr>
            <w:tcW w:w="21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其他资金</w:t>
            </w:r>
          </w:p>
        </w:tc>
        <w:tc>
          <w:tcPr>
            <w:tcW w:w="4320"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3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年</w:t>
            </w:r>
          </w:p>
          <w:p>
            <w:pPr>
              <w:jc w:val="center"/>
              <w:rPr>
                <w:rFonts w:ascii="宋体" w:eastAsia="宋体" w:cs="Times New Roman"/>
                <w:sz w:val="22"/>
              </w:rPr>
            </w:pPr>
            <w:r>
              <w:rPr>
                <w:rFonts w:ascii="宋体" w:eastAsia="宋体" w:cs="Times New Roman"/>
                <w:sz w:val="22"/>
              </w:rPr>
              <w:t>度</w:t>
            </w:r>
          </w:p>
          <w:p>
            <w:pPr>
              <w:jc w:val="center"/>
              <w:rPr>
                <w:rFonts w:ascii="宋体" w:eastAsia="宋体" w:cs="Times New Roman"/>
                <w:sz w:val="22"/>
              </w:rPr>
            </w:pPr>
            <w:r>
              <w:rPr>
                <w:rFonts w:ascii="宋体" w:eastAsia="宋体" w:cs="Times New Roman"/>
                <w:sz w:val="22"/>
              </w:rPr>
              <w:t>总</w:t>
            </w:r>
          </w:p>
          <w:p>
            <w:pPr>
              <w:jc w:val="center"/>
              <w:rPr>
                <w:rFonts w:ascii="宋体" w:eastAsia="宋体" w:cs="Times New Roman"/>
                <w:sz w:val="22"/>
              </w:rPr>
            </w:pPr>
            <w:r>
              <w:rPr>
                <w:rFonts w:ascii="宋体" w:eastAsia="宋体" w:cs="Times New Roman"/>
                <w:sz w:val="22"/>
              </w:rPr>
              <w:t>体</w:t>
            </w:r>
          </w:p>
          <w:p>
            <w:pPr>
              <w:jc w:val="center"/>
              <w:rPr>
                <w:rFonts w:ascii="宋体" w:eastAsia="宋体" w:cs="Times New Roman"/>
                <w:sz w:val="22"/>
              </w:rPr>
            </w:pPr>
            <w:r>
              <w:rPr>
                <w:rFonts w:ascii="宋体" w:eastAsia="宋体" w:cs="Times New Roman"/>
                <w:sz w:val="22"/>
              </w:rPr>
              <w:t>目</w:t>
            </w:r>
          </w:p>
          <w:p>
            <w:pPr>
              <w:jc w:val="center"/>
              <w:rPr>
                <w:rFonts w:ascii="宋体" w:eastAsia="宋体" w:cs="Times New Roman"/>
                <w:sz w:val="22"/>
              </w:rPr>
            </w:pPr>
            <w:r>
              <w:rPr>
                <w:rFonts w:ascii="宋体" w:eastAsia="宋体" w:cs="Times New Roman"/>
                <w:sz w:val="22"/>
              </w:rPr>
              <w:t>标</w:t>
            </w:r>
          </w:p>
        </w:tc>
        <w:tc>
          <w:tcPr>
            <w:tcW w:w="9225"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 xml:space="preserve">目标1：保障辽宁朝阳海关行政执法、风险管理等各项业务日常经费需求,提升辽宁朝阳海关行政执法能力和执法水平；                                                              目标2：保障业务现场正常运行，足额支付产生的各项相应支出，确保海关监管职能有效发挥。                                                                                    目标3：雇佣业务现场临时监管人员，弥补一线监管现场人手不足，满足日常或临时性通关需要。                                                                              目标4：保障辽宁朝阳海关行政执法技术支持的能力储备和其他支出需求，提升辽宁朝阳海关进出境商品检验、动植物检疫、卫生检疫和应对技术性贸易措施的检测能力和水平；                                                                                                                                                           目标5：推动辽宁朝阳海关技术性贸易壁垒的深入研究，促进对外贸易的顺利发展，遏制国外不合格的商品及产品流入国内，保护国家权益和人民的健康。 </w:t>
            </w:r>
          </w:p>
        </w:tc>
      </w:tr>
      <w:tr>
        <w:trPr>
          <w:trHeight w:val="599"/>
        </w:trPr>
        <w:tc>
          <w:tcPr>
            <w:tcW w:w="63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绩</w:t>
            </w:r>
          </w:p>
          <w:p>
            <w:pPr>
              <w:jc w:val="center"/>
              <w:rPr>
                <w:rFonts w:ascii="宋体" w:eastAsia="宋体" w:cs="Times New Roman"/>
                <w:sz w:val="22"/>
              </w:rPr>
            </w:pPr>
            <w:r>
              <w:rPr>
                <w:rFonts w:ascii="宋体" w:eastAsia="宋体" w:cs="Times New Roman"/>
                <w:sz w:val="22"/>
              </w:rPr>
              <w:t>效</w:t>
            </w:r>
          </w:p>
          <w:p>
            <w:pPr>
              <w:jc w:val="center"/>
              <w:rPr>
                <w:rFonts w:ascii="宋体" w:eastAsia="宋体" w:cs="Times New Roman"/>
                <w:sz w:val="22"/>
              </w:rPr>
            </w:pPr>
            <w:r>
              <w:rPr>
                <w:rFonts w:ascii="宋体" w:eastAsia="宋体" w:cs="Times New Roman"/>
                <w:sz w:val="22"/>
              </w:rPr>
              <w:t>指</w:t>
            </w:r>
          </w:p>
          <w:p>
            <w:pPr>
              <w:jc w:val="center"/>
              <w:rPr>
                <w:rFonts w:ascii="宋体" w:eastAsia="宋体" w:cs="Times New Roman"/>
                <w:sz w:val="22"/>
              </w:rPr>
            </w:pPr>
            <w:r>
              <w:rPr>
                <w:rFonts w:ascii="宋体" w:eastAsia="宋体" w:cs="Times New Roman"/>
                <w:sz w:val="22"/>
              </w:rPr>
              <w:t>标</w:t>
            </w:r>
          </w:p>
        </w:tc>
        <w:tc>
          <w:tcPr>
            <w:tcW w:w="120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一级指标</w:t>
            </w:r>
          </w:p>
        </w:tc>
        <w:tc>
          <w:tcPr>
            <w:tcW w:w="125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二级指标</w:t>
            </w:r>
          </w:p>
        </w:tc>
        <w:tc>
          <w:tcPr>
            <w:tcW w:w="32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三级指标</w:t>
            </w:r>
          </w:p>
        </w:tc>
        <w:tc>
          <w:tcPr>
            <w:tcW w:w="20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指标值</w:t>
            </w:r>
          </w:p>
        </w:tc>
        <w:tc>
          <w:tcPr>
            <w:tcW w:w="15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分值权重</w:t>
            </w:r>
          </w:p>
          <w:p>
            <w:pPr>
              <w:jc w:val="center"/>
              <w:rPr>
                <w:rFonts w:ascii="宋体" w:eastAsia="宋体" w:cs="Times New Roman"/>
                <w:sz w:val="22"/>
              </w:rPr>
            </w:pPr>
            <w:r>
              <w:rPr>
                <w:rFonts w:ascii="宋体" w:eastAsia="宋体" w:cs="Times New Roman"/>
                <w:sz w:val="22"/>
              </w:rPr>
              <w:t>（90）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tcW w:w="1200"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产出指标</w:t>
            </w:r>
          </w:p>
        </w:tc>
        <w:tc>
          <w:tcPr>
            <w:tcW w:w="12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32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保障执法执勤用车数量</w:t>
              <w:tab/>
            </w:r>
          </w:p>
        </w:tc>
        <w:tc>
          <w:tcPr>
            <w:tcW w:w="20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≥1辆</w:t>
            </w:r>
          </w:p>
        </w:tc>
        <w:tc>
          <w:tcPr>
            <w:tcW w:w="15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2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开展技术性贸易措施调研次数</w:t>
            </w:r>
          </w:p>
        </w:tc>
        <w:tc>
          <w:tcPr>
            <w:tcW w:w="20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≥1次</w:t>
            </w:r>
          </w:p>
        </w:tc>
        <w:tc>
          <w:tcPr>
            <w:tcW w:w="15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tcW w:w="125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质量指标</w:t>
            </w:r>
          </w:p>
        </w:tc>
        <w:tc>
          <w:tcPr>
            <w:tcW w:w="32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因保障能力造成的执法差错率（%）</w:t>
            </w:r>
          </w:p>
        </w:tc>
        <w:tc>
          <w:tcPr>
            <w:tcW w:w="20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≤5%</w:t>
            </w:r>
          </w:p>
        </w:tc>
        <w:tc>
          <w:tcPr>
            <w:tcW w:w="15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2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执法人员持证上岗率（%）</w:t>
            </w:r>
          </w:p>
        </w:tc>
        <w:tc>
          <w:tcPr>
            <w:tcW w:w="20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≥90%</w:t>
            </w:r>
          </w:p>
        </w:tc>
        <w:tc>
          <w:tcPr>
            <w:tcW w:w="15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tcW w:w="120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效益指标</w:t>
            </w:r>
          </w:p>
        </w:tc>
        <w:tc>
          <w:tcPr>
            <w:tcW w:w="125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经济效益指标</w:t>
            </w:r>
          </w:p>
        </w:tc>
        <w:tc>
          <w:tcPr>
            <w:tcW w:w="32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进出境检验检疫通关效率</w:t>
              <w:tab/>
            </w:r>
          </w:p>
        </w:tc>
        <w:tc>
          <w:tcPr>
            <w:tcW w:w="20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有所提升</w:t>
            </w:r>
          </w:p>
        </w:tc>
        <w:tc>
          <w:tcPr>
            <w:tcW w:w="15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30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tcW w:w="120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满意度</w:t>
            </w:r>
          </w:p>
          <w:p>
            <w:pPr>
              <w:jc w:val="center"/>
              <w:rPr>
                <w:rFonts w:ascii="宋体" w:eastAsia="宋体" w:cs="Times New Roman"/>
                <w:sz w:val="22"/>
              </w:rPr>
            </w:pPr>
            <w:r>
              <w:rPr>
                <w:rFonts w:ascii="宋体" w:eastAsia="宋体" w:cs="Times New Roman"/>
                <w:sz w:val="22"/>
              </w:rPr>
              <w:t>指标</w:t>
            </w:r>
          </w:p>
        </w:tc>
        <w:tc>
          <w:tcPr>
            <w:tcW w:w="125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服务对象</w:t>
            </w:r>
          </w:p>
          <w:p>
            <w:pPr>
              <w:jc w:val="center"/>
              <w:rPr>
                <w:rFonts w:ascii="宋体" w:eastAsia="宋体" w:cs="Times New Roman"/>
                <w:sz w:val="22"/>
              </w:rPr>
            </w:pPr>
            <w:r>
              <w:rPr>
                <w:rFonts w:ascii="宋体" w:eastAsia="宋体" w:cs="Times New Roman"/>
                <w:sz w:val="22"/>
              </w:rPr>
              <w:t>满意度指标</w:t>
            </w:r>
          </w:p>
        </w:tc>
        <w:tc>
          <w:tcPr>
            <w:tcW w:w="321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服务企业满意度（%）</w:t>
            </w:r>
          </w:p>
        </w:tc>
        <w:tc>
          <w:tcPr>
            <w:tcW w:w="20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≥90%</w:t>
            </w:r>
          </w:p>
        </w:tc>
        <w:tc>
          <w:tcPr>
            <w:tcW w:w="15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bl>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tbl>
      <w:tblPr>
        <w:jc w:val="left"/>
        <w:tblInd w:w="-62" w:type="dxa"/>
        <w:tblW w:w="1018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30"/>
        <w:gridCol w:w="1350"/>
        <w:gridCol w:w="1798"/>
        <w:gridCol w:w="1457"/>
        <w:gridCol w:w="2310"/>
        <w:gridCol w:w="1273"/>
        <w:gridCol w:w="1365"/>
      </w:tblGrid>
      <w:tr>
        <w:trPr>
          <w:trHeight w:val="704"/>
        </w:trPr>
        <w:tc>
          <w:tcPr>
            <w:tcW w:w="10182" w:type="dxa"/>
            <w:gridSpan w:val="7"/>
            <w:tcBorders>
              <w:top w:val="nil"/>
              <w:left w:val="nil"/>
              <w:bottom w:val="nil"/>
              <w:right w:val="nil"/>
              <w:tl2br w:val="nil"/>
              <w:tr2bl w:val="nil"/>
            </w:tcBorders>
            <w:noWrap/>
            <w:vAlign w:val="center"/>
          </w:tcPr>
          <w:p>
            <w:pPr>
              <w:jc w:val="center"/>
              <w:rPr>
                <w:rFonts w:ascii="黑体" w:eastAsia="黑体" w:cs="Times New Roman"/>
                <w:sz w:val="32"/>
              </w:rPr>
            </w:pPr>
            <w:r>
              <w:rPr>
                <w:rFonts w:ascii="黑体" w:eastAsia="黑体" w:cs="Times New Roman"/>
                <w:sz w:val="32"/>
              </w:rPr>
              <w:t>项目绩效目标表</w:t>
            </w:r>
          </w:p>
        </w:tc>
      </w:tr>
      <w:tr>
        <w:trPr>
          <w:trHeight w:val="494"/>
        </w:trPr>
        <w:tc>
          <w:tcPr>
            <w:tcW w:w="10182" w:type="dxa"/>
            <w:gridSpan w:val="7"/>
            <w:tcBorders>
              <w:top w:val="nil"/>
              <w:left w:val="nil"/>
              <w:bottom w:val="nil"/>
              <w:right w:val="nil"/>
              <w:tl2br w:val="nil"/>
              <w:tr2bl w:val="nil"/>
            </w:tcBorders>
            <w:noWrap/>
          </w:tcPr>
          <w:p>
            <w:pPr>
              <w:jc w:val="center"/>
              <w:rPr>
                <w:rFonts w:ascii="宋体" w:eastAsia="宋体" w:cs="Times New Roman"/>
                <w:sz w:val="24"/>
              </w:rPr>
            </w:pPr>
            <w:r>
              <w:rPr>
                <w:rFonts w:ascii="宋体" w:eastAsia="宋体" w:cs="Times New Roman"/>
                <w:sz w:val="24"/>
              </w:rPr>
              <w:t>（2024年度）</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项目名称</w:t>
            </w:r>
          </w:p>
        </w:tc>
        <w:tc>
          <w:tcPr>
            <w:tcW w:w="8203"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海关缉私办案费</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主管部门及代码</w:t>
            </w:r>
          </w:p>
        </w:tc>
        <w:tc>
          <w:tcPr>
            <w:tcW w:w="32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[167]海关总署</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实施单位</w:t>
            </w:r>
          </w:p>
        </w:tc>
        <w:tc>
          <w:tcPr>
            <w:tcW w:w="26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中华人民共和国辽宁朝阳海关本级</w:t>
            </w:r>
          </w:p>
        </w:tc>
      </w:tr>
      <w:tr>
        <w:trPr>
          <w:trHeight w:val="434"/>
        </w:trPr>
        <w:tc>
          <w:tcPr>
            <w:tcW w:w="198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项目资金</w:t>
            </w:r>
          </w:p>
          <w:p>
            <w:pPr>
              <w:jc w:val="center"/>
              <w:rPr>
                <w:rFonts w:ascii="宋体" w:eastAsia="宋体" w:cs="Times New Roman"/>
                <w:sz w:val="22"/>
              </w:rPr>
            </w:pPr>
            <w:r>
              <w:rPr>
                <w:rFonts w:ascii="宋体" w:eastAsia="宋体" w:cs="Times New Roman"/>
                <w:sz w:val="22"/>
              </w:rPr>
              <w:t>（万元）</w:t>
            </w:r>
          </w:p>
        </w:tc>
        <w:tc>
          <w:tcPr>
            <w:tcW w:w="325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 xml:space="preserve"> 年度资金总额：</w:t>
            </w:r>
          </w:p>
        </w:tc>
        <w:tc>
          <w:tcPr>
            <w:tcW w:w="3583"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1.00 </w:t>
            </w:r>
          </w:p>
        </w:tc>
        <w:tc>
          <w:tcPr>
            <w:tcW w:w="1365"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Times New Roman"/>
                <w:sz w:val="22"/>
              </w:rPr>
            </w:pPr>
            <w:r>
              <w:rPr>
                <w:rFonts w:ascii="宋体" w:eastAsia="宋体" w:cs="Times New Roman"/>
                <w:sz w:val="22"/>
              </w:rPr>
              <w:t>执行率</w:t>
            </w:r>
          </w:p>
          <w:p>
            <w:pPr>
              <w:jc w:val="center"/>
              <w:rPr>
                <w:rFonts w:ascii="宋体" w:eastAsia="宋体" w:cs="Times New Roman"/>
                <w:sz w:val="22"/>
              </w:rPr>
            </w:pPr>
            <w:r>
              <w:rPr>
                <w:rFonts w:ascii="宋体" w:eastAsia="宋体" w:cs="Times New Roman"/>
                <w:sz w:val="22"/>
              </w:rPr>
              <w:t>分值（10）</w:t>
            </w:r>
          </w:p>
        </w:tc>
      </w:tr>
      <w:tr>
        <w:trPr>
          <w:trHeight w:val="434"/>
        </w:trPr>
        <w:tc>
          <w:tcPr>
            <w:gridSpan w:val="2"/>
            <w:vMerge/>
            <w:tcBorders>
              <w:top w:val="nil"/>
              <w:left w:val="single" w:sz="6" w:space="0" w:color="auto"/>
              <w:bottom w:val="nil"/>
              <w:right w:val="single" w:sz="6" w:space="0" w:color="auto"/>
              <w:tl2br w:val="nil"/>
              <w:tr2bl w:val="nil"/>
            </w:tcBorders>
            <w:noWrap/>
            <w:vAlign w:val="center"/>
          </w:tcPr>
          <w:p/>
        </w:tc>
        <w:tc>
          <w:tcPr>
            <w:tcW w:w="325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其中：财政拨款</w:t>
            </w:r>
          </w:p>
        </w:tc>
        <w:tc>
          <w:tcPr>
            <w:tcW w:w="3583"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1.00 </w:t>
            </w:r>
          </w:p>
        </w:tc>
        <w:tc>
          <w:tcPr>
            <w:vMerge/>
            <w:tcBorders>
              <w:top w:val="nil"/>
              <w:left w:val="single" w:sz="6" w:space="0" w:color="auto"/>
              <w:bottom w:val="nil"/>
              <w:right w:val="single" w:sz="6" w:space="0" w:color="auto"/>
              <w:tl2br w:val="nil"/>
              <w:tr2bl w:val="nil"/>
            </w:tcBorders>
            <w:noWrap/>
            <w:vAlign w:val="center"/>
          </w:tcPr>
          <w:p/>
        </w:tc>
      </w:tr>
      <w:tr>
        <w:trPr>
          <w:trHeight w:val="434"/>
        </w:trPr>
        <w:tc>
          <w:tcPr>
            <w:gridSpan w:val="2"/>
            <w:vMerge/>
            <w:tcBorders>
              <w:top w:val="nil"/>
              <w:left w:val="single" w:sz="6" w:space="0" w:color="auto"/>
              <w:bottom w:val="nil"/>
              <w:right w:val="single" w:sz="6" w:space="0" w:color="auto"/>
              <w:tl2br w:val="nil"/>
              <w:tr2bl w:val="nil"/>
            </w:tcBorders>
            <w:noWrap/>
            <w:vAlign w:val="center"/>
          </w:tcPr>
          <w:p/>
        </w:tc>
        <w:tc>
          <w:tcPr>
            <w:tcW w:w="325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上年结转</w:t>
            </w:r>
          </w:p>
        </w:tc>
        <w:tc>
          <w:tcPr>
            <w:tcW w:w="3583"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nil"/>
              <w:right w:val="single" w:sz="6" w:space="0" w:color="auto"/>
              <w:tl2br w:val="nil"/>
              <w:tr2bl w:val="nil"/>
            </w:tcBorders>
            <w:noWrap/>
            <w:vAlign w:val="center"/>
          </w:tcPr>
          <w:p/>
        </w:tc>
      </w:tr>
      <w:tr>
        <w:trPr>
          <w:trHeight w:val="434"/>
        </w:trPr>
        <w:tc>
          <w:tcPr>
            <w:gridSpan w:val="2"/>
            <w:vMerge/>
            <w:tcBorders>
              <w:top w:val="nil"/>
              <w:left w:val="single" w:sz="6" w:space="0" w:color="auto"/>
              <w:bottom w:val="single" w:sz="6" w:space="0" w:color="auto"/>
              <w:right w:val="single" w:sz="6" w:space="0" w:color="auto"/>
              <w:tl2br w:val="nil"/>
              <w:tr2bl w:val="nil"/>
            </w:tcBorders>
            <w:noWrap/>
            <w:vAlign w:val="center"/>
          </w:tcPr>
          <w:p/>
        </w:tc>
        <w:tc>
          <w:tcPr>
            <w:tcW w:w="325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其他资金</w:t>
            </w:r>
          </w:p>
        </w:tc>
        <w:tc>
          <w:tcPr>
            <w:tcW w:w="3583"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3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年</w:t>
            </w:r>
          </w:p>
          <w:p>
            <w:pPr>
              <w:jc w:val="center"/>
              <w:rPr>
                <w:rFonts w:ascii="宋体" w:eastAsia="宋体" w:cs="Times New Roman"/>
                <w:sz w:val="22"/>
              </w:rPr>
            </w:pPr>
            <w:r>
              <w:rPr>
                <w:rFonts w:ascii="宋体" w:eastAsia="宋体" w:cs="Times New Roman"/>
                <w:sz w:val="22"/>
              </w:rPr>
              <w:t>度</w:t>
            </w:r>
          </w:p>
          <w:p>
            <w:pPr>
              <w:jc w:val="center"/>
              <w:rPr>
                <w:rFonts w:ascii="宋体" w:eastAsia="宋体" w:cs="Times New Roman"/>
                <w:sz w:val="22"/>
              </w:rPr>
            </w:pPr>
            <w:r>
              <w:rPr>
                <w:rFonts w:ascii="宋体" w:eastAsia="宋体" w:cs="Times New Roman"/>
                <w:sz w:val="22"/>
              </w:rPr>
              <w:t>总</w:t>
            </w:r>
          </w:p>
          <w:p>
            <w:pPr>
              <w:jc w:val="center"/>
              <w:rPr>
                <w:rFonts w:ascii="宋体" w:eastAsia="宋体" w:cs="Times New Roman"/>
                <w:sz w:val="22"/>
              </w:rPr>
            </w:pPr>
            <w:r>
              <w:rPr>
                <w:rFonts w:ascii="宋体" w:eastAsia="宋体" w:cs="Times New Roman"/>
                <w:sz w:val="22"/>
              </w:rPr>
              <w:t>体</w:t>
            </w:r>
          </w:p>
          <w:p>
            <w:pPr>
              <w:jc w:val="center"/>
              <w:rPr>
                <w:rFonts w:ascii="宋体" w:eastAsia="宋体" w:cs="Times New Roman"/>
                <w:sz w:val="22"/>
              </w:rPr>
            </w:pPr>
            <w:r>
              <w:rPr>
                <w:rFonts w:ascii="宋体" w:eastAsia="宋体" w:cs="Times New Roman"/>
                <w:sz w:val="22"/>
              </w:rPr>
              <w:t>目</w:t>
            </w:r>
          </w:p>
          <w:p>
            <w:pPr>
              <w:jc w:val="center"/>
              <w:rPr>
                <w:rFonts w:ascii="宋体" w:eastAsia="宋体" w:cs="Times New Roman"/>
                <w:sz w:val="22"/>
              </w:rPr>
            </w:pPr>
            <w:r>
              <w:rPr>
                <w:rFonts w:ascii="宋体" w:eastAsia="宋体" w:cs="Times New Roman"/>
                <w:sz w:val="22"/>
              </w:rPr>
              <w:t>标</w:t>
            </w:r>
          </w:p>
        </w:tc>
        <w:tc>
          <w:tcPr>
            <w:tcW w:w="9553"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目标1：持续保障辽宁朝阳海关打击走私、禁毒缉毒、稽查、风险管理、行政诉讼、复议、知识产权保护等工作正常开展，把好国门安全关；</w:t>
            </w:r>
          </w:p>
          <w:p>
            <w:pPr>
              <w:rPr>
                <w:rFonts w:ascii="宋体" w:eastAsia="宋体" w:cs="Times New Roman"/>
                <w:sz w:val="22"/>
              </w:rPr>
            </w:pPr>
            <w:r>
              <w:rPr>
                <w:rFonts w:ascii="宋体" w:eastAsia="宋体" w:cs="Times New Roman"/>
                <w:sz w:val="22"/>
              </w:rPr>
              <w:t xml:space="preserve">目标2：持续深化综合治理，拓展合作渠道，进一步做好缉私大要案侦办工作，维持打击走私高压态势，有效震慑走私犯罪行为。                                                                                                                                    </w:t>
            </w:r>
          </w:p>
        </w:tc>
      </w:tr>
      <w:tr>
        <w:trPr>
          <w:trHeight w:val="599"/>
        </w:trPr>
        <w:tc>
          <w:tcPr>
            <w:tcW w:w="63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绩</w:t>
            </w:r>
          </w:p>
          <w:p>
            <w:pPr>
              <w:jc w:val="center"/>
              <w:rPr>
                <w:rFonts w:ascii="宋体" w:eastAsia="宋体" w:cs="Times New Roman"/>
                <w:sz w:val="22"/>
              </w:rPr>
            </w:pPr>
            <w:r>
              <w:rPr>
                <w:rFonts w:ascii="宋体" w:eastAsia="宋体" w:cs="Times New Roman"/>
                <w:sz w:val="22"/>
              </w:rPr>
              <w:t>效</w:t>
            </w:r>
          </w:p>
          <w:p>
            <w:pPr>
              <w:jc w:val="center"/>
              <w:rPr>
                <w:rFonts w:ascii="宋体" w:eastAsia="宋体" w:cs="Times New Roman"/>
                <w:sz w:val="22"/>
              </w:rPr>
            </w:pPr>
            <w:r>
              <w:rPr>
                <w:rFonts w:ascii="宋体" w:eastAsia="宋体" w:cs="Times New Roman"/>
                <w:sz w:val="22"/>
              </w:rPr>
              <w:t>指</w:t>
            </w:r>
          </w:p>
          <w:p>
            <w:pPr>
              <w:jc w:val="center"/>
              <w:rPr>
                <w:rFonts w:ascii="宋体" w:eastAsia="宋体" w:cs="Times New Roman"/>
                <w:sz w:val="22"/>
              </w:rPr>
            </w:pPr>
            <w:r>
              <w:rPr>
                <w:rFonts w:ascii="宋体" w:eastAsia="宋体" w:cs="Times New Roman"/>
                <w:sz w:val="22"/>
              </w:rPr>
              <w:t>标</w:t>
            </w: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一级指标</w:t>
            </w:r>
          </w:p>
        </w:tc>
        <w:tc>
          <w:tcPr>
            <w:tcW w:w="179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二级指标</w:t>
            </w:r>
          </w:p>
        </w:tc>
        <w:tc>
          <w:tcPr>
            <w:tcW w:w="37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三级指标</w:t>
            </w:r>
          </w:p>
        </w:tc>
        <w:tc>
          <w:tcPr>
            <w:tcW w:w="127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指标值</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分值权重</w:t>
            </w:r>
          </w:p>
          <w:p>
            <w:pPr>
              <w:jc w:val="center"/>
              <w:rPr>
                <w:rFonts w:ascii="宋体" w:eastAsia="宋体" w:cs="Times New Roman"/>
                <w:sz w:val="22"/>
              </w:rPr>
            </w:pPr>
            <w:r>
              <w:rPr>
                <w:rFonts w:ascii="宋体" w:eastAsia="宋体" w:cs="Times New Roman"/>
                <w:sz w:val="22"/>
              </w:rPr>
              <w:t>（90）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产出指标</w:t>
            </w:r>
          </w:p>
        </w:tc>
        <w:tc>
          <w:tcPr>
            <w:tcW w:w="179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37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保障海关单位数量</w:t>
              <w:tab/>
            </w:r>
          </w:p>
        </w:tc>
        <w:tc>
          <w:tcPr>
            <w:tcW w:w="127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≥1个</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7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运维办公或监管场所（个）</w:t>
            </w:r>
          </w:p>
        </w:tc>
        <w:tc>
          <w:tcPr>
            <w:tcW w:w="127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≥1个</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7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保障缉私办案人员数量（人）</w:t>
            </w:r>
          </w:p>
        </w:tc>
        <w:tc>
          <w:tcPr>
            <w:tcW w:w="127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≥2人</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599"/>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tcW w:w="179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时效指标</w:t>
            </w:r>
          </w:p>
        </w:tc>
        <w:tc>
          <w:tcPr>
            <w:tcW w:w="37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对执法执勤工作保障及时率（%）</w:t>
            </w:r>
          </w:p>
        </w:tc>
        <w:tc>
          <w:tcPr>
            <w:tcW w:w="127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效益指标</w:t>
            </w:r>
          </w:p>
        </w:tc>
        <w:tc>
          <w:tcPr>
            <w:tcW w:w="179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社会效益指标</w:t>
            </w:r>
          </w:p>
        </w:tc>
        <w:tc>
          <w:tcPr>
            <w:tcW w:w="37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打击毒品、武器、洋垃圾等走私行为</w:t>
              <w:tab/>
            </w:r>
          </w:p>
        </w:tc>
        <w:tc>
          <w:tcPr>
            <w:tcW w:w="127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有效</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30</w:t>
            </w:r>
          </w:p>
        </w:tc>
      </w:tr>
      <w:tr>
        <w:trPr>
          <w:trHeight w:val="1034"/>
        </w:trPr>
        <w:tc>
          <w:tcPr>
            <w:vMerge/>
            <w:tcBorders>
              <w:top w:val="nil"/>
              <w:left w:val="single" w:sz="6" w:space="0" w:color="auto"/>
              <w:bottom w:val="single" w:sz="6" w:space="0" w:color="auto"/>
              <w:right w:val="single" w:sz="6" w:space="0" w:color="auto"/>
              <w:tl2br w:val="nil"/>
              <w:tr2bl w:val="nil"/>
            </w:tcBorders>
            <w:noWrap/>
            <w:vAlign w:val="center"/>
          </w:tcP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满意度</w:t>
            </w:r>
          </w:p>
          <w:p>
            <w:pPr>
              <w:jc w:val="center"/>
              <w:rPr>
                <w:rFonts w:ascii="宋体" w:eastAsia="宋体" w:cs="Times New Roman"/>
                <w:sz w:val="22"/>
              </w:rPr>
            </w:pPr>
            <w:r>
              <w:rPr>
                <w:rFonts w:ascii="宋体" w:eastAsia="宋体" w:cs="Times New Roman"/>
                <w:sz w:val="22"/>
              </w:rPr>
              <w:t>指标</w:t>
            </w:r>
          </w:p>
        </w:tc>
        <w:tc>
          <w:tcPr>
            <w:tcW w:w="179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服务对象</w:t>
            </w:r>
          </w:p>
          <w:p>
            <w:pPr>
              <w:jc w:val="center"/>
              <w:rPr>
                <w:rFonts w:ascii="宋体" w:eastAsia="宋体" w:cs="Times New Roman"/>
                <w:sz w:val="22"/>
              </w:rPr>
            </w:pPr>
            <w:r>
              <w:rPr>
                <w:rFonts w:ascii="宋体" w:eastAsia="宋体" w:cs="Times New Roman"/>
                <w:sz w:val="22"/>
              </w:rPr>
              <w:t>满意度指标</w:t>
            </w:r>
          </w:p>
        </w:tc>
        <w:tc>
          <w:tcPr>
            <w:tcW w:w="37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关员满意度（%）</w:t>
            </w:r>
          </w:p>
        </w:tc>
        <w:tc>
          <w:tcPr>
            <w:tcW w:w="127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bl>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30"/>
        <w:gridCol w:w="1350"/>
        <w:gridCol w:w="1620"/>
        <w:gridCol w:w="1110"/>
        <w:gridCol w:w="2310"/>
        <w:gridCol w:w="1365"/>
        <w:gridCol w:w="1080"/>
      </w:tblGrid>
      <w:tr>
        <w:trPr>
          <w:trHeight w:val="704"/>
        </w:trPr>
        <w:tc>
          <w:tcPr>
            <w:tcW w:w="9465" w:type="dxa"/>
            <w:gridSpan w:val="7"/>
            <w:tcBorders>
              <w:top w:val="nil"/>
              <w:left w:val="nil"/>
              <w:bottom w:val="nil"/>
              <w:right w:val="nil"/>
              <w:tl2br w:val="nil"/>
              <w:tr2bl w:val="nil"/>
            </w:tcBorders>
            <w:noWrap/>
            <w:vAlign w:val="center"/>
          </w:tcPr>
          <w:p>
            <w:pPr>
              <w:jc w:val="center"/>
              <w:rPr>
                <w:rFonts w:ascii="黑体" w:eastAsia="黑体" w:cs="Times New Roman"/>
                <w:sz w:val="32"/>
              </w:rPr>
            </w:pPr>
            <w:r>
              <w:rPr>
                <w:rFonts w:ascii="黑体" w:eastAsia="黑体" w:cs="Times New Roman"/>
                <w:sz w:val="32"/>
              </w:rPr>
              <w:t>项目绩效目标表</w:t>
            </w:r>
          </w:p>
        </w:tc>
      </w:tr>
      <w:tr>
        <w:trPr>
          <w:trHeight w:val="494"/>
        </w:trPr>
        <w:tc>
          <w:tcPr>
            <w:tcW w:w="9465" w:type="dxa"/>
            <w:gridSpan w:val="7"/>
            <w:tcBorders>
              <w:top w:val="nil"/>
              <w:left w:val="nil"/>
              <w:bottom w:val="nil"/>
              <w:right w:val="nil"/>
              <w:tl2br w:val="nil"/>
              <w:tr2bl w:val="nil"/>
            </w:tcBorders>
            <w:noWrap/>
          </w:tcPr>
          <w:p>
            <w:pPr>
              <w:jc w:val="center"/>
              <w:rPr>
                <w:rFonts w:ascii="宋体" w:eastAsia="宋体" w:cs="Times New Roman"/>
                <w:sz w:val="24"/>
              </w:rPr>
            </w:pPr>
            <w:r>
              <w:rPr>
                <w:rFonts w:ascii="宋体" w:eastAsia="宋体" w:cs="Times New Roman"/>
                <w:sz w:val="24"/>
              </w:rPr>
              <w:t>（2024年度）</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项目名称</w:t>
            </w:r>
          </w:p>
        </w:tc>
        <w:tc>
          <w:tcPr>
            <w:tcW w:w="748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国门生物安全专项</w:t>
            </w:r>
          </w:p>
        </w:tc>
      </w:tr>
      <w:tr>
        <w:trPr>
          <w:trHeight w:val="434"/>
        </w:trPr>
        <w:tc>
          <w:tcPr>
            <w:tcW w:w="19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主管部门及代码</w:t>
            </w:r>
          </w:p>
        </w:tc>
        <w:tc>
          <w:tcPr>
            <w:tcW w:w="2730"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[167]海关总署</w:t>
            </w:r>
          </w:p>
        </w:tc>
        <w:tc>
          <w:tcPr>
            <w:tcW w:w="23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实施单位</w:t>
            </w:r>
          </w:p>
        </w:tc>
        <w:tc>
          <w:tcPr>
            <w:tcW w:w="244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中华人民共和国辽宁朝阳海关本级</w:t>
            </w:r>
          </w:p>
        </w:tc>
      </w:tr>
      <w:tr>
        <w:trPr>
          <w:trHeight w:val="434"/>
        </w:trPr>
        <w:tc>
          <w:tcPr>
            <w:tcW w:w="198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项目资金</w:t>
            </w:r>
          </w:p>
          <w:p>
            <w:pPr>
              <w:jc w:val="center"/>
              <w:rPr>
                <w:rFonts w:ascii="宋体" w:eastAsia="宋体" w:cs="Times New Roman"/>
                <w:sz w:val="22"/>
              </w:rPr>
            </w:pPr>
            <w:r>
              <w:rPr>
                <w:rFonts w:ascii="宋体" w:eastAsia="宋体" w:cs="Times New Roman"/>
                <w:sz w:val="22"/>
              </w:rPr>
              <w:t>（万元）</w:t>
            </w:r>
          </w:p>
        </w:tc>
        <w:tc>
          <w:tcPr>
            <w:tcW w:w="27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 xml:space="preserve"> 年度资金总额：</w:t>
            </w:r>
          </w:p>
        </w:tc>
        <w:tc>
          <w:tcPr>
            <w:tcW w:w="367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1.00 </w:t>
            </w:r>
          </w:p>
        </w:tc>
        <w:tc>
          <w:tcPr>
            <w:tcW w:w="1080"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Times New Roman"/>
                <w:sz w:val="22"/>
              </w:rPr>
            </w:pPr>
            <w:r>
              <w:rPr>
                <w:rFonts w:ascii="宋体" w:eastAsia="宋体" w:cs="Times New Roman"/>
                <w:sz w:val="22"/>
              </w:rPr>
              <w:t>执行率</w:t>
            </w:r>
          </w:p>
          <w:p>
            <w:pPr>
              <w:jc w:val="center"/>
              <w:rPr>
                <w:rFonts w:ascii="宋体" w:eastAsia="宋体" w:cs="Times New Roman"/>
                <w:sz w:val="22"/>
              </w:rPr>
            </w:pPr>
            <w:r>
              <w:rPr>
                <w:rFonts w:ascii="宋体" w:eastAsia="宋体" w:cs="Times New Roman"/>
                <w:sz w:val="22"/>
              </w:rPr>
              <w:t>分值（10）</w:t>
            </w:r>
          </w:p>
        </w:tc>
      </w:tr>
      <w:tr>
        <w:trPr>
          <w:trHeight w:val="434"/>
        </w:trPr>
        <w:tc>
          <w:tcPr>
            <w:gridSpan w:val="2"/>
            <w:vMerge/>
            <w:tcBorders>
              <w:top w:val="nil"/>
              <w:left w:val="single" w:sz="6" w:space="0" w:color="auto"/>
              <w:bottom w:val="nil"/>
              <w:right w:val="single" w:sz="6" w:space="0" w:color="auto"/>
              <w:tl2br w:val="nil"/>
              <w:tr2bl w:val="nil"/>
            </w:tcBorders>
            <w:noWrap/>
            <w:vAlign w:val="center"/>
          </w:tcPr>
          <w:p/>
        </w:tc>
        <w:tc>
          <w:tcPr>
            <w:tcW w:w="27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其中：财政拨款</w:t>
            </w:r>
          </w:p>
        </w:tc>
        <w:tc>
          <w:tcPr>
            <w:tcW w:w="367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1.00 </w:t>
            </w:r>
          </w:p>
        </w:tc>
        <w:tc>
          <w:tcPr>
            <w:vMerge/>
            <w:tcBorders>
              <w:top w:val="nil"/>
              <w:left w:val="single" w:sz="6" w:space="0" w:color="auto"/>
              <w:bottom w:val="nil"/>
              <w:right w:val="single" w:sz="6" w:space="0" w:color="auto"/>
              <w:tl2br w:val="nil"/>
              <w:tr2bl w:val="nil"/>
            </w:tcBorders>
            <w:noWrap/>
            <w:vAlign w:val="center"/>
          </w:tcPr>
          <w:p/>
        </w:tc>
      </w:tr>
      <w:tr>
        <w:trPr>
          <w:trHeight w:val="434"/>
        </w:trPr>
        <w:tc>
          <w:tcPr>
            <w:gridSpan w:val="2"/>
            <w:vMerge/>
            <w:tcBorders>
              <w:top w:val="nil"/>
              <w:left w:val="single" w:sz="6" w:space="0" w:color="auto"/>
              <w:bottom w:val="nil"/>
              <w:right w:val="single" w:sz="6" w:space="0" w:color="auto"/>
              <w:tl2br w:val="nil"/>
              <w:tr2bl w:val="nil"/>
            </w:tcBorders>
            <w:noWrap/>
            <w:vAlign w:val="center"/>
          </w:tcPr>
          <w:p/>
        </w:tc>
        <w:tc>
          <w:tcPr>
            <w:tcW w:w="27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上年结转</w:t>
            </w:r>
          </w:p>
        </w:tc>
        <w:tc>
          <w:tcPr>
            <w:tcW w:w="367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nil"/>
              <w:right w:val="single" w:sz="6" w:space="0" w:color="auto"/>
              <w:tl2br w:val="nil"/>
              <w:tr2bl w:val="nil"/>
            </w:tcBorders>
            <w:noWrap/>
            <w:vAlign w:val="center"/>
          </w:tcPr>
          <w:p/>
        </w:tc>
      </w:tr>
      <w:tr>
        <w:trPr>
          <w:trHeight w:val="434"/>
        </w:trPr>
        <w:tc>
          <w:tcPr>
            <w:gridSpan w:val="2"/>
            <w:vMerge/>
            <w:tcBorders>
              <w:top w:val="nil"/>
              <w:left w:val="single" w:sz="6" w:space="0" w:color="auto"/>
              <w:bottom w:val="single" w:sz="6" w:space="0" w:color="auto"/>
              <w:right w:val="single" w:sz="6" w:space="0" w:color="auto"/>
              <w:tl2br w:val="nil"/>
              <w:tr2bl w:val="nil"/>
            </w:tcBorders>
            <w:noWrap/>
            <w:vAlign w:val="center"/>
          </w:tcPr>
          <w:p/>
        </w:tc>
        <w:tc>
          <w:tcPr>
            <w:tcW w:w="27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其他资金</w:t>
            </w:r>
          </w:p>
        </w:tc>
        <w:tc>
          <w:tcPr>
            <w:tcW w:w="3675"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3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年</w:t>
            </w:r>
          </w:p>
          <w:p>
            <w:pPr>
              <w:jc w:val="center"/>
              <w:rPr>
                <w:rFonts w:ascii="宋体" w:eastAsia="宋体" w:cs="Times New Roman"/>
                <w:sz w:val="22"/>
              </w:rPr>
            </w:pPr>
            <w:r>
              <w:rPr>
                <w:rFonts w:ascii="宋体" w:eastAsia="宋体" w:cs="Times New Roman"/>
                <w:sz w:val="22"/>
              </w:rPr>
              <w:t>度</w:t>
            </w:r>
          </w:p>
          <w:p>
            <w:pPr>
              <w:jc w:val="center"/>
              <w:rPr>
                <w:rFonts w:ascii="宋体" w:eastAsia="宋体" w:cs="Times New Roman"/>
                <w:sz w:val="22"/>
              </w:rPr>
            </w:pPr>
            <w:r>
              <w:rPr>
                <w:rFonts w:ascii="宋体" w:eastAsia="宋体" w:cs="Times New Roman"/>
                <w:sz w:val="22"/>
              </w:rPr>
              <w:t>总</w:t>
            </w:r>
          </w:p>
          <w:p>
            <w:pPr>
              <w:jc w:val="center"/>
              <w:rPr>
                <w:rFonts w:ascii="宋体" w:eastAsia="宋体" w:cs="Times New Roman"/>
                <w:sz w:val="22"/>
              </w:rPr>
            </w:pPr>
            <w:r>
              <w:rPr>
                <w:rFonts w:ascii="宋体" w:eastAsia="宋体" w:cs="Times New Roman"/>
                <w:sz w:val="22"/>
              </w:rPr>
              <w:t>体</w:t>
            </w:r>
          </w:p>
          <w:p>
            <w:pPr>
              <w:jc w:val="center"/>
              <w:rPr>
                <w:rFonts w:ascii="宋体" w:eastAsia="宋体" w:cs="Times New Roman"/>
                <w:sz w:val="22"/>
              </w:rPr>
            </w:pPr>
            <w:r>
              <w:rPr>
                <w:rFonts w:ascii="宋体" w:eastAsia="宋体" w:cs="Times New Roman"/>
                <w:sz w:val="22"/>
              </w:rPr>
              <w:t>目</w:t>
            </w:r>
          </w:p>
          <w:p>
            <w:pPr>
              <w:jc w:val="center"/>
              <w:rPr>
                <w:rFonts w:ascii="宋体" w:eastAsia="宋体" w:cs="Times New Roman"/>
                <w:sz w:val="22"/>
              </w:rPr>
            </w:pPr>
            <w:r>
              <w:rPr>
                <w:rFonts w:ascii="宋体" w:eastAsia="宋体" w:cs="Times New Roman"/>
                <w:sz w:val="22"/>
              </w:rPr>
              <w:t>标</w:t>
            </w:r>
          </w:p>
        </w:tc>
        <w:tc>
          <w:tcPr>
            <w:tcW w:w="8835"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1．进一步夯实国门生物安全保障能力基础。</w:t>
            </w:r>
          </w:p>
          <w:p>
            <w:pPr>
              <w:rPr>
                <w:rFonts w:ascii="宋体" w:eastAsia="宋体" w:cs="Times New Roman"/>
                <w:sz w:val="22"/>
              </w:rPr>
            </w:pPr>
            <w:r>
              <w:rPr>
                <w:rFonts w:ascii="宋体" w:eastAsia="宋体" w:cs="Times New Roman"/>
                <w:sz w:val="22"/>
              </w:rPr>
              <w:t>2．完成年度进出境动植物检验检疫常规工作任务，稳步推进各项改革事项。</w:t>
            </w:r>
          </w:p>
          <w:p>
            <w:pPr>
              <w:rPr>
                <w:rFonts w:ascii="宋体" w:eastAsia="宋体" w:cs="Times New Roman"/>
                <w:sz w:val="22"/>
              </w:rPr>
            </w:pPr>
            <w:r>
              <w:rPr>
                <w:rFonts w:ascii="宋体" w:eastAsia="宋体" w:cs="Times New Roman"/>
                <w:sz w:val="22"/>
              </w:rPr>
              <w:t xml:space="preserve">3．进一步挖掘扩大农产品出口潜力，进一步夯实出口农产品质量安全保障体系。   </w:t>
            </w:r>
          </w:p>
        </w:tc>
      </w:tr>
      <w:tr>
        <w:trPr>
          <w:trHeight w:val="599"/>
        </w:trPr>
        <w:tc>
          <w:tcPr>
            <w:tcW w:w="63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绩</w:t>
            </w:r>
          </w:p>
          <w:p>
            <w:pPr>
              <w:jc w:val="center"/>
              <w:rPr>
                <w:rFonts w:ascii="宋体" w:eastAsia="宋体" w:cs="Times New Roman"/>
                <w:sz w:val="22"/>
              </w:rPr>
            </w:pPr>
            <w:r>
              <w:rPr>
                <w:rFonts w:ascii="宋体" w:eastAsia="宋体" w:cs="Times New Roman"/>
                <w:sz w:val="22"/>
              </w:rPr>
              <w:t>效</w:t>
            </w:r>
          </w:p>
          <w:p>
            <w:pPr>
              <w:jc w:val="center"/>
              <w:rPr>
                <w:rFonts w:ascii="宋体" w:eastAsia="宋体" w:cs="Times New Roman"/>
                <w:sz w:val="22"/>
              </w:rPr>
            </w:pPr>
            <w:r>
              <w:rPr>
                <w:rFonts w:ascii="宋体" w:eastAsia="宋体" w:cs="Times New Roman"/>
                <w:sz w:val="22"/>
              </w:rPr>
              <w:t>指</w:t>
            </w:r>
          </w:p>
          <w:p>
            <w:pPr>
              <w:jc w:val="center"/>
              <w:rPr>
                <w:rFonts w:ascii="宋体" w:eastAsia="宋体" w:cs="Times New Roman"/>
                <w:sz w:val="22"/>
              </w:rPr>
            </w:pPr>
            <w:r>
              <w:rPr>
                <w:rFonts w:ascii="宋体" w:eastAsia="宋体" w:cs="Times New Roman"/>
                <w:sz w:val="22"/>
              </w:rPr>
              <w:t>标</w:t>
            </w: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一级指标</w:t>
            </w:r>
          </w:p>
        </w:tc>
        <w:tc>
          <w:tcPr>
            <w:tcW w:w="16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二级指标</w:t>
            </w: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三级指标</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指标值</w:t>
            </w:r>
          </w:p>
        </w:tc>
        <w:tc>
          <w:tcPr>
            <w:tcW w:w="10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分值权重</w:t>
            </w:r>
          </w:p>
          <w:p>
            <w:pPr>
              <w:jc w:val="center"/>
              <w:rPr>
                <w:rFonts w:ascii="宋体" w:eastAsia="宋体" w:cs="Times New Roman"/>
                <w:sz w:val="22"/>
              </w:rPr>
            </w:pPr>
            <w:r>
              <w:rPr>
                <w:rFonts w:ascii="宋体" w:eastAsia="宋体" w:cs="Times New Roman"/>
                <w:sz w:val="22"/>
              </w:rPr>
              <w:t>（90）</w:t>
            </w:r>
          </w:p>
        </w:tc>
      </w:tr>
      <w:tr>
        <w:trPr>
          <w:trHeight w:val="554"/>
        </w:trPr>
        <w:tc>
          <w:tcPr>
            <w:vMerge/>
            <w:tcBorders>
              <w:top w:val="nil"/>
              <w:left w:val="single" w:sz="6" w:space="0" w:color="auto"/>
              <w:bottom w:val="single" w:sz="6" w:space="0" w:color="auto"/>
              <w:right w:val="single" w:sz="6" w:space="0" w:color="auto"/>
              <w:tl2br w:val="nil"/>
              <w:tr2bl w:val="nil"/>
            </w:tcBorders>
            <w:noWrap/>
            <w:vAlign w:val="center"/>
          </w:tcPr>
          <w:p/>
        </w:tc>
        <w:tc>
          <w:tcPr>
            <w:tcW w:w="1350"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产出指标</w:t>
            </w:r>
          </w:p>
        </w:tc>
        <w:tc>
          <w:tcPr>
            <w:tcW w:w="1620"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开展动植物疫情疫病或外来有害生物监测防控次数</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≥1次</w:t>
            </w:r>
          </w:p>
        </w:tc>
        <w:tc>
          <w:tcPr>
            <w:tcW w:w="10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55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开展动植检岗位人员资质认定和评价次数</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≥1次</w:t>
            </w:r>
          </w:p>
        </w:tc>
        <w:tc>
          <w:tcPr>
            <w:tcW w:w="10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779"/>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参加进出境动植物及其产品检验检疫政策或技术研究会议或培训次数</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≥1次</w:t>
            </w:r>
          </w:p>
        </w:tc>
        <w:tc>
          <w:tcPr>
            <w:tcW w:w="10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43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nil"/>
              <w:bottom w:val="single" w:sz="6" w:space="0" w:color="auto"/>
              <w:right w:val="single" w:sz="6" w:space="0" w:color="auto"/>
              <w:tl2br w:val="nil"/>
              <w:tr2bl w:val="nil"/>
            </w:tcBorders>
            <w:noWrap/>
            <w:vAlign w:val="center"/>
          </w:tcPr>
          <w:p/>
        </w:tc>
        <w:tc>
          <w:tcPr>
            <w:tcW w:w="16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质量指标</w:t>
            </w: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外来有害生物监测计划完成率</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≥95%</w:t>
            </w:r>
          </w:p>
        </w:tc>
        <w:tc>
          <w:tcPr>
            <w:tcW w:w="10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584"/>
        </w:trPr>
        <w:tc>
          <w:tcPr>
            <w:vMerge/>
            <w:tcBorders>
              <w:top w:val="nil"/>
              <w:left w:val="single" w:sz="6" w:space="0" w:color="auto"/>
              <w:bottom w:val="single" w:sz="6" w:space="0" w:color="auto"/>
              <w:right w:val="single" w:sz="6" w:space="0" w:color="auto"/>
              <w:tl2br w:val="nil"/>
              <w:tr2bl w:val="nil"/>
            </w:tcBorders>
            <w:noWrap/>
            <w:vAlign w:val="center"/>
          </w:tcP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效益指标</w:t>
            </w:r>
          </w:p>
        </w:tc>
        <w:tc>
          <w:tcPr>
            <w:tcW w:w="16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社会效益指标</w:t>
            </w: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突发检验检疫问题处理案件处理率</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≥95%</w:t>
            </w:r>
          </w:p>
        </w:tc>
        <w:tc>
          <w:tcPr>
            <w:tcW w:w="10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30</w:t>
            </w:r>
          </w:p>
        </w:tc>
      </w:tr>
      <w:tr>
        <w:trPr>
          <w:trHeight w:val="854"/>
        </w:trPr>
        <w:tc>
          <w:tcPr>
            <w:vMerge/>
            <w:tcBorders>
              <w:top w:val="nil"/>
              <w:left w:val="single" w:sz="6" w:space="0" w:color="auto"/>
              <w:bottom w:val="single" w:sz="6" w:space="0" w:color="auto"/>
              <w:right w:val="single" w:sz="6" w:space="0" w:color="auto"/>
              <w:tl2br w:val="nil"/>
              <w:tr2bl w:val="nil"/>
            </w:tcBorders>
            <w:noWrap/>
            <w:vAlign w:val="center"/>
          </w:tcPr>
          <w:p/>
        </w:tc>
        <w:tc>
          <w:tcPr>
            <w:tcW w:w="135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满意度</w:t>
            </w:r>
          </w:p>
          <w:p>
            <w:pPr>
              <w:jc w:val="center"/>
              <w:rPr>
                <w:rFonts w:ascii="宋体" w:eastAsia="宋体" w:cs="Times New Roman"/>
                <w:sz w:val="22"/>
              </w:rPr>
            </w:pPr>
            <w:r>
              <w:rPr>
                <w:rFonts w:ascii="宋体" w:eastAsia="宋体" w:cs="Times New Roman"/>
                <w:sz w:val="22"/>
              </w:rPr>
              <w:t>指标</w:t>
            </w:r>
          </w:p>
        </w:tc>
        <w:tc>
          <w:tcPr>
            <w:tcW w:w="16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服务对象</w:t>
            </w:r>
          </w:p>
          <w:p>
            <w:pPr>
              <w:jc w:val="center"/>
              <w:rPr>
                <w:rFonts w:ascii="宋体" w:eastAsia="宋体" w:cs="Times New Roman"/>
                <w:sz w:val="22"/>
              </w:rPr>
            </w:pPr>
            <w:r>
              <w:rPr>
                <w:rFonts w:ascii="宋体" w:eastAsia="宋体" w:cs="Times New Roman"/>
                <w:sz w:val="22"/>
              </w:rPr>
              <w:t>满意度指标</w:t>
            </w:r>
          </w:p>
        </w:tc>
        <w:tc>
          <w:tcPr>
            <w:tcW w:w="34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服务企业满意度（%）</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≥90%</w:t>
            </w:r>
          </w:p>
        </w:tc>
        <w:tc>
          <w:tcPr>
            <w:tcW w:w="10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bl>
    <w:p>
      <w:pPr>
        <w:rPr>
          <w:rFonts w:ascii="宋体"/>
        </w:rPr>
      </w:pPr>
    </w:p>
    <w:sectPr>
      <w:pgSz w:w="11905" w:h="16840"/>
      <w:pgMar w:top="1440" w:right="1133" w:bottom="1440" w:left="1133" w:header="851" w:footer="992" w:gutter="0"/>
      <w:docGrid w:linePitch="285"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auto"/>
    <w:pitch w:val="variable"/>
    <w:sig w:usb0="00000A87" w:usb1="00000000" w:usb2="00000000" w:usb3="00000000" w:csb0="400001BF" w:csb1="DFF7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Microsoft JhengHei">
    <w:panose1 w:val="020B0604030504040204"/>
    <w:charset w:val="88"/>
    <w:family w:val="auto"/>
    <w:pitch w:val="variable"/>
    <w:sig w:usb0="00000087" w:usb1="28AF4000" w:usb2="00000016" w:usb3="00000000" w:csb0="00100009" w:csb1="00000000"/>
  </w:font>
  <w:font w:name="Arial">
    <w:panose1 w:val="020B0604020202020204"/>
    <w:charset w:val="00"/>
    <w:family w:val="auto"/>
    <w:pitch w:val="variable"/>
    <w:sig w:usb0="00007A87" w:usb1="80000000" w:usb2="00000008" w:usb3="00000000" w:csb0="400001FF" w:csb1="FFFF0000"/>
  </w:font>
  <w:font w:name="Calibri">
    <w:panose1 w:val="020F0502020204030204"/>
    <w:charset w:val="00"/>
    <w:family w:val="swiss"/>
    <w:pitch w:val="variable"/>
    <w:sig w:usb0="E00002FF" w:usb1="4000ACFF" w:usb2="00000001" w:usb3="00000000" w:csb0="0000019F" w:csb1="00000000"/>
  </w:font>
  <w:font w:name="����">
    <w:altName w:val="Arial"/>
    <w:panose1 w:val="00000000000000000000"/>
    <w:charset w:val="00"/>
    <w:family w:val="auto"/>
    <w:pitch w:val="variable"/>
    <w:sig w:usb0="00000000" w:usb1="00000000" w:usb2="00000000" w:usb3="00000000" w:csb0="00000000" w:csb1="00000000"/>
  </w:font>
  <w:font w:name="微软雅黑">
    <w:panose1 w:val="020B0503020204020204"/>
    <w:charset w:val="86"/>
    <w:family w:val="auto"/>
    <w:pitch w:val="variable"/>
    <w:sig w:usb0="80000287" w:usb1="280F3C52" w:usb2="00000016" w:usb3="00000000" w:csb0="0004001F" w:csb1="00000000"/>
  </w:font>
  <w:font w:name="方正楷体_GBK">
    <w:panose1 w:val="03000509000000000000"/>
    <w:charset w:val="86"/>
    <w:family w:val="script"/>
    <w:pitch w:val="variable"/>
    <w:sig w:usb0="00000001" w:usb1="080E0000" w:usb2="00000000" w:usb3="00000000" w:csb0="00040000" w:csb1="00000000"/>
  </w:font>
  <w:font w:name="永中宋体">
    <w:altName w:val="宋体"/>
    <w:panose1 w:val="02010600030101010101"/>
    <w:charset w:val="86"/>
    <w:family w:val="auto"/>
    <w:pitch w:val="variable"/>
    <w:sig w:usb0="00000803" w:usb1="080E0000" w:usb2="00000000" w:usb3="00000000" w:csb0="00040001" w:csb1="00000000"/>
  </w:font>
  <w:font w:name="Courier New">
    <w:panose1 w:val="02070409020205090404"/>
    <w:charset w:val="00"/>
    <w:family w:val="auto"/>
    <w:pitch w:val="variable"/>
    <w:sig w:usb0="00007A87" w:usb1="80000000" w:usb2="00000008" w:usb3="00000000" w:csb0="400001FF" w:csb1="FFFF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0FFFFF83"/>
    <w:multiLevelType w:val="singleLevel"/>
    <w:tmpl w:val="00000000"/>
    <w:lvl w:ilvl="0">
      <w:start w:val="1"/>
      <w:numFmt w:val="bullet"/>
      <w:lvlRestart w:val="0"/>
      <w:lvlText w:val=""/>
      <w:lvlJc w:val="left"/>
      <w:pPr>
        <w:tabs>
          <w:tab w:val="num" w:pos="780"/>
        </w:tabs>
        <w:ind w:left="780" w:hanging="360"/>
      </w:pPr>
      <w:rPr>
        <w:rFonts w:ascii="Wingdings" w:hAnsi="Wingdings" w:hint="default"/>
      </w:rPr>
    </w:lvl>
  </w:abstractNum>
  <w:abstractNum w:abstractNumId="1">
    <w:nsid w:val="0FFFFF7F"/>
    <w:multiLevelType w:val="singleLevel"/>
    <w:tmpl w:val="00000000"/>
    <w:lvl w:ilvl="0">
      <w:start w:val="1"/>
      <w:numFmt w:val="decimal"/>
      <w:lvlRestart w:val="0"/>
      <w:lvlText w:val="%1."/>
      <w:lvlJc w:val="left"/>
      <w:pPr>
        <w:tabs>
          <w:tab w:val="num" w:pos="780"/>
        </w:tabs>
        <w:ind w:left="780" w:hanging="360"/>
      </w:pPr>
    </w:lvl>
  </w:abstractNum>
  <w:abstractNum w:abstractNumId="2">
    <w:nsid w:val="0FFFFF7E"/>
    <w:multiLevelType w:val="singleLevel"/>
    <w:tmpl w:val="00000000"/>
    <w:lvl w:ilvl="0">
      <w:start w:val="1"/>
      <w:numFmt w:val="decimal"/>
      <w:lvlRestart w:val="0"/>
      <w:pStyle w:val="25"/>
      <w:lvlText w:val="%1."/>
      <w:lvlJc w:val="left"/>
      <w:pPr>
        <w:tabs>
          <w:tab w:val="num" w:pos="1200"/>
        </w:tabs>
        <w:ind w:left="1200" w:hanging="360"/>
      </w:pPr>
    </w:lvl>
  </w:abstractNum>
  <w:abstractNum w:abstractNumId="3">
    <w:nsid w:val="0FFFFF7C"/>
    <w:multiLevelType w:val="singleLevel"/>
    <w:tmpl w:val="00000000"/>
    <w:lvl w:ilvl="0">
      <w:start w:val="1"/>
      <w:numFmt w:val="decimal"/>
      <w:lvlRestart w:val="0"/>
      <w:lvlText w:val="%1."/>
      <w:lvlJc w:val="left"/>
      <w:pPr>
        <w:tabs>
          <w:tab w:val="num" w:pos="2040"/>
        </w:tabs>
        <w:ind w:left="2040" w:hanging="360"/>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8"/>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styleId="1">
    <w:name w:val="heading 1"/>
    <w:basedOn w:val="0"/>
    <w:next w:val="0"/>
    <w:pPr>
      <w:keepNext/>
      <w:keepLines/>
      <w:pageBreakBefore w:val="0"/>
      <w:widowControl w:val="0"/>
      <w:suppressLineNumbers w:val="0"/>
      <w:suppressAutoHyphens w:val="0"/>
      <w:spacing w:before="340" w:after="330" w:line="578" w:lineRule="auto"/>
      <w:outlineLvl w:val="0"/>
    </w:pPr>
    <w:rPr>
      <w:b/>
      <w:bCs/>
      <w:kern w:val="44"/>
      <w:sz w:val="44"/>
    </w:rPr>
  </w:style>
  <w:style w:type="paragraph" w:styleId="2">
    <w:name w:val="heading 2"/>
    <w:basedOn w:val="0"/>
    <w:next w:val="0"/>
    <w:pPr>
      <w:keepNext/>
      <w:keepLines/>
      <w:pageBreakBefore w:val="0"/>
      <w:widowControl w:val="0"/>
      <w:suppressLineNumbers w:val="0"/>
      <w:suppressAutoHyphens w:val="0"/>
      <w:spacing w:before="260" w:after="260" w:line="415" w:lineRule="auto"/>
      <w:outlineLvl w:val="1"/>
    </w:pPr>
    <w:rPr>
      <w:rFonts w:ascii="Arial" w:eastAsia="黑体" w:hAnsi="Arial"/>
      <w:b/>
      <w:sz w:val="32"/>
    </w:rPr>
  </w:style>
  <w:style w:type="paragraph" w:styleId="3">
    <w:name w:val="heading 3"/>
    <w:basedOn w:val="0"/>
    <w:next w:val="0"/>
    <w:pPr>
      <w:keepNext/>
      <w:keepLines/>
      <w:pageBreakBefore w:val="0"/>
      <w:widowControl w:val="0"/>
      <w:suppressLineNumbers w:val="0"/>
      <w:suppressAutoHyphens w:val="0"/>
      <w:spacing w:before="260" w:after="260" w:line="415" w:lineRule="auto"/>
      <w:outlineLvl w:val="2"/>
    </w:pPr>
    <w:rPr>
      <w:b/>
      <w:sz w:val="32"/>
    </w:rPr>
  </w:style>
  <w:style w:type="character" w:default="1" w:styleId="10">
    <w:name w:val="Default Paragraph Font"/>
  </w:style>
  <w:style w:type="paragraph" w:styleId="15">
    <w:name w:val="index 8"/>
    <w:basedOn w:val="0"/>
    <w:autoRedefine/>
    <w:next w:val="0"/>
    <w:pPr>
      <w:ind w:left="2940"/>
    </w:pPr>
  </w:style>
  <w:style w:type="paragraph" w:styleId="16">
    <w:name w:val="toc 4"/>
    <w:basedOn w:val="0"/>
    <w:autoRedefine/>
    <w:next w:val="0"/>
    <w:pPr>
      <w:ind w:left="1260"/>
    </w:pPr>
  </w:style>
  <w:style w:type="paragraph" w:styleId="17">
    <w:name w:val="toc 7"/>
    <w:basedOn w:val="0"/>
    <w:autoRedefine/>
    <w:next w:val="0"/>
    <w:pPr>
      <w:ind w:left="2520"/>
    </w:pPr>
  </w:style>
  <w:style w:type="paragraph" w:styleId="18">
    <w:name w:val="annotation text"/>
    <w:basedOn w:val="0"/>
    <w:pPr>
      <w:jc w:val="left"/>
    </w:pPr>
  </w:style>
  <w:style w:type="paragraph" w:styleId="19">
    <w:name w:val="footer"/>
    <w:basedOn w:val="0"/>
    <w:pPr>
      <w:tabs>
        <w:tab w:val="center" w:pos="4153"/>
        <w:tab w:val="right" w:pos="8307"/>
      </w:tabs>
      <w:adjustRightInd/>
      <w:snapToGrid w:val="0"/>
      <w:contextualSpacing w:val="0"/>
      <w:jc w:val="left"/>
    </w:pPr>
    <w:rPr>
      <w:sz w:val="18"/>
    </w:rPr>
  </w:style>
  <w:style w:type="character" w:styleId="20">
    <w:name w:val="page number"/>
    <w:basedOn w:val="10"/>
  </w:style>
  <w:style w:type="paragraph" w:styleId="21">
    <w:name w:val="endnote text"/>
    <w:basedOn w:val="0"/>
    <w:pPr>
      <w:adjustRightInd/>
      <w:snapToGrid w:val="0"/>
      <w:contextualSpacing w:val="0"/>
      <w:jc w:val="left"/>
    </w:pPr>
  </w:style>
  <w:style w:type="paragraph" w:styleId="22">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jc w:val="left"/>
    </w:pPr>
    <w:rPr>
      <w:rFonts w:ascii="Courier New" w:eastAsia="宋体" w:cs="Times New Roman" w:hAnsi="Courier New"/>
      <w:sz w:val="24"/>
      <w:lang w:val="en-US" w:eastAsia="zh-CN" w:bidi="ar-SA"/>
    </w:rPr>
  </w:style>
  <w:style w:type="paragraph" w:styleId="23">
    <w:name w:val="List 2"/>
    <w:basedOn w:val="0"/>
    <w:pPr>
      <w:ind w:left="840" w:hanging="420"/>
    </w:pPr>
  </w:style>
  <w:style w:type="paragraph" w:styleId="24">
    <w:name w:val="List Bullet 2"/>
    <w:basedOn w:val="0"/>
    <w:pPr>
      <w:numPr>
        <w:ilvl w:val="0"/>
        <w:numId w:val="1"/>
      </w:numPr>
    </w:pPr>
  </w:style>
  <w:style w:type="paragraph" w:styleId="25">
    <w:name w:val="List Number 2"/>
    <w:basedOn w:val="0"/>
    <w:pPr>
      <w:numPr>
        <w:ilvl w:val="0"/>
        <w:numId w:val="2"/>
      </w:numPr>
    </w:pPr>
  </w:style>
  <w:style w:type="paragraph" w:styleId="26">
    <w:name w:val="List Number 3"/>
    <w:basedOn w:val="0"/>
    <w:pPr>
      <w:numPr>
        <w:ilvl w:val="0"/>
        <w:numId w:val="3"/>
      </w:numPr>
    </w:pPr>
  </w:style>
  <w:style w:type="paragraph" w:styleId="27">
    <w:name w:val="List Number 5"/>
    <w:basedOn w:val="0"/>
    <w:pPr>
      <w:numPr>
        <w:ilvl w:val="0"/>
        <w:numId w:val="4"/>
      </w:numPr>
    </w:pPr>
  </w:style>
  <w:style w:type="paragraph" w:styleId="28">
    <w:name w:val="List Continue 2"/>
    <w:basedOn w:val="0"/>
    <w:pPr>
      <w:spacing w:after="120"/>
      <w:ind w:left="840"/>
    </w:pPr>
  </w:style>
  <w:style w:type="paragraph" w:styleId="29">
    <w:name w:val="Message Header"/>
    <w:basedOn w:val="0"/>
    <w:pPr>
      <w:pBdr>
        <w:top w:val="single" w:sz="6" w:space="1" w:color="auto"/>
        <w:left w:val="single" w:sz="6" w:space="4" w:color="auto"/>
        <w:bottom w:val="single" w:sz="6" w:space="1" w:color="auto"/>
        <w:right w:val="single" w:sz="6" w:space="4" w:color="auto"/>
      </w:pBdr>
      <w:shd w:val="pct12" w:color="auto" w:fill="auto"/>
      <w:ind w:leftChars="500" w:left="1000" w:hangingChars="500" w:hanging="500"/>
    </w:pPr>
    <w:rPr>
      <w:rFonts w:ascii="Arial" w:hAnsi="Arial"/>
      <w:sz w:val="24"/>
    </w:rPr>
  </w:style>
  <w:style w:type="paragraph" w:styleId="30">
    <w:name w:val="Subtitle"/>
    <w:basedOn w:val="0"/>
    <w:pPr>
      <w:spacing w:before="240" w:after="60" w:line="312" w:lineRule="auto"/>
      <w:jc w:val="center"/>
      <w:outlineLvl w:val="1"/>
    </w:pPr>
    <w:rPr>
      <w:rFonts w:ascii="Arial" w:hAnsi="Arial"/>
      <w:b/>
      <w:kern w:val="28"/>
      <w:sz w:val="32"/>
    </w:rPr>
  </w:style>
  <w:style w:type="paragraph" w:styleId="31">
    <w:name w:val="Body Text 2"/>
    <w:basedOn w:val="0"/>
    <w:pPr>
      <w:spacing w:after="120" w:line="480" w:lineRule="auto"/>
    </w:pPr>
  </w:style>
  <w:style w:type="paragraph" w:styleId="32">
    <w:name w:val="Document Map"/>
    <w:basedOn w:val="0"/>
    <w:pPr>
      <w:shd w:val="clear" w:color="auto" w:fill="000080"/>
    </w:pPr>
  </w:style>
  <w:style w:type="character" w:styleId="33">
    <w:name w:val="HTML Acronym"/>
    <w:basedOn w:val="10"/>
  </w:style>
  <w:style w:type="character" w:styleId="34">
    <w:name w:val="HTML Cite"/>
    <w:basedOn w:val="10"/>
    <w:rPr>
      <w:i/>
    </w:rPr>
  </w:style>
  <w:style w:type="character" w:styleId="35">
    <w:name w:val="HTML Typewriter"/>
    <w:basedOn w:val="10"/>
    <w:rPr>
      <w:rFonts w:ascii="Courier New" w:hAnsi="Courier New"/>
      <w:sz w:val="20"/>
    </w:rPr>
  </w:style>
  <w:style w:type="paragraph" w:customStyle="1" w:styleId="36">
    <w:name w:val="正文文字"/>
    <w:basedOn w:val="0"/>
    <w:next w:val="0"/>
    <w:pPr>
      <w:spacing w:after="120"/>
    </w:pPr>
  </w:style>
  <w:style w:type="paragraph" w:customStyle="1" w:styleId="37">
    <w:name w:val="正文文字 5"/>
    <w:basedOn w:val="0"/>
    <w:autoRedefine/>
    <w:next w:val="0"/>
    <w:pPr>
      <w:ind w:left="240"/>
    </w:pPr>
    <w:rPr>
      <w:sz w:val="24"/>
    </w:rPr>
  </w:style>
  <w:style w:type="paragraph" w:customStyle="1" w:styleId="38">
    <w:name w:val="正文文字 7"/>
    <w:basedOn w:val="0"/>
    <w:autoRedefine/>
    <w:next w:val="0"/>
    <w:pPr>
      <w:ind w:left="240"/>
    </w:pPr>
    <w:rPr>
      <w:sz w:val="20"/>
    </w:rPr>
  </w:style>
  <w:style w:type="paragraph" w:customStyle="1" w:styleId="39">
    <w:name w:val="正文文字 9"/>
    <w:basedOn w:val="0"/>
    <w:autoRedefine/>
    <w:next w:val="0"/>
    <w:pPr>
      <w:ind w:left="240"/>
    </w:pPr>
    <w:rPr>
      <w:sz w:val="16"/>
    </w:rPr>
  </w:style>
  <w:style w:type="paragraph" w:customStyle="1" w:styleId="40">
    <w:name w:val="公式样式 符号"/>
    <w:autoRedefine/>
    <w:rPr>
      <w:rFonts w:ascii="Times New Roman" w:eastAsia="宋体" w:cs="Times New Roman" w:hAnsi="Times New Roman"/>
      <w:b w:val="0"/>
      <w:i w:val="0"/>
      <w:lang w:val="en-US" w:eastAsia="zh-CN" w:bidi="ar-SA"/>
    </w:rPr>
  </w:style>
  <w:style w:type="paragraph" w:customStyle="1" w:styleId="41">
    <w:name w:val="公式样式 矢量矩阵"/>
    <w:autoRedefine/>
    <w:rPr>
      <w:rFonts w:ascii="Times New Roman" w:eastAsia="宋体" w:cs="Times New Roman" w:hAnsi="Times New Roman"/>
      <w:b/>
      <w:i w:val="0"/>
      <w:lang w:val="en-US" w:eastAsia="zh-CN" w:bidi="ar-SA"/>
    </w:rPr>
  </w:style>
  <w:style w:type="paragraph" w:customStyle="1" w:styleId="42">
    <w:name w:val="样式 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3">
    <w:name w:val="样式 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4">
    <w:name w:val="样式 2260 10 磅"/>
    <w:next w:val="92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5">
    <w:name w:val="样式 2259 10 磅"/>
    <w:next w:val="16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6">
    <w:name w:val="样式 2258 10 磅"/>
    <w:next w:val="33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
    <w:name w:val="样式 2305 10 磅"/>
    <w:next w:val="95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
    <w:name w:val="样式 227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9">
    <w:name w:val="样式 345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
    <w:name w:val="样式 345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
    <w:name w:val="样式 345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2">
    <w:name w:val="样式 345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3">
    <w:name w:val="样式 345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4">
    <w:name w:val="样式 345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5">
    <w:name w:val="样式 344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6">
    <w:name w:val="样式 344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7">
    <w:name w:val="样式 344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8">
    <w:name w:val="样式 344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9">
    <w:name w:val="样式 344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
    <w:name w:val="样式 344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
    <w:name w:val="样式 344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
    <w:name w:val="样式 344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3">
    <w:name w:val="样式 344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4">
    <w:name w:val="样式 344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5">
    <w:name w:val="样式 343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6">
    <w:name w:val="样式 343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7">
    <w:name w:val="样式 343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
    <w:name w:val="样式 343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
    <w:name w:val="样式 343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
    <w:name w:val="样式 343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1">
    <w:name w:val="样式 343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2">
    <w:name w:val="样式 343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3">
    <w:name w:val="样式 343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4">
    <w:name w:val="样式 343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5">
    <w:name w:val="样式 342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
    <w:name w:val="样式 342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
    <w:name w:val="样式 34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
    <w:name w:val="样式 342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9">
    <w:name w:val="样式 342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0">
    <w:name w:val="样式 342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1">
    <w:name w:val="样式 3423 10 磅"/>
    <w:next w:val="18"/>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2">
    <w:name w:val="样式 3422 10 磅"/>
    <w:next w:val="9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3">
    <w:name w:val="样式 3421 10 磅"/>
    <w:next w:val="25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4">
    <w:name w:val="样式 3420 10 磅"/>
    <w:next w:val="40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
    <w:name w:val="样式 341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
    <w:name w:val="样式 341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7">
    <w:name w:val="样式 3417 10 磅"/>
    <w:next w:val="2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8">
    <w:name w:val="样式 3416 10 磅"/>
    <w:next w:val="10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9">
    <w:name w:val="样式 3415 10 磅"/>
    <w:next w:val="27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0">
    <w:name w:val="样式 3414 10 磅"/>
    <w:next w:val="42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1">
    <w:name w:val="样式 3413 10 磅"/>
    <w:next w:val="56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
    <w:name w:val="样式 3412 10 磅"/>
    <w:next w:val="7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3">
    <w:name w:val="样式 3411 10 磅"/>
    <w:next w:val="88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
    <w:name w:val="样式 341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5">
    <w:name w:val="样式 3409 10 磅"/>
    <w:next w:val="284"/>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6">
    <w:name w:val="样式 3408 10 磅"/>
    <w:next w:val="43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7">
    <w:name w:val="样式 3407 10 磅"/>
    <w:next w:val="57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8">
    <w:name w:val="样式 3406 10 磅"/>
    <w:next w:val="73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9">
    <w:name w:val="样式 3405 10 磅"/>
    <w:next w:val="89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
    <w:name w:val="样式 340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
    <w:name w:val="样式 340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
    <w:name w:val="样式 340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03">
    <w:name w:val="样式 340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04">
    <w:name w:val="样式 340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05">
    <w:name w:val="样式 339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06">
    <w:name w:val="样式 339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07">
    <w:name w:val="样式 339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8">
    <w:name w:val="样式 339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9">
    <w:name w:val="样式 339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10">
    <w:name w:val="样式 339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11">
    <w:name w:val="样式 339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12">
    <w:name w:val="样式 339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13">
    <w:name w:val="样式 339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14">
    <w:name w:val="样式 339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15">
    <w:name w:val="样式 338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16">
    <w:name w:val="样式 338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17">
    <w:name w:val="样式 338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18">
    <w:name w:val="样式 338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19">
    <w:name w:val="样式 338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20">
    <w:name w:val="样式 338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21">
    <w:name w:val="样式 338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22">
    <w:name w:val="样式 338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23">
    <w:name w:val="样式 338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24">
    <w:name w:val="样式 338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25">
    <w:name w:val="样式 337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26">
    <w:name w:val="样式 337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27">
    <w:name w:val="样式 337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28">
    <w:name w:val="样式 337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29">
    <w:name w:val="样式 337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30">
    <w:name w:val="样式 337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31">
    <w:name w:val="样式 337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32">
    <w:name w:val="样式 337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33">
    <w:name w:val="样式 3371 10 磅"/>
    <w:next w:val="7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34">
    <w:name w:val="样式 3370 10 磅"/>
    <w:next w:val="23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35">
    <w:name w:val="样式 336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36">
    <w:name w:val="样式 336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37">
    <w:name w:val="样式 336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38">
    <w:name w:val="样式 3366 10 磅"/>
    <w:next w:val="1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39">
    <w:name w:val="样式 3365 10 磅"/>
    <w:next w:val="8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40">
    <w:name w:val="样式 3364 10 磅"/>
    <w:next w:val="24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41">
    <w:name w:val="样式 3363 10 磅"/>
    <w:next w:val="40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42">
    <w:name w:val="样式 3362 10 磅"/>
    <w:next w:val="544"/>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43">
    <w:name w:val="样式 3361 10 磅"/>
    <w:next w:val="692"/>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44">
    <w:name w:val="样式 3360 10 磅"/>
    <w:next w:val="85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45">
    <w:name w:val="样式 3359 10 磅"/>
    <w:next w:val="10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46">
    <w:name w:val="样式 3358 10 磅"/>
    <w:next w:val="26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47">
    <w:name w:val="样式 3357 10 磅"/>
    <w:next w:val="4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48">
    <w:name w:val="样式 3356 10 磅"/>
    <w:next w:val="56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49">
    <w:name w:val="样式 3355 10 磅"/>
    <w:next w:val="70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50">
    <w:name w:val="样式 3354 10 磅"/>
    <w:next w:val="87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51">
    <w:name w:val="样式 335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52">
    <w:name w:val="样式 335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53">
    <w:name w:val="样式 335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54">
    <w:name w:val="样式 335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55">
    <w:name w:val="样式 3349 10 磅"/>
    <w:next w:val="72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56">
    <w:name w:val="样式 3348 10 磅"/>
    <w:next w:val="89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57">
    <w:name w:val="样式 334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58">
    <w:name w:val="样式 334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59">
    <w:name w:val="样式 334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60">
    <w:name w:val="样式 334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61">
    <w:name w:val="样式 334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62">
    <w:name w:val="样式 334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63">
    <w:name w:val="样式 33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64">
    <w:name w:val="样式 33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65">
    <w:name w:val="样式 333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66">
    <w:name w:val="样式 333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67">
    <w:name w:val="样式 333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68">
    <w:name w:val="样式 333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69">
    <w:name w:val="样式 333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70">
    <w:name w:val="样式 333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71">
    <w:name w:val="样式 333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72">
    <w:name w:val="样式 333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73">
    <w:name w:val="样式 333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74">
    <w:name w:val="样式 333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75">
    <w:name w:val="样式 332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76">
    <w:name w:val="样式 332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77">
    <w:name w:val="样式 332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78">
    <w:name w:val="样式 332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79">
    <w:name w:val="样式 332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0">
    <w:name w:val="样式 332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1">
    <w:name w:val="样式 332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2">
    <w:name w:val="样式 332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83">
    <w:name w:val="样式 332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84">
    <w:name w:val="样式 332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85">
    <w:name w:val="样式 331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86">
    <w:name w:val="样式 331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87">
    <w:name w:val="样式 331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8">
    <w:name w:val="样式 331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9">
    <w:name w:val="样式 331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0">
    <w:name w:val="样式 331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91">
    <w:name w:val="样式 331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92">
    <w:name w:val="样式 331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93">
    <w:name w:val="样式 331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94">
    <w:name w:val="样式 331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95">
    <w:name w:val="样式 330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6">
    <w:name w:val="样式 330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7">
    <w:name w:val="样式 330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8">
    <w:name w:val="样式 330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199">
    <w:name w:val="样式 330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00">
    <w:name w:val="样式 330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01">
    <w:name w:val="样式 3303 10 磅"/>
    <w:next w:val="4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02">
    <w:name w:val="样式 3302 10 磅"/>
    <w:next w:val="19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03">
    <w:name w:val="样式 3301 10 磅"/>
    <w:next w:val="35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4">
    <w:name w:val="样式 3300 10 磅"/>
    <w:next w:val="50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5">
    <w:name w:val="样式 3299 10 磅"/>
    <w:next w:val="55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6">
    <w:name w:val="样式 3298 10 磅"/>
    <w:next w:val="70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07">
    <w:name w:val="样式 3297 10 磅"/>
    <w:next w:val="868"/>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08">
    <w:name w:val="样式 329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09">
    <w:name w:val="样式 329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10">
    <w:name w:val="样式 329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11">
    <w:name w:val="样式 329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12">
    <w:name w:val="样式 329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13">
    <w:name w:val="样式 329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14">
    <w:name w:val="样式 329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15">
    <w:name w:val="样式 328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16">
    <w:name w:val="样式 328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17">
    <w:name w:val="样式 328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18">
    <w:name w:val="样式 328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19">
    <w:name w:val="样式 328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20">
    <w:name w:val="样式 328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21">
    <w:name w:val="样式 328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22">
    <w:name w:val="样式 328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23">
    <w:name w:val="样式 328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24">
    <w:name w:val="样式 328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25">
    <w:name w:val="样式 327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26">
    <w:name w:val="样式 327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27">
    <w:name w:val="样式 327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28">
    <w:name w:val="样式 327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29">
    <w:name w:val="样式 327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30">
    <w:name w:val="样式 327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31">
    <w:name w:val="样式 327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32">
    <w:name w:val="样式 327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33">
    <w:name w:val="样式 327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34">
    <w:name w:val="样式 327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35">
    <w:name w:val="样式 326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36">
    <w:name w:val="样式 326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37">
    <w:name w:val="样式 326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38">
    <w:name w:val="样式 326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39">
    <w:name w:val="样式 326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40">
    <w:name w:val="样式 326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41">
    <w:name w:val="样式 326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42">
    <w:name w:val="样式 326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43">
    <w:name w:val="样式 326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44">
    <w:name w:val="样式 326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45">
    <w:name w:val="样式 325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46">
    <w:name w:val="样式 325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47">
    <w:name w:val="样式 325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48">
    <w:name w:val="样式 325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49">
    <w:name w:val="样式 325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50">
    <w:name w:val="样式 325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51">
    <w:name w:val="样式 325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52">
    <w:name w:val="样式 3252 10 磅"/>
    <w:next w:val="3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53">
    <w:name w:val="样式 3251 10 磅"/>
    <w:next w:val="17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54">
    <w:name w:val="样式 3250 10 磅"/>
    <w:next w:val="33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55">
    <w:name w:val="样式 324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56">
    <w:name w:val="样式 324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57">
    <w:name w:val="样式 324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58">
    <w:name w:val="样式 3246 10 磅"/>
    <w:next w:val="3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59">
    <w:name w:val="样式 3245 10 磅"/>
    <w:next w:val="18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60">
    <w:name w:val="样式 3244 10 磅"/>
    <w:next w:val="34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61">
    <w:name w:val="样式 3243 10 磅"/>
    <w:next w:val="49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62">
    <w:name w:val="样式 3242 10 磅"/>
    <w:next w:val="63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63">
    <w:name w:val="样式 3241 10 磅"/>
    <w:next w:val="79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64">
    <w:name w:val="样式 3240 10 磅"/>
    <w:next w:val="95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65">
    <w:name w:val="样式 3239 10 磅"/>
    <w:next w:val="20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66">
    <w:name w:val="样式 3238 10 磅"/>
    <w:next w:val="364"/>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67">
    <w:name w:val="样式 3237 10 磅"/>
    <w:next w:val="50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68">
    <w:name w:val="样式 3236 10 磅"/>
    <w:next w:val="65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69">
    <w:name w:val="样式 3235 10 磅"/>
    <w:next w:val="81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70">
    <w:name w:val="样式 3234 10 磅"/>
    <w:next w:val="972"/>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71">
    <w:name w:val="样式 323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72">
    <w:name w:val="样式 323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73">
    <w:name w:val="样式 323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74">
    <w:name w:val="样式 323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75">
    <w:name w:val="样式 3229 10 磅"/>
    <w:next w:val="82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76">
    <w:name w:val="样式 3228 10 磅"/>
    <w:next w:val="98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77">
    <w:name w:val="样式 32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78">
    <w:name w:val="样式 322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79">
    <w:name w:val="样式 322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80">
    <w:name w:val="样式 322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81">
    <w:name w:val="样式 322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82">
    <w:name w:val="样式 322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83">
    <w:name w:val="样式 322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84">
    <w:name w:val="样式 322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85">
    <w:name w:val="样式 321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86">
    <w:name w:val="样式 321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87">
    <w:name w:val="样式 321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88">
    <w:name w:val="样式 321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89">
    <w:name w:val="样式 321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90">
    <w:name w:val="样式 321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91">
    <w:name w:val="样式 321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92">
    <w:name w:val="样式 321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93">
    <w:name w:val="样式 321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94">
    <w:name w:val="样式 321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95">
    <w:name w:val="样式 320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96">
    <w:name w:val="样式 320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97">
    <w:name w:val="样式 320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98">
    <w:name w:val="样式 320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299">
    <w:name w:val="样式 320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00">
    <w:name w:val="样式 320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01">
    <w:name w:val="样式 320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02">
    <w:name w:val="样式 320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03">
    <w:name w:val="样式 320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04">
    <w:name w:val="样式 320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05">
    <w:name w:val="样式 319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06">
    <w:name w:val="样式 319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07">
    <w:name w:val="样式 319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08">
    <w:name w:val="样式 319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09">
    <w:name w:val="样式 3195 10 磅"/>
    <w:next w:val="3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10">
    <w:name w:val="样式 3194 10 磅"/>
    <w:next w:val="16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11">
    <w:name w:val="样式 3193 10 磅"/>
    <w:next w:val="32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12">
    <w:name w:val="样式 3192 10 磅"/>
    <w:next w:val="47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13">
    <w:name w:val="样式 3191 10 磅"/>
    <w:next w:val="61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14">
    <w:name w:val="样式 3190 10 磅"/>
    <w:next w:val="77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15">
    <w:name w:val="样式 3189 10 磅"/>
    <w:next w:val="3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16">
    <w:name w:val="样式 3188 10 磅"/>
    <w:next w:val="18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17">
    <w:name w:val="样式 3187 10 磅"/>
    <w:next w:val="34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18">
    <w:name w:val="样式 3186 10 磅"/>
    <w:next w:val="49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19">
    <w:name w:val="样式 3185 10 磅"/>
    <w:next w:val="63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20">
    <w:name w:val="样式 3184 10 磅"/>
    <w:next w:val="79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21">
    <w:name w:val="样式 3183 10 磅"/>
    <w:next w:val="952"/>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22">
    <w:name w:val="样式 318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23">
    <w:name w:val="样式 318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24">
    <w:name w:val="样式 318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25">
    <w:name w:val="样式 3179 10 磅"/>
    <w:next w:val="64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26">
    <w:name w:val="样式 3178 10 磅"/>
    <w:next w:val="80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27">
    <w:name w:val="样式 3177 10 磅"/>
    <w:next w:val="968"/>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28">
    <w:name w:val="样式 317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29">
    <w:name w:val="样式 317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30">
    <w:name w:val="样式 317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31">
    <w:name w:val="样式 317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32">
    <w:name w:val="样式 317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33">
    <w:name w:val="样式 317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34">
    <w:name w:val="样式 317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35">
    <w:name w:val="样式 316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36">
    <w:name w:val="样式 316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37">
    <w:name w:val="样式 316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38">
    <w:name w:val="样式 316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39">
    <w:name w:val="样式 316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40">
    <w:name w:val="样式 316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41">
    <w:name w:val="样式 316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42">
    <w:name w:val="样式 316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43">
    <w:name w:val="样式 316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44">
    <w:name w:val="样式 316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45">
    <w:name w:val="样式 315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46">
    <w:name w:val="样式 315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47">
    <w:name w:val="样式 315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48">
    <w:name w:val="样式 315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49">
    <w:name w:val="样式 315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50">
    <w:name w:val="样式 315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51">
    <w:name w:val="样式 315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52">
    <w:name w:val="样式 315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53">
    <w:name w:val="样式 315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54">
    <w:name w:val="样式 315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55">
    <w:name w:val="样式 314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56">
    <w:name w:val="样式 314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57">
    <w:name w:val="样式 314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58">
    <w:name w:val="样式 314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59">
    <w:name w:val="样式 314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60">
    <w:name w:val="样式 314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61">
    <w:name w:val="样式 314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62">
    <w:name w:val="样式 314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63">
    <w:name w:val="样式 31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64">
    <w:name w:val="样式 31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65">
    <w:name w:val="样式 313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66">
    <w:name w:val="样式 313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67">
    <w:name w:val="样式 313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68">
    <w:name w:val="样式 313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69">
    <w:name w:val="样式 313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70">
    <w:name w:val="样式 313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71">
    <w:name w:val="样式 3133 10 磅"/>
    <w:next w:val="2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72">
    <w:name w:val="样式 3132 10 磅"/>
    <w:next w:val="1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73">
    <w:name w:val="样式 3131 10 磅"/>
    <w:next w:val="27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374">
    <w:name w:val="样式 3130 10 磅"/>
    <w:next w:val="43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75">
    <w:name w:val="样式 312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76">
    <w:name w:val="样式 312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77">
    <w:name w:val="样式 357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78">
    <w:name w:val="样式 357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79">
    <w:name w:val="样式 357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0">
    <w:name w:val="样式 357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1">
    <w:name w:val="样式 357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2">
    <w:name w:val="样式 356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3">
    <w:name w:val="样式 356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4">
    <w:name w:val="样式 356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5">
    <w:name w:val="样式 356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6">
    <w:name w:val="样式 356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7">
    <w:name w:val="样式 356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8">
    <w:name w:val="样式 356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89">
    <w:name w:val="样式 356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0">
    <w:name w:val="样式 356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1">
    <w:name w:val="样式 356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2">
    <w:name w:val="样式 355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3">
    <w:name w:val="样式 355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4">
    <w:name w:val="样式 355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5">
    <w:name w:val="样式 355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6">
    <w:name w:val="样式 355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7">
    <w:name w:val="样式 355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8">
    <w:name w:val="样式 355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399">
    <w:name w:val="样式 355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00">
    <w:name w:val="样式 355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01">
    <w:name w:val="样式 355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02">
    <w:name w:val="样式 354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03">
    <w:name w:val="样式 354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04">
    <w:name w:val="样式 354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05">
    <w:name w:val="样式 354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06">
    <w:name w:val="样式 354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07">
    <w:name w:val="样式 354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08">
    <w:name w:val="样式 354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09">
    <w:name w:val="样式 3542 10 磅"/>
    <w:next w:val="3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10">
    <w:name w:val="样式 3541 10 磅"/>
    <w:next w:val="14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11">
    <w:name w:val="样式 3540 10 磅"/>
    <w:next w:val="31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12">
    <w:name w:val="样式 353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13">
    <w:name w:val="样式 353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14">
    <w:name w:val="样式 353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15">
    <w:name w:val="样式 3536 10 磅"/>
    <w:next w:val="3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16">
    <w:name w:val="样式 3535 10 磅"/>
    <w:next w:val="164"/>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17">
    <w:name w:val="样式 3534 10 磅"/>
    <w:next w:val="32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18">
    <w:name w:val="样式 3533 10 磅"/>
    <w:next w:val="474"/>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19">
    <w:name w:val="样式 3532 10 磅"/>
    <w:next w:val="6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20">
    <w:name w:val="样式 3531 10 磅"/>
    <w:next w:val="77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21">
    <w:name w:val="样式 3530 10 磅"/>
    <w:next w:val="93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22">
    <w:name w:val="样式 3529 10 磅"/>
    <w:next w:val="18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23">
    <w:name w:val="样式 3528 10 磅"/>
    <w:next w:val="34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24">
    <w:name w:val="样式 3527 10 磅"/>
    <w:next w:val="488"/>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25">
    <w:name w:val="样式 3526 10 磅"/>
    <w:next w:val="63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26">
    <w:name w:val="样式 3525 10 磅"/>
    <w:next w:val="79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27">
    <w:name w:val="样式 3524 10 磅"/>
    <w:next w:val="95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28">
    <w:name w:val="样式 352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29">
    <w:name w:val="样式 352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30">
    <w:name w:val="样式 352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31">
    <w:name w:val="样式 352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32">
    <w:name w:val="样式 3519 10 磅"/>
    <w:next w:val="80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33">
    <w:name w:val="样式 3518 10 磅"/>
    <w:next w:val="964"/>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34">
    <w:name w:val="样式 351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35">
    <w:name w:val="样式 351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36">
    <w:name w:val="样式 351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37">
    <w:name w:val="样式 351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38">
    <w:name w:val="样式 351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39">
    <w:name w:val="样式 351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40">
    <w:name w:val="样式 351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41">
    <w:name w:val="样式 351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42">
    <w:name w:val="样式 350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43">
    <w:name w:val="样式 350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44">
    <w:name w:val="样式 350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45">
    <w:name w:val="样式 350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46">
    <w:name w:val="样式 350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47">
    <w:name w:val="样式 350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48">
    <w:name w:val="样式 350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49">
    <w:name w:val="样式 350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50">
    <w:name w:val="样式 350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51">
    <w:name w:val="样式 350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52">
    <w:name w:val="样式 349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53">
    <w:name w:val="样式 349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54">
    <w:name w:val="样式 349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55">
    <w:name w:val="样式 349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56">
    <w:name w:val="样式 349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57">
    <w:name w:val="样式 349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58">
    <w:name w:val="样式 349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59">
    <w:name w:val="样式 349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60">
    <w:name w:val="样式 3491 10 磅"/>
    <w:next w:val="2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61">
    <w:name w:val="样式 3490 10 磅"/>
    <w:next w:val="128"/>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62">
    <w:name w:val="样式 348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63">
    <w:name w:val="样式 348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64">
    <w:name w:val="样式 348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65">
    <w:name w:val="样式 348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66">
    <w:name w:val="样式 3485 10 磅"/>
    <w:next w:val="3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67">
    <w:name w:val="样式 3484 10 磅"/>
    <w:next w:val="14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68">
    <w:name w:val="样式 3483 10 磅"/>
    <w:next w:val="30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69">
    <w:name w:val="样式 3482 10 磅"/>
    <w:next w:val="45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0">
    <w:name w:val="样式 3481 10 磅"/>
    <w:next w:val="59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1">
    <w:name w:val="样式 3480 10 磅"/>
    <w:next w:val="75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2">
    <w:name w:val="样式 3479 10 磅"/>
    <w:next w:val="32"/>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3">
    <w:name w:val="样式 3478 10 磅"/>
    <w:next w:val="158"/>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4">
    <w:name w:val="样式 3477 10 磅"/>
    <w:next w:val="32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5">
    <w:name w:val="样式 3476 10 磅"/>
    <w:next w:val="46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76">
    <w:name w:val="样式 3475 10 磅"/>
    <w:next w:val="60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77">
    <w:name w:val="样式 3474 10 磅"/>
    <w:next w:val="76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8">
    <w:name w:val="样式 3473 10 磅"/>
    <w:next w:val="928"/>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79">
    <w:name w:val="样式 347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0">
    <w:name w:val="样式 347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1">
    <w:name w:val="样式 347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2">
    <w:name w:val="样式 3469 10 磅"/>
    <w:next w:val="62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3">
    <w:name w:val="样式 3468 10 磅"/>
    <w:next w:val="78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84">
    <w:name w:val="样式 3467 10 磅"/>
    <w:next w:val="94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85">
    <w:name w:val="样式 346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6">
    <w:name w:val="样式 346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7">
    <w:name w:val="样式 346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8">
    <w:name w:val="样式 346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89">
    <w:name w:val="样式 346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90">
    <w:name w:val="样式 346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91">
    <w:name w:val="样式 346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92">
    <w:name w:val="样式 345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493">
    <w:name w:val="样式 345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94">
    <w:name w:val="样式 345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95">
    <w:name w:val="样式 345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96">
    <w:name w:val="样式 227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97">
    <w:name w:val="样式 227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98">
    <w:name w:val="样式 228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499">
    <w:name w:val="样式 397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0">
    <w:name w:val="样式 397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1">
    <w:name w:val="样式 397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2">
    <w:name w:val="样式 396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03">
    <w:name w:val="样式 396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4">
    <w:name w:val="样式 396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5">
    <w:name w:val="样式 396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6">
    <w:name w:val="样式 396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7">
    <w:name w:val="样式 396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8">
    <w:name w:val="样式 396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09">
    <w:name w:val="样式 396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0">
    <w:name w:val="样式 396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11">
    <w:name w:val="样式 396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12">
    <w:name w:val="样式 395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3">
    <w:name w:val="样式 395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4">
    <w:name w:val="样式 395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5">
    <w:name w:val="样式 395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6">
    <w:name w:val="样式 395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7">
    <w:name w:val="样式 395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8">
    <w:name w:val="样式 395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19">
    <w:name w:val="样式 395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0">
    <w:name w:val="样式 3951 10 磅"/>
    <w:next w:val="3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1">
    <w:name w:val="样式 3950 10 磅"/>
    <w:next w:val="18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2">
    <w:name w:val="样式 394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3">
    <w:name w:val="样式 394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4">
    <w:name w:val="样式 394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5">
    <w:name w:val="样式 394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6">
    <w:name w:val="样式 3945 10 磅"/>
    <w:next w:val="4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7">
    <w:name w:val="样式 3944 10 磅"/>
    <w:next w:val="20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8">
    <w:name w:val="样式 3943 10 磅"/>
    <w:next w:val="36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29">
    <w:name w:val="样式 3942 10 磅"/>
    <w:next w:val="50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30">
    <w:name w:val="样式 3941 10 磅"/>
    <w:next w:val="64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31">
    <w:name w:val="样式 3940 10 磅"/>
    <w:next w:val="80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32">
    <w:name w:val="样式 3939 10 磅"/>
    <w:next w:val="5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33">
    <w:name w:val="样式 3938 10 磅"/>
    <w:next w:val="2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34">
    <w:name w:val="样式 3937 10 磅"/>
    <w:next w:val="37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35">
    <w:name w:val="样式 3936 10 磅"/>
    <w:next w:val="5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36">
    <w:name w:val="样式 3935 10 磅"/>
    <w:next w:val="66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37">
    <w:name w:val="样式 3934 10 磅"/>
    <w:next w:val="82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38">
    <w:name w:val="样式 3933 10 磅"/>
    <w:next w:val="98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39">
    <w:name w:val="样式 393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40">
    <w:name w:val="样式 393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41">
    <w:name w:val="样式 393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42">
    <w:name w:val="样式 3929 10 磅"/>
    <w:next w:val="67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43">
    <w:name w:val="样式 3928 10 磅"/>
    <w:next w:val="83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44">
    <w:name w:val="样式 3927 10 磅"/>
    <w:next w:val="99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45">
    <w:name w:val="样式 392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46">
    <w:name w:val="样式 392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47">
    <w:name w:val="样式 392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48">
    <w:name w:val="样式 392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49">
    <w:name w:val="样式 392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50">
    <w:name w:val="样式 392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51">
    <w:name w:val="样式 392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52">
    <w:name w:val="样式 391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53">
    <w:name w:val="样式 391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54">
    <w:name w:val="样式 391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55">
    <w:name w:val="样式 391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56">
    <w:name w:val="样式 391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57">
    <w:name w:val="样式 391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58">
    <w:name w:val="样式 391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59">
    <w:name w:val="样式 391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60">
    <w:name w:val="样式 391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61">
    <w:name w:val="样式 391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62">
    <w:name w:val="样式 390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63">
    <w:name w:val="样式 390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64">
    <w:name w:val="样式 390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65">
    <w:name w:val="样式 390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66">
    <w:name w:val="样式 390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67">
    <w:name w:val="样式 390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68">
    <w:name w:val="样式 390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69">
    <w:name w:val="样式 390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70">
    <w:name w:val="样式 390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71">
    <w:name w:val="样式 390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72">
    <w:name w:val="样式 389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73">
    <w:name w:val="样式 389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74">
    <w:name w:val="样式 389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75">
    <w:name w:val="样式 389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76">
    <w:name w:val="样式 389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77">
    <w:name w:val="样式 3894 10 磅"/>
    <w:next w:val="3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78">
    <w:name w:val="样式 3893 10 磅"/>
    <w:next w:val="17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79">
    <w:name w:val="样式 3892 10 磅"/>
    <w:next w:val="33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0">
    <w:name w:val="样式 3891 10 磅"/>
    <w:next w:val="48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1">
    <w:name w:val="样式 3890 10 磅"/>
    <w:next w:val="6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2">
    <w:name w:val="样式 388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3">
    <w:name w:val="样式 3888 10 磅"/>
    <w:next w:val="4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4">
    <w:name w:val="样式 3887 10 磅"/>
    <w:next w:val="19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5">
    <w:name w:val="样式 3886 10 磅"/>
    <w:next w:val="35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6">
    <w:name w:val="样式 3885 10 磅"/>
    <w:next w:val="50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7">
    <w:name w:val="样式 3884 10 磅"/>
    <w:next w:val="64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8">
    <w:name w:val="样式 3883 10 磅"/>
    <w:next w:val="80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89">
    <w:name w:val="样式 3882 10 磅"/>
    <w:next w:val="962"/>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90">
    <w:name w:val="样式 388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591">
    <w:name w:val="样式 388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92">
    <w:name w:val="样式 3879 10 磅"/>
    <w:next w:val="51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93">
    <w:name w:val="样式 3878 10 磅"/>
    <w:next w:val="65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94">
    <w:name w:val="样式 3877 10 磅"/>
    <w:next w:val="8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95">
    <w:name w:val="样式 3876 10 磅"/>
    <w:next w:val="97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96">
    <w:name w:val="样式 387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97">
    <w:name w:val="样式 387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98">
    <w:name w:val="样式 387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599">
    <w:name w:val="样式 387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0">
    <w:name w:val="样式 387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1">
    <w:name w:val="样式 387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02">
    <w:name w:val="样式 386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03">
    <w:name w:val="样式 386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4">
    <w:name w:val="样式 386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5">
    <w:name w:val="样式 386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6">
    <w:name w:val="样式 386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7">
    <w:name w:val="样式 386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8">
    <w:name w:val="样式 386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09">
    <w:name w:val="样式 386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0">
    <w:name w:val="样式 386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1">
    <w:name w:val="样式 386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2">
    <w:name w:val="样式 385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3">
    <w:name w:val="样式 385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14">
    <w:name w:val="样式 385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15">
    <w:name w:val="样式 385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6">
    <w:name w:val="样式 385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7">
    <w:name w:val="样式 385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8">
    <w:name w:val="样式 385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19">
    <w:name w:val="样式 385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0">
    <w:name w:val="样式 385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1">
    <w:name w:val="样式 385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2">
    <w:name w:val="样式 384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3">
    <w:name w:val="样式 384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4">
    <w:name w:val="样式 384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5">
    <w:name w:val="样式 384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26">
    <w:name w:val="样式 384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27">
    <w:name w:val="样式 384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8">
    <w:name w:val="样式 384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29">
    <w:name w:val="样式 384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30">
    <w:name w:val="样式 38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31">
    <w:name w:val="样式 38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32">
    <w:name w:val="样式 383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33">
    <w:name w:val="样式 383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34">
    <w:name w:val="样式 383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35">
    <w:name w:val="样式 383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36">
    <w:name w:val="样式 383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37">
    <w:name w:val="样式 383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38">
    <w:name w:val="样式 383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39">
    <w:name w:val="样式 3832 10 磅"/>
    <w:next w:val="2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0">
    <w:name w:val="样式 3831 10 磅"/>
    <w:next w:val="1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1">
    <w:name w:val="样式 3830 10 磅"/>
    <w:next w:val="28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2">
    <w:name w:val="样式 382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3">
    <w:name w:val="样式 382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4">
    <w:name w:val="样式 38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5">
    <w:name w:val="样式 3826 10 磅"/>
    <w:next w:val="2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6">
    <w:name w:val="样式 3825 10 磅"/>
    <w:next w:val="14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7">
    <w:name w:val="样式 3824 10 磅"/>
    <w:next w:val="30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8">
    <w:name w:val="样式 3823 10 磅"/>
    <w:next w:val="45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49">
    <w:name w:val="样式 3822 10 磅"/>
    <w:next w:val="592"/>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50">
    <w:name w:val="样式 3821 10 磅"/>
    <w:next w:val="74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51">
    <w:name w:val="样式 3820 10 磅"/>
    <w:next w:val="91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52">
    <w:name w:val="样式 3819 10 磅"/>
    <w:next w:val="15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53">
    <w:name w:val="样式 3818 10 磅"/>
    <w:next w:val="3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54">
    <w:name w:val="样式 3817 10 磅"/>
    <w:next w:val="46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55">
    <w:name w:val="样式 3816 10 磅"/>
    <w:next w:val="60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56">
    <w:name w:val="样式 3815 10 磅"/>
    <w:next w:val="76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57">
    <w:name w:val="样式 3814 10 磅"/>
    <w:next w:val="9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58">
    <w:name w:val="样式 381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59">
    <w:name w:val="样式 381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60">
    <w:name w:val="样式 381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61">
    <w:name w:val="样式 381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62">
    <w:name w:val="样式 3809 10 磅"/>
    <w:next w:val="78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63">
    <w:name w:val="样式 3808 10 磅"/>
    <w:next w:val="94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64">
    <w:name w:val="样式 380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65">
    <w:name w:val="样式 380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66">
    <w:name w:val="样式 380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67">
    <w:name w:val="样式 380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68">
    <w:name w:val="样式 380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69">
    <w:name w:val="样式 380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70">
    <w:name w:val="样式 380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71">
    <w:name w:val="样式 380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72">
    <w:name w:val="样式 379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73">
    <w:name w:val="样式 379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74">
    <w:name w:val="样式 379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75">
    <w:name w:val="样式 379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76">
    <w:name w:val="样式 379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77">
    <w:name w:val="样式 379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78">
    <w:name w:val="样式 379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79">
    <w:name w:val="样式 379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0">
    <w:name w:val="样式 379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1">
    <w:name w:val="样式 379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2">
    <w:name w:val="样式 378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3">
    <w:name w:val="样式 378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4">
    <w:name w:val="样式 378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5">
    <w:name w:val="样式 378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86">
    <w:name w:val="样式 378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87">
    <w:name w:val="样式 378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8">
    <w:name w:val="样式 378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89">
    <w:name w:val="样式 378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0">
    <w:name w:val="样式 3781 10 磅"/>
    <w:next w:val="2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1">
    <w:name w:val="样式 3780 10 磅"/>
    <w:next w:val="10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2">
    <w:name w:val="样式 377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3">
    <w:name w:val="样式 377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4">
    <w:name w:val="样式 377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5">
    <w:name w:val="样式 377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6">
    <w:name w:val="样式 3775 10 磅"/>
    <w:next w:val="2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697">
    <w:name w:val="样式 3774 10 磅"/>
    <w:next w:val="12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98">
    <w:name w:val="样式 3773 10 磅"/>
    <w:next w:val="282"/>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699">
    <w:name w:val="样式 3772 10 磅"/>
    <w:next w:val="43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0">
    <w:name w:val="样式 3771 10 磅"/>
    <w:next w:val="57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1">
    <w:name w:val="样式 3770 10 磅"/>
    <w:next w:val="7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2">
    <w:name w:val="样式 3769 10 磅"/>
    <w:next w:val="2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3">
    <w:name w:val="样式 3768 10 磅"/>
    <w:next w:val="13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4">
    <w:name w:val="样式 3767 10 磅"/>
    <w:next w:val="29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5">
    <w:name w:val="样式 3766 10 磅"/>
    <w:next w:val="44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6">
    <w:name w:val="样式 3765 10 磅"/>
    <w:next w:val="58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7">
    <w:name w:val="样式 3764 10 磅"/>
    <w:next w:val="74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8">
    <w:name w:val="样式 3763 10 磅"/>
    <w:next w:val="90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09">
    <w:name w:val="样式 376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10">
    <w:name w:val="样式 376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11">
    <w:name w:val="样式 376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2">
    <w:name w:val="样式 3759 10 磅"/>
    <w:next w:val="60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3">
    <w:name w:val="样式 3758 10 磅"/>
    <w:next w:val="76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4">
    <w:name w:val="样式 3757 10 磅"/>
    <w:next w:val="92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5">
    <w:name w:val="样式 375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6">
    <w:name w:val="样式 375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7">
    <w:name w:val="样式 375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8">
    <w:name w:val="样式 375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9">
    <w:name w:val="样式 375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20">
    <w:name w:val="样式 375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21">
    <w:name w:val="样式 375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22">
    <w:name w:val="样式 374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23">
    <w:name w:val="样式 374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24">
    <w:name w:val="样式 374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25">
    <w:name w:val="样式 374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26">
    <w:name w:val="样式 374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27">
    <w:name w:val="样式 374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28">
    <w:name w:val="样式 374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29">
    <w:name w:val="样式 374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30">
    <w:name w:val="样式 37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31">
    <w:name w:val="样式 37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32">
    <w:name w:val="样式 373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33">
    <w:name w:val="样式 373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34">
    <w:name w:val="样式 373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35">
    <w:name w:val="样式 373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36">
    <w:name w:val="样式 373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37">
    <w:name w:val="样式 373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38">
    <w:name w:val="样式 373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39">
    <w:name w:val="样式 373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40">
    <w:name w:val="样式 373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41">
    <w:name w:val="样式 373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42">
    <w:name w:val="样式 372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43">
    <w:name w:val="样式 372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44">
    <w:name w:val="样式 37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45">
    <w:name w:val="样式 372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46">
    <w:name w:val="样式 372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47">
    <w:name w:val="样式 372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48">
    <w:name w:val="样式 372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49">
    <w:name w:val="样式 372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50">
    <w:name w:val="样式 372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51">
    <w:name w:val="样式 372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52">
    <w:name w:val="样式 371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53">
    <w:name w:val="样式 371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54">
    <w:name w:val="样式 371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55">
    <w:name w:val="样式 371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56">
    <w:name w:val="样式 371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57">
    <w:name w:val="样式 371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58">
    <w:name w:val="样式 371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59">
    <w:name w:val="样式 3712 10 磅"/>
    <w:next w:val="6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0">
    <w:name w:val="样式 3711 10 磅"/>
    <w:next w:val="22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1">
    <w:name w:val="样式 3710 10 磅"/>
    <w:next w:val="38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2">
    <w:name w:val="样式 370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3">
    <w:name w:val="样式 370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4">
    <w:name w:val="样式 3707 10 磅"/>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5">
    <w:name w:val="样式 3706 10 磅"/>
    <w:next w:val="8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6">
    <w:name w:val="样式 3705 10 磅"/>
    <w:next w:val="24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7">
    <w:name w:val="样式 3704 10 磅"/>
    <w:next w:val="39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8">
    <w:name w:val="样式 3703 10 磅"/>
    <w:next w:val="54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69">
    <w:name w:val="样式 3702 10 磅"/>
    <w:next w:val="69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70">
    <w:name w:val="样式 3701 10 磅"/>
    <w:next w:val="85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71">
    <w:name w:val="样式 370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2">
    <w:name w:val="样式 369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3">
    <w:name w:val="样式 369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4">
    <w:name w:val="样式 369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5">
    <w:name w:val="样式 369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6">
    <w:name w:val="样式 369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7">
    <w:name w:val="样式 369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8">
    <w:name w:val="样式 369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79">
    <w:name w:val="样式 369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0">
    <w:name w:val="样式 369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1">
    <w:name w:val="样式 369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82">
    <w:name w:val="样式 368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83">
    <w:name w:val="样式 368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4">
    <w:name w:val="样式 368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5">
    <w:name w:val="样式 368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6">
    <w:name w:val="样式 368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7">
    <w:name w:val="样式 368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8">
    <w:name w:val="样式 368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89">
    <w:name w:val="样式 368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90">
    <w:name w:val="样式 368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91">
    <w:name w:val="样式 368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92">
    <w:name w:val="样式 367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93">
    <w:name w:val="样式 3678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94">
    <w:name w:val="样式 3677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795">
    <w:name w:val="样式 367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96">
    <w:name w:val="样式 367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97">
    <w:name w:val="样式 367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98">
    <w:name w:val="样式 367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99">
    <w:name w:val="样式 367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00">
    <w:name w:val="样式 367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01">
    <w:name w:val="样式 367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02">
    <w:name w:val="样式 366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03">
    <w:name w:val="样式 366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04">
    <w:name w:val="样式 366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05">
    <w:name w:val="样式 366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06">
    <w:name w:val="样式 366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07">
    <w:name w:val="样式 366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08">
    <w:name w:val="样式 366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09">
    <w:name w:val="样式 366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10">
    <w:name w:val="样式 3661 10 磅"/>
    <w:next w:val="5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11">
    <w:name w:val="样式 3660 10 磅"/>
    <w:next w:val="20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12">
    <w:name w:val="样式 365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13">
    <w:name w:val="样式 365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14">
    <w:name w:val="样式 365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15">
    <w:name w:val="样式 365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16">
    <w:name w:val="样式 3655 10 磅"/>
    <w:next w:val="6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17">
    <w:name w:val="样式 3654 10 磅"/>
    <w:next w:val="224"/>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18">
    <w:name w:val="样式 3653 10 磅"/>
    <w:next w:val="381"/>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19">
    <w:name w:val="样式 3652 10 磅"/>
    <w:next w:val="52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0">
    <w:name w:val="样式 3651 10 磅"/>
    <w:next w:val="67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1">
    <w:name w:val="样式 3650 10 磅"/>
    <w:next w:val="83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2">
    <w:name w:val="样式 3649 10 磅"/>
    <w:next w:val="7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3">
    <w:name w:val="样式 3648 10 磅"/>
    <w:next w:val="24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4">
    <w:name w:val="样式 3647 10 磅"/>
    <w:next w:val="39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5">
    <w:name w:val="样式 3646 10 磅"/>
    <w:next w:val="53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6">
    <w:name w:val="样式 3645 10 磅"/>
    <w:next w:val="68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7">
    <w:name w:val="样式 3644 10 磅"/>
    <w:next w:val="84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8">
    <w:name w:val="样式 364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29">
    <w:name w:val="样式 364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30">
    <w:name w:val="样式 364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31">
    <w:name w:val="样式 36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32">
    <w:name w:val="样式 3639 10 磅"/>
    <w:next w:val="70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33">
    <w:name w:val="样式 3638 10 磅"/>
    <w:next w:val="86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34">
    <w:name w:val="样式 363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35">
    <w:name w:val="样式 363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36">
    <w:name w:val="样式 363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37">
    <w:name w:val="样式 363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38">
    <w:name w:val="样式 363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39">
    <w:name w:val="样式 363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40">
    <w:name w:val="样式 363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41">
    <w:name w:val="样式 229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42">
    <w:name w:val="样式 229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43">
    <w:name w:val="样式 229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44">
    <w:name w:val="样式 229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45">
    <w:name w:val="样式 3067 10 磅"/>
    <w:next w:val="43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46">
    <w:name w:val="样式 3068 10 磅"/>
    <w:next w:val="28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47">
    <w:name w:val="样式 3069 10 磅"/>
    <w:next w:val="12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48">
    <w:name w:val="样式 3070 10 磅"/>
    <w:next w:val="884"/>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49">
    <w:name w:val="样式 397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50">
    <w:name w:val="样式 397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51">
    <w:name w:val="样式 397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2">
    <w:name w:val="样式 397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3">
    <w:name w:val="样式 397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4">
    <w:name w:val="样式 397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5">
    <w:name w:val="样式 397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6">
    <w:name w:val="样式 398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7">
    <w:name w:val="样式 398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8">
    <w:name w:val="样式 398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59">
    <w:name w:val="样式 398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0">
    <w:name w:val="样式 398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1">
    <w:name w:val="样式 398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62">
    <w:name w:val="样式 398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63">
    <w:name w:val="样式 398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4">
    <w:name w:val="样式 398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5">
    <w:name w:val="样式 398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6">
    <w:name w:val="样式 399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7">
    <w:name w:val="样式 399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8">
    <w:name w:val="样式 399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69">
    <w:name w:val="样式 399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70">
    <w:name w:val="样式 399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71">
    <w:name w:val="样式 399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72">
    <w:name w:val="样式 3996 10 磅"/>
    <w:next w:val="88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73">
    <w:name w:val="样式 3997 10 磅"/>
    <w:next w:val="716"/>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74">
    <w:name w:val="样式 3998 10 磅"/>
    <w:next w:val="565"/>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75">
    <w:name w:val="样式 3999 10 磅"/>
    <w:next w:val="42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76">
    <w:name w:val="样式 4000 10 磅"/>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77">
    <w:name w:val="样式 400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78">
    <w:name w:val="样式 400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79">
    <w:name w:val="样式 400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80">
    <w:name w:val="样式 400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81">
    <w:name w:val="样式 400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82">
    <w:name w:val="样式 400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83">
    <w:name w:val="样式 400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84">
    <w:name w:val="样式 400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85">
    <w:name w:val="样式 4009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86">
    <w:name w:val="样式 401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87">
    <w:name w:val="样式 401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88">
    <w:name w:val="样式 401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89">
    <w:name w:val="样式 401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90">
    <w:name w:val="样式 401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91">
    <w:name w:val="样式 401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92">
    <w:name w:val="样式 401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93">
    <w:name w:val="样式 401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94">
    <w:name w:val="样式 401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95">
    <w:name w:val="样式 401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96">
    <w:name w:val="样式 402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897">
    <w:name w:val="样式 402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98">
    <w:name w:val="样式 4022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899">
    <w:name w:val="样式 402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0">
    <w:name w:val="样式 402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1">
    <w:name w:val="样式 402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2">
    <w:name w:val="样式 402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3">
    <w:name w:val="样式 40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4">
    <w:name w:val="样式 402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5">
    <w:name w:val="样式 402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6">
    <w:name w:val="样式 403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7">
    <w:name w:val="样式 403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8">
    <w:name w:val="样式 403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09">
    <w:name w:val="样式 403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10">
    <w:name w:val="样式 403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11">
    <w:name w:val="样式 403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12">
    <w:name w:val="样式 403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13">
    <w:name w:val="样式 403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14">
    <w:name w:val="样式 4038 10 磅"/>
    <w:next w:val="94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15">
    <w:name w:val="样式 4039 10 磅"/>
    <w:next w:val="78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16">
    <w:name w:val="样式 40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17">
    <w:name w:val="样式 40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18">
    <w:name w:val="样式 404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19">
    <w:name w:val="样式 404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0">
    <w:name w:val="样式 4044 10 磅"/>
    <w:next w:val="92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1">
    <w:name w:val="样式 4045 10 磅"/>
    <w:next w:val="767"/>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22">
    <w:name w:val="样式 4046 10 磅"/>
    <w:next w:val="60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23">
    <w:name w:val="样式 4047 10 磅"/>
    <w:next w:val="46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4">
    <w:name w:val="样式 4048 10 磅"/>
    <w:next w:val="3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5">
    <w:name w:val="样式 4049 10 磅"/>
    <w:next w:val="15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6">
    <w:name w:val="样式 4050 10 磅"/>
    <w:next w:val="91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7">
    <w:name w:val="样式 4051 10 磅"/>
    <w:next w:val="75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8">
    <w:name w:val="样式 4052 10 磅"/>
    <w:next w:val="59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29">
    <w:name w:val="样式 4053 10 磅"/>
    <w:next w:val="45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30">
    <w:name w:val="样式 2295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31">
    <w:name w:val="样式 2303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32">
    <w:name w:val="样式 2304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33">
    <w:name w:val="样式 2296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val="0"/>
      <w:wordWrap/>
      <w:overflowPunct/>
      <w:topLinePunct w:val="0"/>
      <w:autoSpaceDE w:val="0"/>
      <w:autoSpaceDN w:val="0"/>
      <w:bidi w:val="0"/>
      <w:adjustRightInd w:val="0"/>
      <w:snapToGrid w:val="0"/>
      <w:spacing w:before="0" w:beforeAutospacing="0" w:after="0" w:afterAutospacing="0" w:line="240" w:lineRule="auto"/>
      <w:ind w:left="0" w:right="0" w:firstLine="0"/>
      <w:contextualSpacing w:val="0"/>
      <w:jc w:val="left"/>
      <w:textAlignment w:val="auto"/>
      <w:outlineLvl w:val="9"/>
    </w:pPr>
    <w:rPr>
      <w:rFonts w:ascii="Arial" w:eastAsia="Arial" w:cs="Times New Roman" w:hAnsi="Arial"/>
      <w:b w:val="0"/>
      <w:i w:val="0"/>
      <w:caps w:val="0"/>
      <w:smallCaps w:val="0"/>
      <w:strike w:val="0"/>
      <w:dstrike w:val="0"/>
      <w:snapToGrid w:val="0"/>
      <w:vanish w:val="0"/>
      <w:color w:val="000000"/>
      <w:spacing w:val="0"/>
      <w:w w:val="100"/>
      <w:kern w:val="0"/>
      <w:position w:val="0"/>
      <w:sz w:val="21"/>
      <w:szCs w:val="21"/>
      <w:u w:val="none" w:color="auto"/>
      <w:shd w:val="clear" w:color="auto" w:fill="auto"/>
      <w:vertAlign w:val="baseline"/>
      <w:em w:val="none"/>
      <w:lang w:val="en-US" w:eastAsia="zh-CN" w:bidi="ar-SA"/>
    </w:rPr>
  </w:style>
  <w:style w:type="paragraph" w:customStyle="1" w:styleId="934">
    <w:name w:val="样式 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35">
    <w:name w:val="样式 3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36">
    <w:name w:val="样式 4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37">
    <w:name w:val="样式 5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38">
    <w:name w:val="样式 357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39">
    <w:name w:val="样式 3127 10 磅"/>
    <w:next w:val="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0">
    <w:name w:val="样式 3126 10 磅"/>
    <w:next w:val="12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1">
    <w:name w:val="样式 3125 10 磅"/>
    <w:next w:val="29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2">
    <w:name w:val="样式 3124 10 磅"/>
    <w:next w:val="44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3">
    <w:name w:val="样式 3123 10 磅"/>
    <w:next w:val="58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4">
    <w:name w:val="样式 3122 10 磅"/>
    <w:next w:val="73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5">
    <w:name w:val="样式 3121 10 磅"/>
    <w:next w:val="90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6">
    <w:name w:val="样式 312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7">
    <w:name w:val="样式 3119 10 磅"/>
    <w:next w:val="30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8">
    <w:name w:val="样式 3118 10 磅"/>
    <w:next w:val="45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49">
    <w:name w:val="样式 3117 10 磅"/>
    <w:next w:val="59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0">
    <w:name w:val="样式 3116 10 磅"/>
    <w:next w:val="75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1">
    <w:name w:val="样式 3115 10 磅"/>
    <w:next w:val="9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2">
    <w:name w:val="样式 311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3">
    <w:name w:val="样式 311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4">
    <w:name w:val="样式 311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5">
    <w:name w:val="样式 311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6">
    <w:name w:val="样式 311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7">
    <w:name w:val="样式 3109 10 磅"/>
    <w:next w:val="93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8">
    <w:name w:val="样式 310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59">
    <w:name w:val="样式 310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0">
    <w:name w:val="样式 310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1">
    <w:name w:val="样式 310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2">
    <w:name w:val="样式 310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3">
    <w:name w:val="样式 310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4">
    <w:name w:val="样式 310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5">
    <w:name w:val="样式 310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6">
    <w:name w:val="样式 310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7">
    <w:name w:val="样式 309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8">
    <w:name w:val="样式 309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9">
    <w:name w:val="样式 309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0">
    <w:name w:val="样式 309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1">
    <w:name w:val="样式 309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2">
    <w:name w:val="样式 309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3">
    <w:name w:val="样式 309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4">
    <w:name w:val="样式 309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5">
    <w:name w:val="样式 309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6">
    <w:name w:val="样式 309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7">
    <w:name w:val="样式 308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8">
    <w:name w:val="样式 308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79">
    <w:name w:val="样式 308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0">
    <w:name w:val="样式 308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1">
    <w:name w:val="样式 308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2">
    <w:name w:val="样式 308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3">
    <w:name w:val="样式 308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4">
    <w:name w:val="样式 3082 10 磅"/>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5">
    <w:name w:val="样式 3081 10 磅"/>
    <w:next w:val="9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6">
    <w:name w:val="样式 3080 10 磅"/>
    <w:next w:val="25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7">
    <w:name w:val="样式 307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8">
    <w:name w:val="样式 307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89">
    <w:name w:val="样式 307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0">
    <w:name w:val="样式 3076 10 磅"/>
    <w:next w:val="2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1">
    <w:name w:val="样式 3075 10 磅"/>
    <w:next w:val="11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2">
    <w:name w:val="样式 3074 10 磅"/>
    <w:next w:val="27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3">
    <w:name w:val="样式 3073 10 磅"/>
    <w:next w:val="42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4">
    <w:name w:val="样式 3072 10 磅"/>
    <w:next w:val="56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5">
    <w:name w:val="样式 3071 10 磅"/>
    <w:next w:val="7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6">
    <w:name w:val="样式 10 磅"/>
    <w:pPr>
      <w:widowControl w:val="0"/>
      <w:spacing w:before="0"/>
      <w:ind w:left="0" w:firstLine="0"/>
      <w:jc w:val="both"/>
    </w:pPr>
    <w:rPr>
      <w:rFonts w:ascii="Calibri" w:eastAsia="宋体" w:cs="Arial" w:hAnsi="Calibri"/>
      <w:kern w:val="2"/>
      <w:sz w:val="21"/>
      <w:szCs w:val="22"/>
      <w:lang w:val="en-US" w:eastAsia="zh-CN" w:bidi="ar-SA"/>
    </w:rPr>
  </w:style>
  <w:style w:type="paragraph" w:customStyle="1" w:styleId="997">
    <w:name w:val="样式 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8">
    <w:name w:val="样式 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99">
    <w:name w:val="样式 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0">
    <w:name w:val="样式 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1">
    <w:name w:val="样式 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2">
    <w:name w:val="样式 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3">
    <w:name w:val="样式 1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4">
    <w:name w:val="样式 1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5">
    <w:name w:val="样式 1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6">
    <w:name w:val="样式 1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7">
    <w:name w:val="样式 1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8">
    <w:name w:val="样式 1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09">
    <w:name w:val="样式 1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0">
    <w:name w:val="样式 1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1">
    <w:name w:val="样式 1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2">
    <w:name w:val="样式 1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3">
    <w:name w:val="样式 2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4">
    <w:name w:val="样式 2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5">
    <w:name w:val="样式 2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6">
    <w:name w:val="样式 2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7">
    <w:name w:val="样式 2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8">
    <w:name w:val="样式 2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19">
    <w:name w:val="样式 2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0">
    <w:name w:val="样式 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1">
    <w:name w:val="样式 2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2">
    <w:name w:val="样式 2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3">
    <w:name w:val="样式 3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4">
    <w:name w:val="样式 3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5">
    <w:name w:val="样式 3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6">
    <w:name w:val="样式 3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7">
    <w:name w:val="样式 3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8">
    <w:name w:val="样式 3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9">
    <w:name w:val="样式 3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0">
    <w:name w:val="样式 3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1">
    <w:name w:val="样式 3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2">
    <w:name w:val="样式 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3">
    <w:name w:val="样式 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4">
    <w:name w:val="样式 4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5">
    <w:name w:val="样式 4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6">
    <w:name w:val="样式 4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7">
    <w:name w:val="样式 4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8">
    <w:name w:val="样式 4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39">
    <w:name w:val="样式 4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0">
    <w:name w:val="样式 4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1">
    <w:name w:val="样式 5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2">
    <w:name w:val="样式 5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3">
    <w:name w:val="样式 5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4">
    <w:name w:val="样式 5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5">
    <w:name w:val="样式 5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6">
    <w:name w:val="样式 5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7">
    <w:name w:val="样式 5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8">
    <w:name w:val="样式 5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9">
    <w:name w:val="样式 59 10 磅"/>
    <w:pPr>
      <w:widowControl w:val="0"/>
      <w:spacing w:before="0"/>
      <w:ind w:left="0" w:firstLine="0"/>
      <w:jc w:val="both"/>
    </w:pPr>
    <w:rPr>
      <w:rFonts w:ascii="Calibri" w:eastAsia="宋体" w:cs="Arial" w:hAnsi="Calibri"/>
      <w:kern w:val="2"/>
      <w:sz w:val="21"/>
      <w:szCs w:val="22"/>
      <w:lang w:val="en-US" w:eastAsia="zh-CN" w:bidi="ar-SA"/>
    </w:rPr>
  </w:style>
  <w:style w:type="paragraph" w:customStyle="1" w:styleId="1050">
    <w:name w:val="样式 60 10 磅"/>
    <w:pPr>
      <w:widowControl w:val="0"/>
      <w:spacing w:before="0"/>
      <w:ind w:left="0" w:firstLine="0"/>
      <w:jc w:val="both"/>
    </w:pPr>
    <w:rPr>
      <w:rFonts w:ascii="Calibri" w:eastAsia="宋体" w:cs="Arial" w:hAnsi="Calibri"/>
      <w:kern w:val="2"/>
      <w:sz w:val="21"/>
      <w:szCs w:val="22"/>
      <w:lang w:val="en-US" w:eastAsia="zh-CN" w:bidi="ar-SA"/>
    </w:rPr>
  </w:style>
  <w:style w:type="paragraph" w:customStyle="1" w:styleId="1051">
    <w:name w:val="样式 61 10 磅"/>
    <w:pPr>
      <w:widowControl w:val="0"/>
      <w:spacing w:before="0"/>
      <w:ind w:left="0" w:firstLine="0"/>
      <w:jc w:val="both"/>
    </w:pPr>
    <w:rPr>
      <w:rFonts w:ascii="Calibri" w:eastAsia="宋体" w:cs="Arial" w:hAnsi="Calibri"/>
      <w:kern w:val="2"/>
      <w:sz w:val="21"/>
      <w:szCs w:val="22"/>
      <w:lang w:val="en-US" w:eastAsia="zh-CN" w:bidi="ar-SA"/>
    </w:rPr>
  </w:style>
  <w:style w:type="paragraph" w:customStyle="1" w:styleId="1052">
    <w:name w:val="样式 62 10 磅"/>
    <w:pPr>
      <w:widowControl w:val="0"/>
      <w:spacing w:before="0"/>
      <w:ind w:left="0" w:firstLine="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png"/><Relationship Id="rId3" Type="http://schemas.openxmlformats.org/officeDocument/2006/relationships/image" Target="media/5.emf"/><Relationship Id="rId4" Type="http://schemas.openxmlformats.org/officeDocument/2006/relationships/oleObject" Target="embeddings/oleObject1.bin"/><Relationship Id="rId5" Type="http://schemas.openxmlformats.org/officeDocument/2006/relationships/image" Target="media/7.emf"/><Relationship Id="rId6" Type="http://schemas.openxmlformats.org/officeDocument/2006/relationships/oleObject" Target="embeddings/oleObject2.bin"/><Relationship Id="rId7" Type="http://schemas.openxmlformats.org/officeDocument/2006/relationships/image" Target="media/9.emf"/><Relationship Id="rId8" Type="http://schemas.openxmlformats.org/officeDocument/2006/relationships/oleObject" Target="embeddings/oleObject3.bin"/><Relationship Id="rId9" Type="http://schemas.openxmlformats.org/officeDocument/2006/relationships/image" Target="media/11.emf"/><Relationship Id="rId10" Type="http://schemas.openxmlformats.org/officeDocument/2006/relationships/oleObject" Target="embeddings/oleObject4.bin"/><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docProps/app.xml><?xml version="1.0" encoding="utf-8"?>
<Properties xmlns="http://schemas.openxmlformats.org/officeDocument/2006/extended-properties">
  <Template>Normal.eit</Template>
  <TotalTime>117</TotalTime>
  <Application>Yozo_Office</Application>
  <Pages>31</Pages>
  <Words>8902</Words>
  <Characters>11202</Characters>
  <Lines>1568</Lines>
  <Paragraphs>988</Paragraphs>
  <CharactersWithSpaces>12196</CharactersWithSpaces>
  <Company>HG</Company>
</Properties>
</file>

<file path=docProps/core.xml><?xml version="1.0" encoding="utf-8"?>
<cp:coreProperties xmlns:cp="http://schemas.openxmlformats.org/package/2006/metadata/core-properties" xmlns:dc="http://purl.org/dc/elements/1.1/" xmlns:dcterms="http://purl.org/dc/terms/" xmlns:xsi="http://www.w3.org/2001/XMLSchema-instance">
  <dc:creator>Windows 用户</dc:creator>
  <cp:lastModifiedBy>张晓琳</cp:lastModifiedBy>
  <cp:revision>0</cp:revision>
  <dcterms:created xsi:type="dcterms:W3CDTF">2024-04-22T06:54:31Z</dcterms:created>
  <dcterms:modified xsi:type="dcterms:W3CDTF">2024-04-23T06:19:15Z</dcterms:modified>
</cp:coreProperties>
</file>