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12020" w:rsidRDefault="00812020" w:rsidP="00E95838">
      <w:pPr>
        <w:spacing w:line="600" w:lineRule="exact"/>
        <w:ind w:firstLineChars="200" w:firstLine="600"/>
        <w:outlineLvl w:val="0"/>
        <w:rPr>
          <w:rFonts w:ascii="Times New Roman" w:eastAsia="方正仿宋_GBK" w:hAnsi="Times New Roman" w:cs="方正小标宋_GBK" w:hint="eastAsia"/>
          <w:sz w:val="30"/>
          <w:szCs w:val="30"/>
        </w:rPr>
      </w:pPr>
    </w:p>
    <w:p w:rsidR="00812020" w:rsidRDefault="00E95838">
      <w:pPr>
        <w:spacing w:line="600" w:lineRule="exact"/>
        <w:jc w:val="center"/>
        <w:outlineLvl w:val="0"/>
        <w:rPr>
          <w:rFonts w:ascii="Times New Roman" w:eastAsia="方正小标宋_GBK" w:hAnsi="Times New Roman" w:cs="宋体"/>
          <w:color w:val="FF0000"/>
          <w:sz w:val="36"/>
          <w:szCs w:val="36"/>
        </w:rPr>
      </w:pPr>
      <w:r>
        <w:rPr>
          <w:rFonts w:ascii="Times New Roman" w:eastAsia="方正小标宋_GBK" w:hAnsi="Times New Roman" w:cs="方正小标宋_GBK"/>
          <w:sz w:val="36"/>
          <w:szCs w:val="36"/>
        </w:rPr>
        <w:t>保税物流中心设立审批</w:t>
      </w:r>
      <w:r>
        <w:rPr>
          <w:rFonts w:ascii="Times New Roman" w:eastAsia="方正小标宋_GBK" w:hAnsi="Times New Roman" w:cs="方正小标宋_GBK" w:hint="eastAsia"/>
          <w:sz w:val="36"/>
          <w:szCs w:val="36"/>
        </w:rPr>
        <w:t>实施规范</w:t>
      </w:r>
    </w:p>
    <w:p w:rsidR="00812020" w:rsidRDefault="00E95838">
      <w:pPr>
        <w:spacing w:line="600" w:lineRule="exact"/>
        <w:jc w:val="center"/>
        <w:outlineLvl w:val="0"/>
        <w:rPr>
          <w:rFonts w:ascii="Times New Roman" w:eastAsia="方正楷体_GBK" w:hAnsi="Times New Roman" w:cs="宋体"/>
          <w:sz w:val="30"/>
          <w:szCs w:val="30"/>
        </w:rPr>
      </w:pPr>
      <w:r>
        <w:rPr>
          <w:rFonts w:ascii="Times New Roman" w:eastAsia="方正楷体_GBK" w:hAnsi="Times New Roman" w:cs="方正楷体_GBK" w:hint="eastAsia"/>
          <w:sz w:val="30"/>
          <w:szCs w:val="30"/>
        </w:rPr>
        <w:t>（基本要素）</w:t>
      </w:r>
    </w:p>
    <w:p w:rsidR="00812020" w:rsidRDefault="00812020">
      <w:pPr>
        <w:spacing w:line="600" w:lineRule="exact"/>
        <w:ind w:firstLineChars="200" w:firstLine="600"/>
        <w:jc w:val="center"/>
        <w:outlineLvl w:val="0"/>
        <w:rPr>
          <w:rFonts w:ascii="Times New Roman" w:eastAsia="方正仿宋_GBK" w:hAnsi="Times New Roman" w:cs="宋体"/>
          <w:color w:val="FF0000"/>
          <w:sz w:val="30"/>
          <w:szCs w:val="30"/>
        </w:rPr>
      </w:pP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一、行政许可事项名称：</w:t>
      </w:r>
    </w:p>
    <w:p w:rsidR="00812020" w:rsidRDefault="00E95838">
      <w:pPr>
        <w:spacing w:line="600" w:lineRule="exact"/>
        <w:ind w:firstLineChars="200" w:firstLine="600"/>
        <w:outlineLvl w:val="1"/>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二、中央主管部门：</w:t>
      </w:r>
    </w:p>
    <w:p w:rsidR="00812020" w:rsidRDefault="00E95838">
      <w:pPr>
        <w:spacing w:line="600" w:lineRule="exact"/>
        <w:ind w:firstLineChars="200" w:firstLine="600"/>
        <w:outlineLvl w:val="1"/>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海关总署</w:t>
      </w:r>
    </w:p>
    <w:p w:rsidR="00812020" w:rsidRDefault="00E95838">
      <w:pPr>
        <w:spacing w:line="600" w:lineRule="exact"/>
        <w:ind w:firstLineChars="200" w:firstLine="600"/>
        <w:jc w:val="left"/>
        <w:outlineLvl w:val="1"/>
        <w:rPr>
          <w:rFonts w:ascii="Times New Roman" w:eastAsia="方正黑体_GBK" w:hAnsi="Times New Roman"/>
          <w:sz w:val="30"/>
          <w:szCs w:val="30"/>
        </w:rPr>
      </w:pPr>
      <w:r>
        <w:rPr>
          <w:rFonts w:ascii="Times New Roman" w:eastAsia="方正黑体_GBK" w:hAnsi="Times New Roman" w:hint="eastAsia"/>
          <w:sz w:val="30"/>
          <w:szCs w:val="30"/>
        </w:rPr>
        <w:t>三、实施机关：</w:t>
      </w:r>
    </w:p>
    <w:p w:rsidR="00812020" w:rsidRDefault="00E95838">
      <w:pPr>
        <w:spacing w:line="600" w:lineRule="exact"/>
        <w:ind w:firstLineChars="200" w:firstLine="600"/>
        <w:jc w:val="left"/>
        <w:outlineLvl w:val="1"/>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海关总署会同财政部、税务总局、国家外汇局（由</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海关受理）；</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海关（由所在地主管海关受理）</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四、设定和实施依据：</w:t>
      </w:r>
    </w:p>
    <w:p w:rsidR="00812020" w:rsidRDefault="00E95838">
      <w:pPr>
        <w:spacing w:line="600" w:lineRule="exact"/>
        <w:ind w:firstLineChars="200" w:firstLine="600"/>
        <w:outlineLvl w:val="1"/>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《中华人民共和国海关法》《中华人民共和国海关对保税物流中心（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五、子项：</w:t>
      </w:r>
    </w:p>
    <w:p w:rsidR="00812020" w:rsidRDefault="00E95838">
      <w:pPr>
        <w:spacing w:line="600" w:lineRule="exact"/>
        <w:ind w:firstLineChars="200" w:firstLine="600"/>
        <w:outlineLvl w:val="1"/>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p>
    <w:p w:rsidR="00812020" w:rsidRDefault="00E95838">
      <w:pPr>
        <w:spacing w:line="600" w:lineRule="exact"/>
        <w:ind w:firstLineChars="200" w:firstLine="600"/>
        <w:outlineLvl w:val="1"/>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p>
    <w:p w:rsidR="00812020" w:rsidRDefault="00E95838">
      <w:pPr>
        <w:spacing w:line="600" w:lineRule="exact"/>
        <w:ind w:firstLineChars="200" w:firstLine="600"/>
        <w:jc w:val="center"/>
        <w:rPr>
          <w:rFonts w:ascii="Times New Roman" w:eastAsia="方正仿宋_GBK" w:hAnsi="Times New Roman" w:cs="方正小标宋_GBK"/>
          <w:sz w:val="30"/>
          <w:szCs w:val="30"/>
        </w:rPr>
      </w:pPr>
      <w:r>
        <w:rPr>
          <w:rFonts w:ascii="Times New Roman" w:eastAsia="方正仿宋_GBK" w:hAnsi="Times New Roman" w:cs="方正小标宋_GBK"/>
          <w:sz w:val="30"/>
          <w:szCs w:val="30"/>
        </w:rPr>
        <w:br w:type="page"/>
      </w:r>
    </w:p>
    <w:p w:rsidR="00812020" w:rsidRDefault="00E95838">
      <w:pPr>
        <w:spacing w:line="600" w:lineRule="exact"/>
        <w:jc w:val="center"/>
        <w:outlineLvl w:val="0"/>
        <w:rPr>
          <w:rFonts w:ascii="Times New Roman" w:eastAsia="方正小标宋_GBK" w:hAnsi="Times New Roman" w:cs="方正小标宋_GBK"/>
          <w:sz w:val="36"/>
          <w:szCs w:val="36"/>
        </w:rPr>
      </w:pPr>
      <w:r>
        <w:rPr>
          <w:rFonts w:ascii="Times New Roman" w:eastAsia="方正小标宋_GBK" w:hAnsi="Times New Roman" w:cs="方正小标宋_GBK" w:hint="eastAsia"/>
          <w:sz w:val="36"/>
          <w:szCs w:val="36"/>
        </w:rPr>
        <w:t>设立保税物流中心（</w:t>
      </w:r>
      <w:r>
        <w:rPr>
          <w:rFonts w:ascii="Times New Roman" w:eastAsia="方正小标宋_GBK" w:hAnsi="Times New Roman" w:cs="方正小标宋_GBK" w:hint="eastAsia"/>
          <w:sz w:val="36"/>
          <w:szCs w:val="36"/>
        </w:rPr>
        <w:t>A</w:t>
      </w:r>
      <w:r>
        <w:rPr>
          <w:rFonts w:ascii="Times New Roman" w:eastAsia="方正小标宋_GBK" w:hAnsi="Times New Roman" w:cs="方正小标宋_GBK" w:hint="eastAsia"/>
          <w:sz w:val="36"/>
          <w:szCs w:val="36"/>
        </w:rPr>
        <w:t>型）</w:t>
      </w:r>
    </w:p>
    <w:p w:rsidR="00812020" w:rsidRDefault="00E95838">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000129201001</w:t>
      </w:r>
      <w:r>
        <w:rPr>
          <w:rFonts w:ascii="Times New Roman" w:eastAsia="方正仿宋_GBK" w:hAnsi="Times New Roman" w:cs="方正小标宋_GBK" w:hint="eastAsia"/>
          <w:sz w:val="36"/>
          <w:szCs w:val="36"/>
        </w:rPr>
        <w:t>】</w:t>
      </w:r>
    </w:p>
    <w:p w:rsidR="00812020" w:rsidRDefault="00812020">
      <w:pPr>
        <w:spacing w:line="600" w:lineRule="exact"/>
        <w:ind w:firstLineChars="200" w:firstLine="720"/>
        <w:jc w:val="center"/>
        <w:rPr>
          <w:rFonts w:ascii="Times New Roman" w:eastAsia="方正仿宋_GBK" w:hAnsi="Times New Roman" w:cs="方正小标宋_GBK"/>
          <w:sz w:val="36"/>
          <w:szCs w:val="36"/>
        </w:rPr>
      </w:pP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一、基本要素</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000129201001</w:t>
      </w:r>
      <w:r>
        <w:rPr>
          <w:rFonts w:ascii="Times New Roman" w:eastAsia="方正仿宋_GBK" w:hAnsi="Times New Roman" w:cs="方正仿宋_GBK" w:hint="eastAsia"/>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型）（新设）</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00012920100101</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型）（变更）</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00012920100102</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型）（延续）</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00012920100103</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型）（注销）</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00012920100104</w:t>
      </w:r>
      <w:r>
        <w:rPr>
          <w:rFonts w:ascii="Times New Roman" w:eastAsia="方正仿宋_GBK" w:hAnsi="Times New Roman" w:cs="方正仿宋_GBK"/>
          <w:sz w:val="30"/>
          <w:szCs w:val="30"/>
        </w:rPr>
        <w:t>）</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：本办法所称的保税物流中心（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型）（以下简称物流中心），是指经海关批准，由中国境内企业法人经营、</w:t>
      </w:r>
      <w:r>
        <w:rPr>
          <w:rFonts w:ascii="Times New Roman" w:eastAsia="方正仿宋_GBK" w:hAnsi="Times New Roman" w:cs="方正仿宋_GBK"/>
          <w:sz w:val="30"/>
          <w:szCs w:val="30"/>
        </w:rPr>
        <w:lastRenderedPageBreak/>
        <w:t>专门从事保税仓储物流业务的保税监管场所。</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：物流中心应当设在国际物流需求量较大，交通便利且便于海关监管的地方。</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6</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（一）经工商行政管理部门注册登记，具有独立的企业法人资格；</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（二）具有专门存储货物的营业场所；</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（三）具有符合海关监管要求的管理制度。</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物流中心经营企业申请设立物流中心应当具备下列条件：</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（一）符合海关对物流中心的监管规划建设要求；</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（二）公用型物流中心的仓储面积（含堆场），东部地区不低于</w:t>
      </w:r>
      <w:r>
        <w:rPr>
          <w:rFonts w:ascii="Times New Roman" w:eastAsia="方正仿宋_GBK" w:hAnsi="Times New Roman" w:cs="方正仿宋_GBK"/>
          <w:sz w:val="30"/>
          <w:szCs w:val="30"/>
        </w:rPr>
        <w:t>4000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（三）自用型物流中心的仓储面积（含堆场），东部地区不低于</w:t>
      </w:r>
      <w:r>
        <w:rPr>
          <w:rFonts w:ascii="Times New Roman" w:eastAsia="方正仿宋_GBK" w:hAnsi="Times New Roman" w:cs="方正仿宋_GBK"/>
          <w:sz w:val="30"/>
          <w:szCs w:val="30"/>
        </w:rPr>
        <w:t>2000</w:t>
      </w:r>
      <w:r>
        <w:rPr>
          <w:rFonts w:ascii="Times New Roman" w:eastAsia="方正仿宋_GBK" w:hAnsi="Times New Roman" w:cs="方正仿宋_GBK"/>
          <w:sz w:val="30"/>
          <w:szCs w:val="30"/>
        </w:rPr>
        <w:t>平方米，中西部地区、东北地区不低于</w:t>
      </w:r>
      <w:r>
        <w:rPr>
          <w:rFonts w:ascii="Times New Roman" w:eastAsia="方正仿宋_GBK" w:hAnsi="Times New Roman" w:cs="方正仿宋_GBK"/>
          <w:sz w:val="30"/>
          <w:szCs w:val="30"/>
        </w:rPr>
        <w:t>1000</w:t>
      </w:r>
      <w:r>
        <w:rPr>
          <w:rFonts w:ascii="Times New Roman" w:eastAsia="方正仿宋_GBK" w:hAnsi="Times New Roman" w:cs="方正仿宋_GBK"/>
          <w:sz w:val="30"/>
          <w:szCs w:val="30"/>
        </w:rPr>
        <w:t>平方米；</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（四）物流中心为储罐的，容积不低于</w:t>
      </w:r>
      <w:r>
        <w:rPr>
          <w:rFonts w:ascii="Times New Roman" w:eastAsia="方正仿宋_GBK" w:hAnsi="Times New Roman" w:cs="方正仿宋_GBK"/>
          <w:sz w:val="30"/>
          <w:szCs w:val="30"/>
        </w:rPr>
        <w:t>5000</w:t>
      </w:r>
      <w:r>
        <w:rPr>
          <w:rFonts w:ascii="Times New Roman" w:eastAsia="方正仿宋_GBK" w:hAnsi="Times New Roman" w:cs="方正仿宋_GBK"/>
          <w:sz w:val="30"/>
          <w:szCs w:val="30"/>
        </w:rPr>
        <w:t>立方米；</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（五）建立符合海关监管要求的计算机管理系统，提供供海关查阅数据的终端设备，并按照海关规定的认证方式和数据标准</w:t>
      </w:r>
      <w:r>
        <w:rPr>
          <w:rFonts w:ascii="Times New Roman" w:eastAsia="方正仿宋_GBK" w:hAnsi="Times New Roman" w:cs="方正仿宋_GBK"/>
          <w:sz w:val="30"/>
          <w:szCs w:val="30"/>
        </w:rPr>
        <w:lastRenderedPageBreak/>
        <w:t>与海关联网；</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 </w:t>
      </w:r>
      <w:r>
        <w:rPr>
          <w:rFonts w:ascii="Times New Roman" w:eastAsia="方正仿宋_GBK" w:hAnsi="Times New Roman" w:cs="方正仿宋_GBK"/>
          <w:sz w:val="30"/>
          <w:szCs w:val="30"/>
        </w:rPr>
        <w:t>：</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申请设立物流中心的企业应当向所在地主管海关提出书面申请，并递交以下加盖企业印章的材料：</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（一）申请书；</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（二）物流中心地理位置图、平面规划图。</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 </w:t>
      </w:r>
      <w:r>
        <w:rPr>
          <w:rFonts w:ascii="Times New Roman" w:eastAsia="方正仿宋_GBK" w:hAnsi="Times New Roman" w:cs="方正仿宋_GBK"/>
          <w:sz w:val="30"/>
          <w:szCs w:val="30"/>
        </w:rPr>
        <w:t>：企业申请设立物流中心，由主管海关受理，报直属海关审批。</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6</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10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 </w:t>
      </w:r>
      <w:r>
        <w:rPr>
          <w:rFonts w:ascii="Times New Roman" w:eastAsia="方正仿宋_GBK" w:hAnsi="Times New Roman" w:cs="方正仿宋_GBK"/>
          <w:sz w:val="30"/>
          <w:szCs w:val="30"/>
        </w:rPr>
        <w:t>：</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企业自直属海关出具批准其筹建物流中心文件之日起</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年内向海关申请验收，由主管海关按照本办法的规定进行审核验收。</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物流中心验收合格后，由直属海关向企业核发《保税物流中心（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物流中心在验收合格后方可以开展有关业务。</w:t>
      </w:r>
    </w:p>
    <w:p w:rsidR="00812020" w:rsidRDefault="00E95838">
      <w:pPr>
        <w:spacing w:line="600" w:lineRule="exact"/>
        <w:ind w:firstLineChars="200" w:firstLine="600"/>
        <w:jc w:val="left"/>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7</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11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：获准设立物流中心的企业确有正当理由未按时申请验收的，经直属海关同意可以延期验收，除特殊情况</w:t>
      </w:r>
      <w:r>
        <w:rPr>
          <w:rFonts w:ascii="Times New Roman" w:eastAsia="方正仿宋_GBK" w:hAnsi="Times New Roman" w:cs="方正仿宋_GBK"/>
          <w:sz w:val="30"/>
          <w:szCs w:val="30"/>
        </w:rPr>
        <w:lastRenderedPageBreak/>
        <w:t>外，延期不得超过</w:t>
      </w:r>
      <w:r>
        <w:rPr>
          <w:rFonts w:ascii="Times New Roman" w:eastAsia="方正仿宋_GBK" w:hAnsi="Times New Roman" w:cs="方正仿宋_GBK"/>
          <w:sz w:val="30"/>
          <w:szCs w:val="30"/>
        </w:rPr>
        <w:t>6</w:t>
      </w:r>
      <w:r>
        <w:rPr>
          <w:rFonts w:ascii="Times New Roman" w:eastAsia="方正仿宋_GBK" w:hAnsi="Times New Roman" w:cs="方正仿宋_GBK"/>
          <w:sz w:val="30"/>
          <w:szCs w:val="30"/>
        </w:rPr>
        <w:t>个月。</w:t>
      </w:r>
    </w:p>
    <w:p w:rsidR="00812020" w:rsidRDefault="00E95838">
      <w:pPr>
        <w:spacing w:line="600" w:lineRule="exact"/>
        <w:ind w:firstLineChars="200" w:firstLine="600"/>
        <w:jc w:val="left"/>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获准设立物流中心的企业无正当理由逾期未申请验收或者验收不合格的，视同其撤回设立物流中心的申请。</w:t>
      </w:r>
    </w:p>
    <w:p w:rsidR="00812020" w:rsidRDefault="00E95838">
      <w:pPr>
        <w:spacing w:line="600" w:lineRule="exact"/>
        <w:ind w:firstLineChars="200" w:firstLine="600"/>
        <w:jc w:val="left"/>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8</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物流中心经营企业应当在《保税物流中心（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日前办理延期手续，由主管海关受理，报直属海关审批。</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812020" w:rsidRDefault="00E95838">
      <w:pPr>
        <w:spacing w:line="600" w:lineRule="exact"/>
        <w:ind w:firstLineChars="200" w:firstLine="600"/>
        <w:jc w:val="left"/>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9</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19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：物流中心需变更经营单位名称、地址、仓储面积（容积）等事项的，主管海关受理企业申请后，报直属海关审批。</w:t>
      </w:r>
    </w:p>
    <w:p w:rsidR="00812020" w:rsidRDefault="00E95838">
      <w:pPr>
        <w:spacing w:line="600" w:lineRule="exact"/>
        <w:ind w:firstLineChars="200" w:firstLine="600"/>
        <w:jc w:val="left"/>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10</w:t>
      </w: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的暂行管理办法</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：物流中心经营企业因故终止业务的，由物流中心提出书面申请，主管海关受理后报直属海关审批，办理注销手续并交回《保税物流中心（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监管依据</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型）的暂行管理办法》全文</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7.</w:t>
      </w:r>
      <w:r>
        <w:rPr>
          <w:rFonts w:ascii="Times New Roman" w:eastAsia="方正仿宋_GBK" w:hAnsi="Times New Roman" w:hint="eastAsia"/>
          <w:b/>
          <w:bCs/>
          <w:sz w:val="30"/>
          <w:szCs w:val="30"/>
        </w:rPr>
        <w:t>实施机关：</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海关（由所在地主管海关受理）</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直属</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受理层级：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r>
        <w:rPr>
          <w:rFonts w:ascii="Times New Roman" w:eastAsia="方正仿宋_GBK" w:hAnsi="Times New Roman" w:cs="方正仿宋_GBK" w:hint="eastAsia"/>
          <w:sz w:val="30"/>
          <w:szCs w:val="30"/>
        </w:rPr>
        <w:t>是</w:t>
      </w:r>
    </w:p>
    <w:p w:rsidR="00812020" w:rsidRDefault="00E95838">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cs="方正仿宋_GBK" w:hint="eastAsia"/>
          <w:sz w:val="30"/>
          <w:szCs w:val="30"/>
        </w:rPr>
        <w:t>市级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隶属</w:t>
      </w:r>
    </w:p>
    <w:p w:rsidR="00812020" w:rsidRDefault="00E95838">
      <w:pPr>
        <w:spacing w:line="600" w:lineRule="exact"/>
        <w:ind w:firstLineChars="200" w:firstLine="602"/>
        <w:jc w:val="left"/>
        <w:rPr>
          <w:rFonts w:ascii="Times New Roman" w:eastAsia="方正仿宋_GBK" w:hAnsi="Times New Roman" w:cs="方正仿宋_GBK"/>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812020" w:rsidRDefault="00E95838">
      <w:pPr>
        <w:spacing w:line="600" w:lineRule="exact"/>
        <w:ind w:firstLineChars="200" w:firstLine="602"/>
        <w:jc w:val="left"/>
        <w:rPr>
          <w:rFonts w:ascii="Times New Roman" w:eastAsia="方正仿宋_GBK" w:hAnsi="Times New Roman" w:cs="方正仿宋_GBK"/>
          <w:sz w:val="30"/>
          <w:szCs w:val="30"/>
        </w:rPr>
      </w:pPr>
      <w:r>
        <w:rPr>
          <w:rFonts w:ascii="Times New Roman" w:eastAsia="方正仿宋_GBK" w:hAnsi="Times New Roman" w:hint="eastAsia"/>
          <w:b/>
          <w:bCs/>
          <w:sz w:val="30"/>
          <w:szCs w:val="30"/>
        </w:rPr>
        <w:t>15.</w:t>
      </w:r>
      <w:r>
        <w:rPr>
          <w:rFonts w:ascii="Times New Roman" w:eastAsia="方正仿宋_GBK" w:hAnsi="Times New Roman" w:hint="eastAsia"/>
          <w:b/>
          <w:bCs/>
          <w:sz w:val="30"/>
          <w:szCs w:val="30"/>
        </w:rPr>
        <w:t>要素统一情况：</w:t>
      </w:r>
      <w:r>
        <w:rPr>
          <w:rFonts w:ascii="Times New Roman" w:eastAsia="方正仿宋_GBK" w:hAnsi="Times New Roman" w:cs="方正仿宋_GBK" w:hint="eastAsia"/>
          <w:sz w:val="30"/>
          <w:szCs w:val="30"/>
        </w:rPr>
        <w:t>全部要素全国统一</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二、行政许可事项类型</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三、行政许可条件</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物流中心经营企业申请设立物流中心应当具备下列条件：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（五）建立符合海关监管要求的计算机管理系统，提供供海</w:t>
      </w:r>
      <w:r>
        <w:rPr>
          <w:rFonts w:ascii="Times New Roman" w:eastAsia="方正仿宋_GBK" w:hAnsi="Times New Roman" w:cs="方正仿宋_GBK" w:hint="eastAsia"/>
          <w:sz w:val="30"/>
          <w:szCs w:val="30"/>
        </w:rPr>
        <w:lastRenderedPageBreak/>
        <w:t>关查阅数据的终端设备，并按照海关规定的认证方式和数据标准与海关联网；</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（一）经工商行政管理部门注册登记，具有独立的企业法人资格；</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6</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（一）经工商行政管理部门注册登记，具有独立的企业法人资格；</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（二）具有专门存储货物的营业场所；</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（三）具有符合海关监管要求的管理制度。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物流中心经营企业申请设立物流中心应当具备下列条件：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（一）符合海关对物流中心的监管规划建设要求；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（二）公用型物流中心的仓储面积（含堆场），东部地区不低于</w:t>
      </w:r>
      <w:r>
        <w:rPr>
          <w:rFonts w:ascii="Times New Roman" w:eastAsia="方正仿宋_GBK" w:hAnsi="Times New Roman" w:cs="方正仿宋_GBK" w:hint="eastAsia"/>
          <w:sz w:val="30"/>
          <w:szCs w:val="30"/>
        </w:rPr>
        <w:t>4000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（三）自用型物流中心的仓储面积（含堆场），东部地区不低于</w:t>
      </w:r>
      <w:r>
        <w:rPr>
          <w:rFonts w:ascii="Times New Roman" w:eastAsia="方正仿宋_GBK" w:hAnsi="Times New Roman" w:cs="方正仿宋_GBK" w:hint="eastAsia"/>
          <w:sz w:val="30"/>
          <w:szCs w:val="30"/>
        </w:rPr>
        <w:t>2000</w:t>
      </w:r>
      <w:r>
        <w:rPr>
          <w:rFonts w:ascii="Times New Roman" w:eastAsia="方正仿宋_GBK" w:hAnsi="Times New Roman" w:cs="方正仿宋_GBK" w:hint="eastAsia"/>
          <w:sz w:val="30"/>
          <w:szCs w:val="30"/>
        </w:rPr>
        <w:t>平方米，中西部地区、东北地区不低于</w:t>
      </w:r>
      <w:r>
        <w:rPr>
          <w:rFonts w:ascii="Times New Roman" w:eastAsia="方正仿宋_GBK" w:hAnsi="Times New Roman" w:cs="方正仿宋_GBK" w:hint="eastAsia"/>
          <w:sz w:val="30"/>
          <w:szCs w:val="30"/>
        </w:rPr>
        <w:t>1000</w:t>
      </w:r>
      <w:r>
        <w:rPr>
          <w:rFonts w:ascii="Times New Roman" w:eastAsia="方正仿宋_GBK" w:hAnsi="Times New Roman" w:cs="方正仿宋_GBK" w:hint="eastAsia"/>
          <w:sz w:val="30"/>
          <w:szCs w:val="30"/>
        </w:rPr>
        <w:t>平方米；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（四）物流中心为储罐的，容积不低于</w:t>
      </w:r>
      <w:r>
        <w:rPr>
          <w:rFonts w:ascii="Times New Roman" w:eastAsia="方正仿宋_GBK" w:hAnsi="Times New Roman" w:cs="方正仿宋_GBK" w:hint="eastAsia"/>
          <w:sz w:val="30"/>
          <w:szCs w:val="30"/>
        </w:rPr>
        <w:t>5000</w:t>
      </w:r>
      <w:r>
        <w:rPr>
          <w:rFonts w:ascii="Times New Roman" w:eastAsia="方正仿宋_GBK" w:hAnsi="Times New Roman" w:cs="方正仿宋_GBK" w:hint="eastAsia"/>
          <w:sz w:val="30"/>
          <w:szCs w:val="30"/>
        </w:rPr>
        <w:t>立方米；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（五）建立符合海关监管要求的计算机管理系统，提供供海关查阅数据的终端设备，并按照海关规定的认证方式和数据标准与海关联网；</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四、行政许可服务对象类型与改革举措</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是否为涉企许可事项：</w:t>
      </w:r>
      <w:r>
        <w:rPr>
          <w:rFonts w:ascii="Times New Roman" w:eastAsia="方正仿宋_GBK" w:hAnsi="Times New Roman" w:cs="方正仿宋_GBK" w:hint="eastAsia"/>
          <w:sz w:val="30"/>
          <w:szCs w:val="30"/>
        </w:rPr>
        <w:t>是</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型）设立审批</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实现申请、审批全程网上办理。</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开展“双随机、一公开”监管，根据不同风险程度、信用水平，合理确定抽查比例。</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五、申请材料</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型）申请书》；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）物流中心地理位置图、平面规划图。</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变更：</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型）变更申请。</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延续</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延期</w:t>
      </w:r>
      <w:r>
        <w:rPr>
          <w:rFonts w:ascii="Times New Roman" w:eastAsia="方正仿宋_GBK" w:hAnsi="Times New Roman" w:cs="方正仿宋_GBK" w:hint="eastAsia"/>
          <w:sz w:val="30"/>
          <w:szCs w:val="30"/>
        </w:rPr>
        <w:t>申请；</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注销</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型）注销申请；</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申请设立物流中心的企业应当向所在地主管海关提出书面申请，并递交以下加盖企业印章的材料：</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（一）申请书；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（二）物流中心地理位置图、平面规划图。</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物流中心需变更经营单位名称、地址、仓储面积（容积）等事项的，主管海关受理企业申请后，报直属海关审批。</w:t>
      </w:r>
    </w:p>
    <w:p w:rsidR="00812020" w:rsidRDefault="00E95838">
      <w:pPr>
        <w:spacing w:line="600" w:lineRule="exact"/>
        <w:ind w:firstLineChars="200" w:firstLine="600"/>
        <w:jc w:val="left"/>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物流中心经营企业应当在《保税物流中心（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日前办理延期手续，由主管海关受理，报直属海关审批。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物流中心经营企业办理延期手续应当提交《保税物流中心（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物流中心经营企业因故终止业务的，由物流中心提出书面申请，主管海关受理后报直属海关审批，办理注销手续并交回《保税物流中心（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六、中介服务</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七、审批程序</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）所在地主管海关受理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）青岛海关审查；</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）青岛海关作出许可决定；</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）青岛海关颁发许可证件；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6</w:t>
      </w:r>
      <w:r>
        <w:rPr>
          <w:rFonts w:ascii="Times New Roman" w:eastAsia="方正仿宋_GBK" w:hAnsi="Times New Roman" w:cs="方正仿宋_GBK" w:hint="eastAsia"/>
          <w:sz w:val="30"/>
          <w:szCs w:val="30"/>
        </w:rPr>
        <w:t>）青岛海关公示；</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w:t>
      </w:r>
      <w:r>
        <w:rPr>
          <w:rFonts w:ascii="Times New Roman" w:eastAsia="方正仿宋_GBK" w:hAnsi="Times New Roman" w:cs="方正仿宋_GBK" w:hint="eastAsia"/>
          <w:sz w:val="30"/>
          <w:szCs w:val="30"/>
        </w:rPr>
        <w:t>7</w:t>
      </w:r>
      <w:r>
        <w:rPr>
          <w:rFonts w:ascii="Times New Roman" w:eastAsia="方正仿宋_GBK" w:hAnsi="Times New Roman" w:cs="方正仿宋_GBK" w:hint="eastAsia"/>
          <w:sz w:val="30"/>
          <w:szCs w:val="30"/>
        </w:rPr>
        <w:t>）所在地主管海关验收；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8</w:t>
      </w:r>
      <w:r>
        <w:rPr>
          <w:rFonts w:ascii="Times New Roman" w:eastAsia="方正仿宋_GBK" w:hAnsi="Times New Roman" w:cs="方正仿宋_GBK" w:hint="eastAsia"/>
          <w:sz w:val="30"/>
          <w:szCs w:val="30"/>
        </w:rPr>
        <w:t>）青岛海关颁发《保税物流中心（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申请设立物流中心的企业应当向所在地主管海关提出书面申请，并递交以下加盖企业印章的材料：</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（一）申请书；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（二）物流中心地理位置图、平面规划图。</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企业申请设立物流中心，由主管海关受理，报直属海关审批。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企业自直属海关出具批准其筹建物流中心文件之日起</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年内向海关申请验收，由主管海关按照本办法的规定进行审核验收。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物流中心验收合格后，由直属海关向企业核发《保税物流中心（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物流中心在验收合格后方可以开展有关业务。</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w:t>
      </w:r>
      <w:r>
        <w:rPr>
          <w:rFonts w:ascii="Times New Roman" w:eastAsia="方正仿宋_GBK" w:hAnsi="Times New Roman" w:cs="方正仿宋_GBK" w:hint="eastAsia"/>
          <w:sz w:val="30"/>
          <w:szCs w:val="30"/>
        </w:rPr>
        <w:lastRenderedPageBreak/>
        <w:t>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日前办理延期手续，由主管海关受理，报直属海关审批。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物流中心经营企业办理延期手续应当提交《保税物流中心（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对审查合格的企业准予延期</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物流中心需变更经营单位名称、地址、仓储面积（容积）等事项的，主管海关受理企业申请后，报直属海关审批。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6</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物流中心经营企业因故终止业务的，由物流中心提出书面申请，主管海关受理后报直属海关审批，办理注销手续并交回《保税物流中心（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r>
        <w:rPr>
          <w:rFonts w:ascii="Times New Roman" w:eastAsia="方正仿宋_GBK" w:hAnsi="Times New Roman" w:cs="方正仿宋_GBK" w:hint="eastAsia"/>
          <w:sz w:val="30"/>
          <w:szCs w:val="30"/>
        </w:rPr>
        <w:t>是</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是否需要鉴定：</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八、受理和审批时限</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个工作日</w:t>
      </w:r>
    </w:p>
    <w:p w:rsidR="00812020" w:rsidRDefault="00E95838">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812020" w:rsidRDefault="00E95838">
      <w:pPr>
        <w:pStyle w:val="10"/>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sz w:val="30"/>
          <w:szCs w:val="30"/>
        </w:rPr>
        <w:t>《中华人民共和国行政许可法》</w:t>
      </w:r>
      <w:r>
        <w:rPr>
          <w:rFonts w:ascii="Times New Roman" w:eastAsia="方正仿宋_GBK" w:hAnsi="Times New Roman" w:cs="方正仿宋_GBK"/>
          <w:sz w:val="30"/>
          <w:szCs w:val="30"/>
        </w:rPr>
        <w:t>第</w:t>
      </w:r>
      <w:r>
        <w:rPr>
          <w:rFonts w:ascii="Times New Roman" w:eastAsia="方正仿宋_GBK" w:hAnsi="Times New Roman" w:cs="方正仿宋_GBK"/>
          <w:sz w:val="30"/>
          <w:szCs w:val="30"/>
        </w:rPr>
        <w:t>43</w:t>
      </w:r>
      <w:r>
        <w:rPr>
          <w:rFonts w:ascii="Times New Roman" w:eastAsia="方正仿宋_GBK" w:hAnsi="Times New Roman" w:cs="方正仿宋_GBK"/>
          <w:sz w:val="30"/>
          <w:szCs w:val="30"/>
        </w:rPr>
        <w:t>条：依法应当先经下级行政机关审查后报上级行政机关决定的行政许可，下级行政机关应当自其受理行政许可申请之日起二十日内审查完毕。但是，法律、法规另有规定的，依照其规定。</w:t>
      </w:r>
    </w:p>
    <w:p w:rsidR="00812020" w:rsidRDefault="00E95838">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依法应当先经下级海关审查后报上级海关决定的海关行政许可，下级海关应当根据法定条件和程序进行全面审查，并且于受理海关行政许可申请之日起二十日内审查完毕，将审查意见和全部申请材料直接报送上级海关。上级海关应当自收到下级海关报送的审查意见之日起二十日内作出决定。</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40</w:t>
      </w:r>
      <w:r>
        <w:rPr>
          <w:rFonts w:ascii="Times New Roman" w:eastAsia="方正仿宋_GBK" w:hAnsi="Times New Roman" w:cs="方正仿宋_GBK" w:hint="eastAsia"/>
          <w:sz w:val="30"/>
          <w:szCs w:val="30"/>
        </w:rPr>
        <w:t>个工作日</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九、收费</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r>
        <w:rPr>
          <w:rFonts w:ascii="Times New Roman" w:eastAsia="方正仿宋_GBK" w:hAnsi="Times New Roman" w:cs="方正仿宋_GBK" w:hint="eastAsia"/>
          <w:sz w:val="30"/>
          <w:szCs w:val="30"/>
        </w:rPr>
        <w:t>否</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十、行政许可证件</w:t>
      </w:r>
    </w:p>
    <w:p w:rsidR="00812020" w:rsidRDefault="00E95838">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812020" w:rsidRDefault="00E95838">
      <w:pPr>
        <w:spacing w:line="600" w:lineRule="exact"/>
        <w:ind w:firstLineChars="200" w:firstLine="600"/>
        <w:jc w:val="left"/>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18</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型）注册登记证书》有效期为</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物流中心经营企业应当在《保税物流中心（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型）注册登记证书》每次有效期满</w:t>
      </w:r>
      <w:r>
        <w:rPr>
          <w:rFonts w:ascii="Times New Roman" w:eastAsia="方正仿宋_GBK" w:hAnsi="Times New Roman" w:cs="方正仿宋_GBK"/>
          <w:sz w:val="30"/>
          <w:szCs w:val="30"/>
        </w:rPr>
        <w:t>30</w:t>
      </w:r>
      <w:r>
        <w:rPr>
          <w:rFonts w:ascii="Times New Roman" w:eastAsia="方正仿宋_GBK" w:hAnsi="Times New Roman" w:cs="方正仿宋_GBK"/>
          <w:sz w:val="30"/>
          <w:szCs w:val="30"/>
        </w:rPr>
        <w:t>日前办理延期手续，由主管海关受理，报直属海关审批。</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物流中心经营企业办理延期手续应当提交《保税物流中心（</w:t>
      </w:r>
      <w:r>
        <w:rPr>
          <w:rFonts w:ascii="Times New Roman" w:eastAsia="方正仿宋_GBK" w:hAnsi="Times New Roman" w:cs="方正仿宋_GBK"/>
          <w:sz w:val="30"/>
          <w:szCs w:val="30"/>
        </w:rPr>
        <w:t>A</w:t>
      </w:r>
      <w:r>
        <w:rPr>
          <w:rFonts w:ascii="Times New Roman" w:eastAsia="方正仿宋_GBK" w:hAnsi="Times New Roman" w:cs="方正仿宋_GBK"/>
          <w:sz w:val="30"/>
          <w:szCs w:val="30"/>
        </w:rPr>
        <w:t>型）注册登记证书》。</w:t>
      </w:r>
    </w:p>
    <w:p w:rsidR="00812020" w:rsidRDefault="00E95838">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sz w:val="30"/>
          <w:szCs w:val="30"/>
        </w:rPr>
        <w:t>对审查合格的企业准予延期</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年。</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hint="eastAsia"/>
          <w:sz w:val="30"/>
          <w:szCs w:val="30"/>
        </w:rPr>
        <w:t>是</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812020" w:rsidRDefault="00E95838">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物流中心需变更经营单位名称、地址、仓储面积（容积）等事项的，主管海关受理企业申请后，报青岛海关审批。</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812020" w:rsidRDefault="00E95838">
      <w:pPr>
        <w:spacing w:line="58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在《保税物流中心（</w:t>
      </w:r>
      <w:r>
        <w:rPr>
          <w:rFonts w:ascii="Times New Roman" w:eastAsia="方正仿宋_GBK" w:hAnsi="Times New Roman" w:cs="方正仿宋_GBK" w:hint="eastAsia"/>
          <w:sz w:val="30"/>
          <w:szCs w:val="30"/>
        </w:rPr>
        <w:t>A</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812020" w:rsidRDefault="00E95838">
      <w:pPr>
        <w:spacing w:line="58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全国。</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812020" w:rsidRDefault="00E95838">
      <w:pPr>
        <w:pStyle w:val="1710"/>
        <w:spacing w:line="600" w:lineRule="exact"/>
        <w:ind w:firstLineChars="200" w:firstLine="600"/>
        <w:jc w:val="left"/>
        <w:outlineLvl w:val="2"/>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lastRenderedPageBreak/>
        <w:t>十一、行政许可数量限制</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规定在数量限制条件下实施行政许可方式的依据：</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十二、行政许可后年检</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十三、行政许可后年报</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十四、监管主体</w:t>
      </w:r>
    </w:p>
    <w:p w:rsidR="00812020" w:rsidRDefault="00E95838">
      <w:pPr>
        <w:spacing w:line="58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主管海关、直属海关。</w:t>
      </w:r>
    </w:p>
    <w:p w:rsidR="00812020" w:rsidRDefault="00E95838">
      <w:pPr>
        <w:spacing w:line="58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十五、备注</w:t>
      </w:r>
    </w:p>
    <w:p w:rsidR="00812020" w:rsidRDefault="00E95838">
      <w:pPr>
        <w:spacing w:line="580" w:lineRule="exact"/>
        <w:outlineLvl w:val="0"/>
        <w:rPr>
          <w:rFonts w:ascii="Times New Roman" w:eastAsia="方正小标宋_GBK" w:hAnsi="Times New Roman" w:cs="方正小标宋_GBK"/>
          <w:sz w:val="36"/>
          <w:szCs w:val="36"/>
        </w:rPr>
      </w:pPr>
      <w:r>
        <w:rPr>
          <w:rFonts w:ascii="Times New Roman" w:eastAsia="方正小标宋_GBK" w:hAnsi="Times New Roman" w:cs="方正小标宋_GBK"/>
          <w:sz w:val="36"/>
          <w:szCs w:val="36"/>
        </w:rPr>
        <w:br w:type="page"/>
      </w:r>
    </w:p>
    <w:p w:rsidR="00812020" w:rsidRDefault="00E95838">
      <w:pPr>
        <w:spacing w:line="600" w:lineRule="exact"/>
        <w:jc w:val="center"/>
        <w:outlineLvl w:val="0"/>
        <w:rPr>
          <w:rFonts w:ascii="Times New Roman" w:eastAsia="方正小标宋_GBK" w:hAnsi="Times New Roman" w:cs="方正小标宋_GBK"/>
          <w:sz w:val="36"/>
          <w:szCs w:val="36"/>
        </w:rPr>
      </w:pPr>
      <w:r>
        <w:rPr>
          <w:rFonts w:ascii="Times New Roman" w:eastAsia="方正小标宋_GBK" w:hAnsi="Times New Roman" w:cs="方正小标宋_GBK" w:hint="eastAsia"/>
          <w:sz w:val="36"/>
          <w:szCs w:val="36"/>
        </w:rPr>
        <w:t>设立保税物流中心（</w:t>
      </w:r>
      <w:r>
        <w:rPr>
          <w:rFonts w:ascii="Times New Roman" w:eastAsia="方正小标宋_GBK" w:hAnsi="Times New Roman" w:cs="方正小标宋_GBK" w:hint="eastAsia"/>
          <w:sz w:val="36"/>
          <w:szCs w:val="36"/>
        </w:rPr>
        <w:t>B</w:t>
      </w:r>
      <w:r>
        <w:rPr>
          <w:rFonts w:ascii="Times New Roman" w:eastAsia="方正小标宋_GBK" w:hAnsi="Times New Roman" w:cs="方正小标宋_GBK" w:hint="eastAsia"/>
          <w:sz w:val="36"/>
          <w:szCs w:val="36"/>
        </w:rPr>
        <w:t>型）</w:t>
      </w:r>
    </w:p>
    <w:p w:rsidR="00812020" w:rsidRDefault="00E95838">
      <w:pPr>
        <w:spacing w:line="600" w:lineRule="exact"/>
        <w:jc w:val="center"/>
        <w:rPr>
          <w:rFonts w:ascii="Times New Roman" w:eastAsia="方正仿宋_GBK" w:hAnsi="Times New Roman" w:cs="方正小标宋_GBK"/>
          <w:sz w:val="36"/>
          <w:szCs w:val="36"/>
        </w:rPr>
      </w:pPr>
      <w:r>
        <w:rPr>
          <w:rFonts w:ascii="Times New Roman" w:eastAsia="方正仿宋_GBK" w:hAnsi="Times New Roman" w:cs="方正小标宋_GBK" w:hint="eastAsia"/>
          <w:sz w:val="36"/>
          <w:szCs w:val="36"/>
        </w:rPr>
        <w:t>【</w:t>
      </w:r>
      <w:r>
        <w:rPr>
          <w:rFonts w:ascii="Times New Roman" w:eastAsia="方正仿宋_GBK" w:hAnsi="Times New Roman" w:cs="方正小标宋_GBK" w:hint="eastAsia"/>
          <w:sz w:val="36"/>
          <w:szCs w:val="36"/>
        </w:rPr>
        <w:t>000129201002</w:t>
      </w:r>
      <w:r>
        <w:rPr>
          <w:rFonts w:ascii="Times New Roman" w:eastAsia="方正仿宋_GBK" w:hAnsi="Times New Roman" w:cs="方正小标宋_GBK" w:hint="eastAsia"/>
          <w:sz w:val="36"/>
          <w:szCs w:val="36"/>
        </w:rPr>
        <w:t>】</w:t>
      </w:r>
    </w:p>
    <w:p w:rsidR="00812020" w:rsidRDefault="00812020">
      <w:pPr>
        <w:spacing w:line="600" w:lineRule="exact"/>
        <w:ind w:firstLineChars="200" w:firstLine="600"/>
        <w:outlineLvl w:val="1"/>
        <w:rPr>
          <w:rFonts w:ascii="Times New Roman" w:eastAsia="方正黑体_GBK" w:hAnsi="Times New Roman"/>
          <w:sz w:val="30"/>
          <w:szCs w:val="30"/>
        </w:rPr>
      </w:pP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一、基本要素</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行政许可事项名称及编码</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00012920100Y</w:t>
      </w:r>
      <w:r>
        <w:rPr>
          <w:rFonts w:ascii="Times New Roman" w:eastAsia="方正仿宋_GBK" w:hAnsi="Times New Roman" w:cs="方正仿宋_GBK" w:hint="eastAsia"/>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行政许可事项子项名称及编码</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hint="eastAsia"/>
          <w:sz w:val="30"/>
          <w:szCs w:val="30"/>
        </w:rPr>
        <w:t>000129201002</w:t>
      </w:r>
      <w:r>
        <w:rPr>
          <w:rFonts w:ascii="Times New Roman" w:eastAsia="方正仿宋_GBK" w:hAnsi="Times New Roman" w:cs="方正仿宋_GBK" w:hint="eastAsia"/>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行政许可事项业务办理项名称及编码</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型）（新设）</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00012920100201</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型）（变更）</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00012920100202</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型）（延续）</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00012920100203</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保税物流中心设立审批（</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型）（注销）</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00012920100204</w:t>
      </w:r>
      <w:r>
        <w:rPr>
          <w:rFonts w:ascii="Times New Roman" w:eastAsia="方正仿宋_GBK" w:hAnsi="Times New Roman" w:cs="方正仿宋_GBK"/>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设定依据</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《中华人民共和国海关法》第</w:t>
      </w:r>
      <w:r>
        <w:rPr>
          <w:rFonts w:ascii="Times New Roman" w:eastAsia="方正仿宋_GBK" w:hAnsi="Times New Roman" w:cs="方正仿宋_GBK"/>
          <w:sz w:val="30"/>
          <w:szCs w:val="30"/>
        </w:rPr>
        <w:t>32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：经营保税货物的储存、加工、装配、展示、运输、寄售业务和经营免税商店，应当符合海关监管要求，经海关批准，并办理注册手续。</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保税货物的转让、转移以及进出保税场所，应当向海关办理有关手续，接受海关监管和查验。</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实施依据</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条：</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lastRenderedPageBreak/>
        <w:t>设立物流中心应当具备下列条件：</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（一）物流中心仓储面积，东部地区不低于</w:t>
      </w:r>
      <w:r>
        <w:rPr>
          <w:rFonts w:ascii="Times New Roman" w:eastAsia="方正仿宋_GBK" w:hAnsi="Times New Roman" w:cs="方正仿宋_GBK"/>
          <w:sz w:val="30"/>
          <w:szCs w:val="30"/>
        </w:rPr>
        <w:t>5</w:t>
      </w:r>
      <w:r>
        <w:rPr>
          <w:rFonts w:ascii="Times New Roman" w:eastAsia="方正仿宋_GBK" w:hAnsi="Times New Roman" w:cs="方正仿宋_GBK"/>
          <w:sz w:val="30"/>
          <w:szCs w:val="30"/>
        </w:rPr>
        <w:t>万平方米，中西部地区、东北地区不低于</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万平方米；</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（二）符合海关对物流中心的监管规划建设要求；</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（三）选址在靠近海港、空港、陆路交通枢纽及内陆国际物流需求量较大，交通便利，设有海关机构且便于海关集中监管的地方；</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（四）经省级人民政府确认，符合地方经济发展总体布局，满足加工贸易发展对保税物流的需求；</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（五）建立符合海关监管要求的计算机管理系统，提供供海关查阅数据的终端设备，并按照海关规定的认证方式和数据标准，通过</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电子口岸</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平台与海关联网，以便海关在统一平台上与国税、外汇管理等部门实现数据交换及信息共享；</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（六）设置符合海关监管要求的隔离设施、监管设施和办理业务必需的其他设施。</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物流中心经营企业应当具备下列资格条件：</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（一）经工商行政管理部门注册登记，具有独立企业法人资格；</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（二）具备对中心内企业进行日常管理的能力；</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sz w:val="30"/>
          <w:szCs w:val="30"/>
        </w:rPr>
        <w:t>（三）具备协助海关对进出物流中心的货物和中心内企业的经营行为实施监管的能力。</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6.</w:t>
      </w:r>
      <w:r>
        <w:rPr>
          <w:rFonts w:ascii="Times New Roman" w:eastAsia="方正仿宋_GBK" w:hAnsi="Times New Roman" w:hint="eastAsia"/>
          <w:b/>
          <w:bCs/>
          <w:sz w:val="30"/>
          <w:szCs w:val="30"/>
        </w:rPr>
        <w:t>监管依据</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型）的暂行管理办法》全文</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实施机关：</w:t>
      </w:r>
      <w:r>
        <w:rPr>
          <w:rFonts w:ascii="Times New Roman" w:eastAsia="方正仿宋_GBK" w:hAnsi="Times New Roman" w:cs="方正仿宋_GBK" w:hint="eastAsia"/>
          <w:sz w:val="30"/>
          <w:szCs w:val="30"/>
        </w:rPr>
        <w:t>海关总署会同财政部、税务总局、国家外汇局（由</w:t>
      </w:r>
      <w:r>
        <w:rPr>
          <w:rFonts w:ascii="Times New Roman" w:eastAsia="方正仿宋_GBK" w:hAnsi="Times New Roman" w:cs="方正仿宋_GBK"/>
          <w:sz w:val="30"/>
          <w:szCs w:val="30"/>
        </w:rPr>
        <w:t>直属</w:t>
      </w:r>
      <w:r>
        <w:rPr>
          <w:rFonts w:ascii="Times New Roman" w:eastAsia="方正仿宋_GBK" w:hAnsi="Times New Roman" w:cs="方正仿宋_GBK" w:hint="eastAsia"/>
          <w:sz w:val="30"/>
          <w:szCs w:val="30"/>
        </w:rPr>
        <w:t>海关受理）</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审批层级：</w:t>
      </w:r>
      <w:r>
        <w:rPr>
          <w:rFonts w:ascii="Times New Roman" w:eastAsia="方正仿宋_GBK" w:hAnsi="Times New Roman" w:cs="方正仿宋_GBK" w:hint="eastAsia"/>
          <w:sz w:val="30"/>
          <w:szCs w:val="30"/>
        </w:rPr>
        <w:t>国家级</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行使层级：</w:t>
      </w:r>
      <w:r>
        <w:rPr>
          <w:rFonts w:ascii="Times New Roman" w:eastAsia="方正仿宋_GBK" w:hAnsi="Times New Roman" w:cs="方正仿宋_GBK" w:hint="eastAsia"/>
          <w:sz w:val="30"/>
          <w:szCs w:val="30"/>
        </w:rPr>
        <w:t>国家级</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局（署、会）</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是否由审批机关受理：</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受理层级：</w:t>
      </w:r>
      <w:r>
        <w:rPr>
          <w:rFonts w:ascii="Times New Roman" w:eastAsia="方正仿宋_GBK" w:hAnsi="Times New Roman" w:cs="方正仿宋_GBK" w:hint="eastAsia"/>
          <w:sz w:val="30"/>
          <w:szCs w:val="30"/>
        </w:rPr>
        <w:t>省级</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直属</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12.</w:t>
      </w:r>
      <w:r>
        <w:rPr>
          <w:rFonts w:ascii="Times New Roman" w:eastAsia="方正仿宋_GBK" w:hAnsi="Times New Roman" w:hint="eastAsia"/>
          <w:b/>
          <w:bCs/>
          <w:sz w:val="30"/>
          <w:szCs w:val="30"/>
        </w:rPr>
        <w:t>是否存在初审环节：</w:t>
      </w:r>
      <w:r>
        <w:rPr>
          <w:rFonts w:ascii="Times New Roman" w:eastAsia="方正仿宋_GBK" w:hAnsi="Times New Roman" w:cs="方正仿宋_GBK"/>
          <w:sz w:val="30"/>
          <w:szCs w:val="30"/>
        </w:rPr>
        <w:t>否</w:t>
      </w:r>
    </w:p>
    <w:p w:rsidR="00812020" w:rsidRDefault="00E95838">
      <w:pPr>
        <w:spacing w:line="600" w:lineRule="exact"/>
        <w:ind w:firstLineChars="200" w:firstLine="602"/>
        <w:rPr>
          <w:rFonts w:ascii="Times New Roman" w:eastAsia="方正仿宋_GBK" w:hAnsi="Times New Roman"/>
          <w:sz w:val="30"/>
          <w:szCs w:val="30"/>
          <w:highlight w:val="yellow"/>
        </w:rPr>
      </w:pPr>
      <w:r>
        <w:rPr>
          <w:rFonts w:ascii="Times New Roman" w:eastAsia="方正仿宋_GBK" w:hAnsi="Times New Roman" w:hint="eastAsia"/>
          <w:b/>
          <w:bCs/>
          <w:sz w:val="30"/>
          <w:szCs w:val="30"/>
        </w:rPr>
        <w:t>13.</w:t>
      </w:r>
      <w:r>
        <w:rPr>
          <w:rFonts w:ascii="Times New Roman" w:eastAsia="方正仿宋_GBK" w:hAnsi="Times New Roman" w:hint="eastAsia"/>
          <w:b/>
          <w:bCs/>
          <w:sz w:val="30"/>
          <w:szCs w:val="30"/>
        </w:rPr>
        <w:t>初审层级：</w:t>
      </w:r>
      <w:r>
        <w:rPr>
          <w:rFonts w:ascii="Times New Roman" w:eastAsia="方正仿宋_GBK" w:hAnsi="Times New Roman"/>
          <w:b/>
          <w:bCs/>
          <w:sz w:val="30"/>
          <w:szCs w:val="30"/>
        </w:rPr>
        <w:t>无</w:t>
      </w:r>
    </w:p>
    <w:p w:rsidR="00812020" w:rsidRDefault="00E95838">
      <w:pPr>
        <w:spacing w:line="600" w:lineRule="exact"/>
        <w:ind w:firstLineChars="200" w:firstLine="602"/>
        <w:jc w:val="left"/>
        <w:rPr>
          <w:rFonts w:ascii="Times New Roman" w:eastAsia="方正仿宋_GBK" w:hAnsi="Times New Roman" w:cs="方正仿宋_GBK"/>
          <w:sz w:val="30"/>
          <w:szCs w:val="30"/>
        </w:rPr>
      </w:pPr>
      <w:r>
        <w:rPr>
          <w:rFonts w:ascii="Times New Roman" w:eastAsia="方正仿宋_GBK" w:hAnsi="Times New Roman" w:hint="eastAsia"/>
          <w:b/>
          <w:bCs/>
          <w:sz w:val="30"/>
          <w:szCs w:val="30"/>
        </w:rPr>
        <w:t>14.</w:t>
      </w:r>
      <w:r>
        <w:rPr>
          <w:rFonts w:ascii="Times New Roman" w:eastAsia="方正仿宋_GBK" w:hAnsi="Times New Roman" w:hint="eastAsia"/>
          <w:b/>
          <w:bCs/>
          <w:sz w:val="30"/>
          <w:szCs w:val="30"/>
        </w:rPr>
        <w:t>对应政务服务事项国家级基本目录名称：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812020" w:rsidRDefault="00E95838">
      <w:pPr>
        <w:spacing w:line="600" w:lineRule="exact"/>
        <w:ind w:firstLineChars="200" w:firstLine="602"/>
        <w:jc w:val="left"/>
        <w:rPr>
          <w:rFonts w:ascii="Times New Roman" w:eastAsia="方正仿宋_GBK" w:hAnsi="Times New Roman" w:cs="方正仿宋_GBK"/>
          <w:sz w:val="30"/>
          <w:szCs w:val="30"/>
        </w:rPr>
      </w:pPr>
      <w:r>
        <w:rPr>
          <w:rFonts w:ascii="Times New Roman" w:eastAsia="方正仿宋_GBK" w:hAnsi="Times New Roman" w:hint="eastAsia"/>
          <w:b/>
          <w:bCs/>
          <w:sz w:val="30"/>
          <w:szCs w:val="30"/>
        </w:rPr>
        <w:t>15.</w:t>
      </w:r>
      <w:r>
        <w:rPr>
          <w:rFonts w:ascii="Times New Roman" w:eastAsia="方正仿宋_GBK" w:hAnsi="Times New Roman" w:hint="eastAsia"/>
          <w:b/>
          <w:bCs/>
          <w:sz w:val="30"/>
          <w:szCs w:val="30"/>
        </w:rPr>
        <w:t>要素统一情况：</w:t>
      </w:r>
      <w:r>
        <w:rPr>
          <w:rFonts w:ascii="Times New Roman" w:eastAsia="方正仿宋_GBK" w:hAnsi="Times New Roman" w:cs="方正仿宋_GBK" w:hint="eastAsia"/>
          <w:sz w:val="30"/>
          <w:szCs w:val="30"/>
        </w:rPr>
        <w:t>全部要素全国统一</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二、行政许可事项类型</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条件型</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三、行政许可条件</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准予行政许可的条件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设立物流中心应当具备下列条件：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（三）选址在靠近海港、空港、陆路交通枢纽及内陆国际物</w:t>
      </w:r>
      <w:r>
        <w:rPr>
          <w:rFonts w:ascii="Times New Roman" w:eastAsia="方正仿宋_GBK" w:hAnsi="Times New Roman" w:cs="方正仿宋_GBK" w:hint="eastAsia"/>
          <w:sz w:val="30"/>
          <w:szCs w:val="30"/>
        </w:rPr>
        <w:lastRenderedPageBreak/>
        <w:t>流需求量较大，交通便利，设有海关机构且便于海关集中监管的地方；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供海关查阅数据的终端设备，并按照海关规定的认证方式和数据标准，通过“电子口岸”平台与海关联网，以便海关在统一平台上与国税、外汇管理等部门实现数据交换及信息共享；</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物流中心经营企业应当具备下列资格条件：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r>
        <w:rPr>
          <w:rFonts w:ascii="Times New Roman" w:eastAsia="方正仿宋_GBK" w:hAnsi="Times New Roman" w:cs="方正仿宋_GBK"/>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规定行政许可条件的依据</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4</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设立物流中心应当具备下列条件：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（一）物流中心仓储面积，东部地区不低于</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万平方米，中西部地区、东北地区不低于</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万平方米；</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（二）符合海关对物流中心的监管规划建设要求；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（三）选址在靠近海港、空港、陆路交通枢纽及内陆国际物流需求量较大，交通便利，设有海关机构且便于海关集中监管的地方；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（四）经省级人民政府确认，符合地方经济发展总体布局，满足加工贸易发展对保税物流的需求；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五）建立符合海关监管要求的计算机管理系统，提供供海关查阅数据的终端设备，并按照海关规定的认证方式和数据标准，通过“电子口岸”平台与海关联网，以便海关在统一平台上与国税、外汇管理等部门实现数据交换及信息共享；</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（六）设置符合海关监管要求的隔离设施、监管设施和办理业务必需的其他设施。</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5</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物流中心经营企业应当具备下列资格条件：</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（一）经工商行政管理部门注册登记，具有独立企业法人资格；</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（二）具备对中心内企业进行日常管理的能力；</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（三）具备协助海关对进出物流中心的货物和中心内企业的经营行为实施监管的能力。</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四、行政许可服务对象类型与改革举措</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服务对象类型：</w:t>
      </w:r>
      <w:r>
        <w:rPr>
          <w:rFonts w:ascii="Times New Roman" w:eastAsia="方正仿宋_GBK" w:hAnsi="Times New Roman" w:cs="方正仿宋_GBK" w:hint="eastAsia"/>
          <w:sz w:val="30"/>
          <w:szCs w:val="30"/>
        </w:rPr>
        <w:t>企业法人</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是否为涉企许可事项：</w:t>
      </w:r>
      <w:r>
        <w:rPr>
          <w:rFonts w:ascii="Times New Roman" w:eastAsia="方正仿宋_GBK" w:hAnsi="Times New Roman" w:cs="方正仿宋_GBK" w:hint="eastAsia"/>
          <w:sz w:val="30"/>
          <w:szCs w:val="30"/>
        </w:rPr>
        <w:t>是</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涉企经营许可事项名称：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型）设立审批</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许可证件名称：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改革方式：</w:t>
      </w:r>
      <w:r>
        <w:rPr>
          <w:rFonts w:ascii="Times New Roman" w:eastAsia="方正仿宋_GBK" w:hAnsi="Times New Roman" w:cs="方正仿宋_GBK" w:hint="eastAsia"/>
          <w:sz w:val="30"/>
          <w:szCs w:val="30"/>
        </w:rPr>
        <w:t>优化审批服务</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具体改革举措</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每半年</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次公布存量保税物流中心（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型）情况。</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加强事中事后监管措施</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开展“双随机、一公开”监管、跨部门联合监管等，对经营企业加强监管，发现违法违规行为要依法查处。</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五、申请材料</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申请材料名称</w:t>
      </w:r>
    </w:p>
    <w:p w:rsidR="00812020" w:rsidRDefault="00E95838">
      <w:pPr>
        <w:pStyle w:val="1510"/>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首次申请</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型）设立申请书；</w:t>
      </w:r>
      <w:r>
        <w:rPr>
          <w:rFonts w:ascii="Times New Roman" w:eastAsia="方正仿宋_GBK" w:hAnsi="Times New Roman" w:cs="方正仿宋_GBK"/>
          <w:sz w:val="30"/>
          <w:szCs w:val="30"/>
        </w:rPr>
        <w:t>省级人民政府意见书；</w:t>
      </w:r>
      <w:r>
        <w:rPr>
          <w:rFonts w:ascii="Times New Roman" w:eastAsia="方正仿宋_GBK" w:hAnsi="Times New Roman" w:cs="方正仿宋_GBK" w:hint="eastAsia"/>
          <w:sz w:val="30"/>
          <w:szCs w:val="30"/>
        </w:rPr>
        <w:t>物流中心所用土地使用权的合法证明及地理位置图、平面规划图。材料需加盖企业印章。</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延续申请</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物流中心延续有效期申请书</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变更申请</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型）变更申请书；物流中心所用土地使用权的合法证明及地理位置图、平面规划图（</w:t>
      </w:r>
      <w:r>
        <w:rPr>
          <w:rFonts w:ascii="Times New Roman" w:eastAsia="方正仿宋_GBK" w:hAnsi="Times New Roman" w:cs="方正仿宋_GBK"/>
          <w:sz w:val="30"/>
          <w:szCs w:val="30"/>
        </w:rPr>
        <w:t>变更</w:t>
      </w:r>
      <w:r>
        <w:rPr>
          <w:rFonts w:ascii="Times New Roman" w:eastAsia="方正仿宋_GBK" w:hAnsi="Times New Roman" w:cs="方正仿宋_GBK" w:hint="eastAsia"/>
          <w:sz w:val="30"/>
          <w:szCs w:val="30"/>
        </w:rPr>
        <w:t>物流中心地址、面积及所有权时提供）。材料需加盖企业印章。</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注销申请</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经营企业出具的物流中心注销申请书（申请书应当包括对物流中心库存货物的处理情况）。</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规定申请材料的依据</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7</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申请设立保税物流中心的企业应当向直属海关提出书面申请，并递交以下加盖企业印章的材料：</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lastRenderedPageBreak/>
        <w:t>（一）申请书；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（二）省级人民政府意见书；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（三）物流中心所用土地使用权的合法证明及地理位置图、平面规划图。</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12</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（一）申请书；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（二）物流中心内所承租仓库位置图、仓库布局图。</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物流中心经营企业应当在《保税物流中心（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型）注册登记证书》每次有效期满</w:t>
      </w:r>
      <w:r>
        <w:rPr>
          <w:rFonts w:ascii="Times New Roman" w:eastAsia="方正仿宋_GBK" w:hAnsi="Times New Roman" w:cs="方正仿宋_GBK" w:hint="eastAsia"/>
          <w:sz w:val="30"/>
          <w:szCs w:val="30"/>
        </w:rPr>
        <w:t>30</w:t>
      </w:r>
      <w:r>
        <w:rPr>
          <w:rFonts w:ascii="Times New Roman" w:eastAsia="方正仿宋_GBK" w:hAnsi="Times New Roman" w:cs="方正仿宋_GBK" w:hint="eastAsia"/>
          <w:sz w:val="30"/>
          <w:szCs w:val="30"/>
        </w:rPr>
        <w:t>日前办理延期手续，由直属海关受理，报海关总署审批。</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物流中心经营企业办理延期手续应当提交《保税物流中心（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对审查合格的企业准予延期</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4</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物流中心需变更名称、地址、面积及所有权等事项的，由直属海关受理报海关总署审批。其他变更事项报直属海关备案。</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5</w:t>
      </w: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23</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物流中心经营企业因故终止业务的，物</w:t>
      </w:r>
      <w:r>
        <w:rPr>
          <w:rFonts w:ascii="Times New Roman" w:eastAsia="方正仿宋_GBK" w:hAnsi="Times New Roman" w:cs="方正仿宋_GBK" w:hint="eastAsia"/>
          <w:sz w:val="30"/>
          <w:szCs w:val="30"/>
        </w:rPr>
        <w:lastRenderedPageBreak/>
        <w:t>流中心经营企业向直属海关提出书面申请，经海关总署会同有关部门审批后，办理注销手续并交回《保税物流中心（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w:t>
      </w:r>
      <w:r>
        <w:rPr>
          <w:rFonts w:ascii="Times New Roman" w:eastAsia="方正仿宋_GBK" w:hAnsi="Times New Roman" w:cs="方正仿宋_GBK"/>
          <w:sz w:val="30"/>
          <w:szCs w:val="30"/>
        </w:rPr>
        <w:t>注册登记证书》。</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六、中介服务</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有无法定中介服务事项：</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cs="方正仿宋_GBK"/>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中介服务事项名称：</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设定中介服务事项的依据：</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提供中介服务的机构：</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中介服务事项的收费性质：</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七、审批程序</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办理行政许可的程序环节</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1</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申请人申请</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2</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青岛海关受理</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不予受理</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3</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审批机构审查</w:t>
      </w:r>
      <w:r>
        <w:rPr>
          <w:rFonts w:ascii="Times New Roman" w:eastAsia="方正仿宋_GBK" w:hAnsi="Times New Roman" w:cs="方正仿宋_GBK"/>
          <w:sz w:val="30"/>
          <w:szCs w:val="30"/>
        </w:rPr>
        <w:t>；</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决定核发许可证件</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不予核发许可证件</w:t>
      </w:r>
      <w:r>
        <w:rPr>
          <w:rFonts w:ascii="Times New Roman" w:eastAsia="方正仿宋_GBK" w:hAnsi="Times New Roman" w:cs="方正仿宋_GBK"/>
          <w:sz w:val="30"/>
          <w:szCs w:val="30"/>
        </w:rPr>
        <w:t>。</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规定行政许可程序的依据</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9</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设立物流中心的申请由直属海关受理，报海关总署会同有关部门审批。</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是否需要现场勘验：</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是否需要组织听证：</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是否需要招标、拍卖、挂牌交易：</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是否需要检验、检测、检疫：</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7.</w:t>
      </w:r>
      <w:r>
        <w:rPr>
          <w:rFonts w:ascii="Times New Roman" w:eastAsia="方正仿宋_GBK" w:hAnsi="Times New Roman" w:hint="eastAsia"/>
          <w:b/>
          <w:bCs/>
          <w:sz w:val="30"/>
          <w:szCs w:val="30"/>
        </w:rPr>
        <w:t>是否需要鉴定：</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是否需要专家评审：</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是否需要向社会公示：</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是否实行告知承诺办理：</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11.</w:t>
      </w:r>
      <w:r>
        <w:rPr>
          <w:rFonts w:ascii="Times New Roman" w:eastAsia="方正仿宋_GBK" w:hAnsi="Times New Roman" w:hint="eastAsia"/>
          <w:b/>
          <w:bCs/>
          <w:sz w:val="30"/>
          <w:szCs w:val="30"/>
        </w:rPr>
        <w:t>审批机关是否委托服务机构开展技术性服务：</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八、受理和审批时限</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承诺受理时限：</w:t>
      </w:r>
      <w:r>
        <w:rPr>
          <w:rFonts w:ascii="Times New Roman" w:eastAsia="方正仿宋_GBK" w:hAnsi="Times New Roman" w:cs="方正仿宋_GBK" w:hint="eastAsia"/>
          <w:sz w:val="30"/>
          <w:szCs w:val="30"/>
        </w:rPr>
        <w:t>当场办理</w:t>
      </w:r>
    </w:p>
    <w:p w:rsidR="00812020" w:rsidRDefault="00E95838">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法定审批时限：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规定法定审批时限依据</w:t>
      </w:r>
    </w:p>
    <w:p w:rsidR="00812020" w:rsidRDefault="00E95838">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《中华人民共和国海关行政许可管理办法》第</w:t>
      </w:r>
      <w:r>
        <w:rPr>
          <w:rFonts w:ascii="Times New Roman" w:eastAsia="方正仿宋_GBK" w:hAnsi="Times New Roman" w:cs="方正仿宋_GBK"/>
          <w:sz w:val="30"/>
          <w:szCs w:val="30"/>
        </w:rPr>
        <w:t>31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海关行政许可采</w:t>
      </w:r>
      <w:r>
        <w:rPr>
          <w:rFonts w:ascii="Times New Roman" w:eastAsia="方正仿宋_GBK" w:hAnsi="Times New Roman" w:cs="方正仿宋_GBK"/>
          <w:sz w:val="30"/>
          <w:szCs w:val="30"/>
        </w:rPr>
        <w:t>取</w:t>
      </w:r>
      <w:r>
        <w:rPr>
          <w:rFonts w:ascii="Times New Roman" w:eastAsia="方正仿宋_GBK" w:hAnsi="Times New Roman" w:cs="方正仿宋_GBK" w:hint="eastAsia"/>
          <w:sz w:val="30"/>
          <w:szCs w:val="30"/>
        </w:rPr>
        <w:t>联合办理的，办理的时间不得超过四十五日；四十五日内不能办结的，经海关总署批准，可以延长十五日，并且应当将延长期限的理由告知申请人</w:t>
      </w:r>
      <w:r>
        <w:rPr>
          <w:rFonts w:ascii="Times New Roman" w:eastAsia="方正仿宋_GBK" w:hAnsi="Times New Roman" w:cs="方正仿宋_GBK"/>
          <w:sz w:val="30"/>
          <w:szCs w:val="30"/>
        </w:rPr>
        <w:t>。</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承诺审批时限：</w:t>
      </w:r>
      <w:r>
        <w:rPr>
          <w:rFonts w:ascii="Times New Roman" w:eastAsia="方正仿宋_GBK" w:hAnsi="Times New Roman" w:cs="方正仿宋_GBK" w:hint="eastAsia"/>
          <w:sz w:val="30"/>
          <w:szCs w:val="30"/>
        </w:rPr>
        <w:t>45</w:t>
      </w:r>
      <w:r>
        <w:rPr>
          <w:rFonts w:ascii="Times New Roman" w:eastAsia="方正仿宋_GBK" w:hAnsi="Times New Roman" w:cs="方正仿宋_GBK" w:hint="eastAsia"/>
          <w:sz w:val="30"/>
          <w:szCs w:val="30"/>
        </w:rPr>
        <w:t>个工作日</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九、收费</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办理行政许可是否收费：</w:t>
      </w:r>
      <w:r>
        <w:rPr>
          <w:rFonts w:ascii="Times New Roman" w:eastAsia="方正仿宋_GBK" w:hAnsi="Times New Roman" w:cs="方正仿宋_GBK" w:hint="eastAsia"/>
          <w:sz w:val="30"/>
          <w:szCs w:val="30"/>
        </w:rPr>
        <w:t>否</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收费项目的名称、收费项目的标准、设定收费项目的依据、规定收费标准的依据：</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十、行政许可证件</w:t>
      </w:r>
    </w:p>
    <w:p w:rsidR="00812020" w:rsidRDefault="00E95838">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审批结果类型：</w:t>
      </w:r>
      <w:r>
        <w:rPr>
          <w:rFonts w:ascii="Times New Roman" w:eastAsia="方正仿宋_GBK" w:hAnsi="Times New Roman" w:cs="方正仿宋_GBK" w:hint="eastAsia"/>
          <w:sz w:val="30"/>
          <w:szCs w:val="30"/>
        </w:rPr>
        <w:t>证照</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审批结果名称：</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型）注册登记证书》以及《海关总署财政部税务总局外汇局关于同意设立</w:t>
      </w: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型）的函》</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3.</w:t>
      </w:r>
      <w:r>
        <w:rPr>
          <w:rFonts w:ascii="Times New Roman" w:eastAsia="方正仿宋_GBK" w:hAnsi="Times New Roman" w:hint="eastAsia"/>
          <w:b/>
          <w:bCs/>
          <w:sz w:val="30"/>
          <w:szCs w:val="30"/>
        </w:rPr>
        <w:t>审批结果的有效期限：</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规定审批结果有效期限的依据</w:t>
      </w:r>
    </w:p>
    <w:p w:rsidR="00812020" w:rsidRDefault="00E95838">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《中华人民共和国海关对保税物流中心（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型）的暂行管理办法》第</w:t>
      </w:r>
      <w:r>
        <w:rPr>
          <w:rFonts w:ascii="Times New Roman" w:eastAsia="方正仿宋_GBK" w:hAnsi="Times New Roman" w:cs="方正仿宋_GBK"/>
          <w:sz w:val="30"/>
          <w:szCs w:val="30"/>
        </w:rPr>
        <w:t>20</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型）注册登记证书》有效期为</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年。</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是否需要办理审批结果变更手续：</w:t>
      </w:r>
      <w:r>
        <w:rPr>
          <w:rFonts w:ascii="Times New Roman" w:eastAsia="方正仿宋_GBK" w:hAnsi="Times New Roman" w:cs="方正仿宋_GBK" w:hint="eastAsia"/>
          <w:sz w:val="30"/>
          <w:szCs w:val="30"/>
        </w:rPr>
        <w:t>是</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办理审批结果变更手续的要求</w:t>
      </w:r>
    </w:p>
    <w:p w:rsidR="00812020" w:rsidRDefault="00E95838">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需变更名称、地址、面积及所有权等事项的，由青岛海关受理报海关总署审批。其他变更事项报青岛海关备案</w:t>
      </w:r>
      <w:r>
        <w:rPr>
          <w:rFonts w:ascii="Times New Roman" w:eastAsia="方正仿宋_GBK" w:hAnsi="Times New Roman" w:cs="方正仿宋_GBK"/>
          <w:sz w:val="30"/>
          <w:szCs w:val="30"/>
        </w:rPr>
        <w:t>。</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是否需要办理审批结果延续手续：</w:t>
      </w:r>
      <w:r>
        <w:rPr>
          <w:rFonts w:ascii="Times New Roman" w:eastAsia="方正仿宋_GBK" w:hAnsi="Times New Roman" w:cs="方正仿宋_GBK" w:hint="eastAsia"/>
          <w:sz w:val="30"/>
          <w:szCs w:val="30"/>
        </w:rPr>
        <w:t>是</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办理审批结果延续手续的要求</w:t>
      </w:r>
    </w:p>
    <w:p w:rsidR="00812020" w:rsidRDefault="00E95838">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向海关总署申请延续</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9.</w:t>
      </w:r>
      <w:r>
        <w:rPr>
          <w:rFonts w:ascii="Times New Roman" w:eastAsia="方正仿宋_GBK" w:hAnsi="Times New Roman" w:hint="eastAsia"/>
          <w:b/>
          <w:bCs/>
          <w:sz w:val="30"/>
          <w:szCs w:val="30"/>
        </w:rPr>
        <w:t>审批结果的有效地域范围</w:t>
      </w:r>
    </w:p>
    <w:p w:rsidR="00812020" w:rsidRDefault="00E95838">
      <w:pPr>
        <w:spacing w:line="600" w:lineRule="exact"/>
        <w:ind w:firstLineChars="200" w:firstLine="600"/>
        <w:outlineLvl w:val="2"/>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全国</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10.</w:t>
      </w:r>
      <w:r>
        <w:rPr>
          <w:rFonts w:ascii="Times New Roman" w:eastAsia="方正仿宋_GBK" w:hAnsi="Times New Roman" w:hint="eastAsia"/>
          <w:b/>
          <w:bCs/>
          <w:sz w:val="30"/>
          <w:szCs w:val="30"/>
        </w:rPr>
        <w:t>规定审批结果有效地域范围的依据</w:t>
      </w:r>
    </w:p>
    <w:p w:rsidR="00812020" w:rsidRDefault="00E95838">
      <w:pPr>
        <w:spacing w:line="600" w:lineRule="exact"/>
        <w:ind w:firstLineChars="200" w:firstLine="600"/>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sz w:val="30"/>
          <w:szCs w:val="30"/>
        </w:rPr>
        <w:t>中华人民共和国</w:t>
      </w:r>
      <w:r>
        <w:rPr>
          <w:rFonts w:ascii="Times New Roman" w:eastAsia="方正仿宋_GBK" w:hAnsi="Times New Roman" w:cs="方正仿宋_GBK" w:hint="eastAsia"/>
          <w:sz w:val="30"/>
          <w:szCs w:val="30"/>
        </w:rPr>
        <w:t>行政许可法》第</w:t>
      </w:r>
      <w:r>
        <w:rPr>
          <w:rFonts w:ascii="Times New Roman" w:eastAsia="方正仿宋_GBK" w:hAnsi="Times New Roman" w:cs="方正仿宋_GBK"/>
          <w:sz w:val="30"/>
          <w:szCs w:val="30"/>
        </w:rPr>
        <w:t>41</w:t>
      </w:r>
      <w:r>
        <w:rPr>
          <w:rFonts w:ascii="Times New Roman" w:eastAsia="方正仿宋_GBK" w:hAnsi="Times New Roman" w:cs="方正仿宋_GBK" w:hint="eastAsia"/>
          <w:sz w:val="30"/>
          <w:szCs w:val="30"/>
        </w:rPr>
        <w:t>条</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法律、行政法规设定的行政许可，其适用范围没有地域限制的，申请人取得的行政许可在全国范围内有效。</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十一、行政许可数量限制</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有无行政许可数量限制：</w:t>
      </w:r>
      <w:r>
        <w:rPr>
          <w:rFonts w:ascii="Times New Roman" w:eastAsia="方正仿宋_GBK" w:hAnsi="Times New Roman" w:cs="方正仿宋_GBK" w:hint="eastAsia"/>
          <w:sz w:val="30"/>
          <w:szCs w:val="30"/>
        </w:rPr>
        <w:t>有</w:t>
      </w:r>
    </w:p>
    <w:p w:rsidR="00812020" w:rsidRDefault="00E95838">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公布数量限制的方式：</w:t>
      </w:r>
      <w:r>
        <w:rPr>
          <w:rFonts w:ascii="Times New Roman" w:eastAsia="方正仿宋_GBK" w:hAnsi="Times New Roman" w:cs="方正仿宋_GBK" w:hint="eastAsia"/>
          <w:sz w:val="30"/>
          <w:szCs w:val="30"/>
        </w:rPr>
        <w:t>规划</w:t>
      </w:r>
    </w:p>
    <w:p w:rsidR="00812020" w:rsidRDefault="00E95838">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公布数量限制的周期：</w:t>
      </w:r>
      <w:r>
        <w:rPr>
          <w:rFonts w:ascii="Times New Roman" w:eastAsia="方正仿宋_GBK" w:hAnsi="Times New Roman" w:cs="方正仿宋_GBK" w:hint="eastAsia"/>
          <w:sz w:val="30"/>
          <w:szCs w:val="30"/>
        </w:rPr>
        <w:t>不定期</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在数量限制条件下实施行政许可的方式：</w:t>
      </w:r>
      <w:r>
        <w:rPr>
          <w:rFonts w:ascii="Times New Roman" w:eastAsia="方正仿宋_GBK" w:hAnsi="Times New Roman" w:cs="方正仿宋_GBK" w:hint="eastAsia"/>
          <w:sz w:val="30"/>
          <w:szCs w:val="30"/>
        </w:rPr>
        <w:t>规划</w:t>
      </w:r>
    </w:p>
    <w:p w:rsidR="00812020" w:rsidRDefault="00E95838">
      <w:pPr>
        <w:spacing w:line="600" w:lineRule="exact"/>
        <w:ind w:firstLineChars="200" w:firstLine="602"/>
        <w:jc w:val="left"/>
        <w:rPr>
          <w:rFonts w:ascii="Times New Roman" w:eastAsia="方正仿宋_GBK" w:hAnsi="Times New Roman"/>
          <w:b/>
          <w:bCs/>
          <w:sz w:val="30"/>
          <w:szCs w:val="30"/>
        </w:rPr>
      </w:pPr>
      <w:r>
        <w:rPr>
          <w:rFonts w:ascii="Times New Roman" w:eastAsia="方正仿宋_GBK" w:hAnsi="Times New Roman" w:hint="eastAsia"/>
          <w:b/>
          <w:bCs/>
          <w:sz w:val="30"/>
          <w:szCs w:val="30"/>
        </w:rPr>
        <w:lastRenderedPageBreak/>
        <w:t>5.</w:t>
      </w:r>
      <w:r>
        <w:rPr>
          <w:rFonts w:ascii="Times New Roman" w:eastAsia="方正仿宋_GBK" w:hAnsi="Times New Roman" w:hint="eastAsia"/>
          <w:b/>
          <w:bCs/>
          <w:sz w:val="30"/>
          <w:szCs w:val="30"/>
        </w:rPr>
        <w:t>规定在数量限制条件下实施行政许可方式的依据</w:t>
      </w:r>
    </w:p>
    <w:p w:rsidR="00812020" w:rsidRDefault="00E95838">
      <w:pPr>
        <w:spacing w:line="600" w:lineRule="exact"/>
        <w:ind w:firstLineChars="200" w:firstLine="600"/>
        <w:jc w:val="left"/>
        <w:rPr>
          <w:rFonts w:ascii="Times New Roman" w:eastAsia="方正仿宋_GBK" w:hAnsi="Times New Roman"/>
          <w:sz w:val="30"/>
          <w:szCs w:val="30"/>
        </w:rPr>
      </w:pPr>
      <w:r>
        <w:rPr>
          <w:rFonts w:ascii="Times New Roman" w:eastAsia="方正仿宋_GBK" w:hAnsi="Times New Roman" w:cs="方正仿宋_GBK" w:hint="eastAsia"/>
          <w:sz w:val="30"/>
          <w:szCs w:val="30"/>
        </w:rPr>
        <w:t>（</w:t>
      </w:r>
      <w:r>
        <w:rPr>
          <w:rFonts w:ascii="Times New Roman" w:eastAsia="方正仿宋_GBK" w:hAnsi="Times New Roman" w:cs="方正仿宋_GBK" w:hint="eastAsia"/>
          <w:sz w:val="30"/>
          <w:szCs w:val="30"/>
        </w:rPr>
        <w:t>1</w:t>
      </w:r>
      <w:r>
        <w:rPr>
          <w:rFonts w:ascii="Times New Roman" w:eastAsia="方正仿宋_GBK" w:hAnsi="Times New Roman" w:cs="方正仿宋_GBK" w:hint="eastAsia"/>
          <w:sz w:val="30"/>
          <w:szCs w:val="30"/>
        </w:rPr>
        <w:t>）《海关总署财政部税务总局外汇局关于印发</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型）设立指导意见</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和</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保税物流中心（</w:t>
      </w:r>
      <w:r>
        <w:rPr>
          <w:rFonts w:ascii="Times New Roman" w:eastAsia="方正仿宋_GBK" w:hAnsi="Times New Roman" w:cs="方正仿宋_GBK" w:hint="eastAsia"/>
          <w:sz w:val="30"/>
          <w:szCs w:val="30"/>
        </w:rPr>
        <w:t>B</w:t>
      </w:r>
      <w:r>
        <w:rPr>
          <w:rFonts w:ascii="Times New Roman" w:eastAsia="方正仿宋_GBK" w:hAnsi="Times New Roman" w:cs="方正仿宋_GBK" w:hint="eastAsia"/>
          <w:sz w:val="30"/>
          <w:szCs w:val="30"/>
        </w:rPr>
        <w:t>型）设立指标评估体系</w:t>
      </w:r>
      <w:r>
        <w:rPr>
          <w:rFonts w:ascii="Times New Roman" w:eastAsia="方正仿宋_GBK" w:hAnsi="Times New Roman" w:cs="方正仿宋_GBK"/>
          <w:sz w:val="30"/>
          <w:szCs w:val="30"/>
        </w:rPr>
        <w:t>〉</w:t>
      </w:r>
      <w:r>
        <w:rPr>
          <w:rFonts w:ascii="Times New Roman" w:eastAsia="方正仿宋_GBK" w:hAnsi="Times New Roman" w:cs="方正仿宋_GBK" w:hint="eastAsia"/>
          <w:sz w:val="30"/>
          <w:szCs w:val="30"/>
        </w:rPr>
        <w:t>的通知》</w:t>
      </w:r>
      <w:r>
        <w:rPr>
          <w:rFonts w:ascii="Times New Roman" w:eastAsia="方正仿宋_GBK" w:hAnsi="Times New Roman" w:cs="方正仿宋_GBK"/>
          <w:sz w:val="30"/>
          <w:szCs w:val="30"/>
        </w:rPr>
        <w:t>（署加发〔</w:t>
      </w:r>
      <w:r>
        <w:rPr>
          <w:rFonts w:ascii="Times New Roman" w:eastAsia="方正仿宋_GBK" w:hAnsi="Times New Roman" w:cs="方正仿宋_GBK"/>
          <w:sz w:val="30"/>
          <w:szCs w:val="30"/>
        </w:rPr>
        <w:t>2018</w:t>
      </w:r>
      <w:r>
        <w:rPr>
          <w:rFonts w:ascii="Times New Roman" w:eastAsia="方正仿宋_GBK" w:hAnsi="Times New Roman" w:cs="方正仿宋_GBK"/>
          <w:sz w:val="30"/>
          <w:szCs w:val="30"/>
        </w:rPr>
        <w:t>〕</w:t>
      </w:r>
      <w:r>
        <w:rPr>
          <w:rFonts w:ascii="Times New Roman" w:eastAsia="方正仿宋_GBK" w:hAnsi="Times New Roman" w:cs="方正仿宋_GBK"/>
          <w:sz w:val="30"/>
          <w:szCs w:val="30"/>
        </w:rPr>
        <w:t>48</w:t>
      </w:r>
      <w:r>
        <w:rPr>
          <w:rFonts w:ascii="Times New Roman" w:eastAsia="方正仿宋_GBK" w:hAnsi="Times New Roman" w:cs="方正仿宋_GBK"/>
          <w:sz w:val="30"/>
          <w:szCs w:val="30"/>
        </w:rPr>
        <w:t>号）中《保税物流中心（</w:t>
      </w:r>
      <w:r>
        <w:rPr>
          <w:rFonts w:ascii="Times New Roman" w:eastAsia="方正仿宋_GBK" w:hAnsi="Times New Roman" w:cs="方正仿宋_GBK"/>
          <w:sz w:val="30"/>
          <w:szCs w:val="30"/>
        </w:rPr>
        <w:t>B</w:t>
      </w:r>
      <w:r>
        <w:rPr>
          <w:rFonts w:ascii="Times New Roman" w:eastAsia="方正仿宋_GBK" w:hAnsi="Times New Roman" w:cs="方正仿宋_GBK"/>
          <w:sz w:val="30"/>
          <w:szCs w:val="30"/>
        </w:rPr>
        <w:t>型）设立指导意见》第四点：</w:t>
      </w:r>
      <w:r>
        <w:rPr>
          <w:rFonts w:ascii="Times New Roman" w:eastAsia="方正仿宋_GBK" w:hAnsi="Times New Roman" w:cs="方正仿宋_GBK" w:hint="eastAsia"/>
          <w:sz w:val="30"/>
          <w:szCs w:val="30"/>
        </w:rPr>
        <w:t>（三）控制数量。以城市（地级市以上）为单元控制数量，地级市已设立保税物流中心和海关特殊监管区域合计数量超过</w:t>
      </w:r>
      <w:r>
        <w:rPr>
          <w:rFonts w:ascii="Times New Roman" w:eastAsia="方正仿宋_GBK" w:hAnsi="Times New Roman" w:cs="方正仿宋_GBK" w:hint="eastAsia"/>
          <w:sz w:val="30"/>
          <w:szCs w:val="30"/>
        </w:rPr>
        <w:t>2</w:t>
      </w:r>
      <w:r>
        <w:rPr>
          <w:rFonts w:ascii="Times New Roman" w:eastAsia="方正仿宋_GBK" w:hAnsi="Times New Roman" w:cs="方正仿宋_GBK" w:hint="eastAsia"/>
          <w:sz w:val="30"/>
          <w:szCs w:val="30"/>
        </w:rPr>
        <w:t>个的，副省级城市和直辖市合计数量超过</w:t>
      </w:r>
      <w:r>
        <w:rPr>
          <w:rFonts w:ascii="Times New Roman" w:eastAsia="方正仿宋_GBK" w:hAnsi="Times New Roman" w:cs="方正仿宋_GBK" w:hint="eastAsia"/>
          <w:sz w:val="30"/>
          <w:szCs w:val="30"/>
        </w:rPr>
        <w:t>3</w:t>
      </w:r>
      <w:r>
        <w:rPr>
          <w:rFonts w:ascii="Times New Roman" w:eastAsia="方正仿宋_GBK" w:hAnsi="Times New Roman" w:cs="方正仿宋_GBK" w:hint="eastAsia"/>
          <w:sz w:val="30"/>
          <w:szCs w:val="30"/>
        </w:rPr>
        <w:t>个的，原则上该城市不再新设保税物流中心。经国家批准纳入国家级地区发展战略规划的城市可以视情增设。</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十二、行政许可后年检</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有无年检要求：</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设定年检要求的依据：</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年检周期：</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4.</w:t>
      </w:r>
      <w:r>
        <w:rPr>
          <w:rFonts w:ascii="Times New Roman" w:eastAsia="方正仿宋_GBK" w:hAnsi="Times New Roman" w:hint="eastAsia"/>
          <w:b/>
          <w:bCs/>
          <w:sz w:val="30"/>
          <w:szCs w:val="30"/>
        </w:rPr>
        <w:t>年检是否要求报送材料：</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5.</w:t>
      </w:r>
      <w:r>
        <w:rPr>
          <w:rFonts w:ascii="Times New Roman" w:eastAsia="方正仿宋_GBK" w:hAnsi="Times New Roman" w:hint="eastAsia"/>
          <w:b/>
          <w:bCs/>
          <w:sz w:val="30"/>
          <w:szCs w:val="30"/>
        </w:rPr>
        <w:t>年检报送材料名称：</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6.</w:t>
      </w:r>
      <w:r>
        <w:rPr>
          <w:rFonts w:ascii="Times New Roman" w:eastAsia="方正仿宋_GBK" w:hAnsi="Times New Roman" w:hint="eastAsia"/>
          <w:b/>
          <w:bCs/>
          <w:sz w:val="30"/>
          <w:szCs w:val="30"/>
        </w:rPr>
        <w:t>年检是否收费：</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b/>
          <w:bCs/>
          <w:sz w:val="30"/>
          <w:szCs w:val="30"/>
        </w:rPr>
      </w:pPr>
      <w:r>
        <w:rPr>
          <w:rFonts w:ascii="Times New Roman" w:eastAsia="方正仿宋_GBK" w:hAnsi="Times New Roman" w:hint="eastAsia"/>
          <w:b/>
          <w:bCs/>
          <w:sz w:val="30"/>
          <w:szCs w:val="30"/>
        </w:rPr>
        <w:t>7.</w:t>
      </w:r>
      <w:r>
        <w:rPr>
          <w:rFonts w:ascii="Times New Roman" w:eastAsia="方正仿宋_GBK" w:hAnsi="Times New Roman" w:hint="eastAsia"/>
          <w:b/>
          <w:bCs/>
          <w:sz w:val="30"/>
          <w:szCs w:val="30"/>
        </w:rPr>
        <w:t>年检收费项目的名称、年检收费项目的标准、设定年检收费项目的依据、规定年检项目收费标准的依据：</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outlineLvl w:val="2"/>
        <w:rPr>
          <w:rFonts w:ascii="Times New Roman" w:eastAsia="方正仿宋_GBK" w:hAnsi="Times New Roman"/>
          <w:sz w:val="30"/>
          <w:szCs w:val="30"/>
        </w:rPr>
      </w:pPr>
      <w:r>
        <w:rPr>
          <w:rFonts w:ascii="Times New Roman" w:eastAsia="方正仿宋_GBK" w:hAnsi="Times New Roman" w:hint="eastAsia"/>
          <w:b/>
          <w:bCs/>
          <w:sz w:val="30"/>
          <w:szCs w:val="30"/>
        </w:rPr>
        <w:t>8.</w:t>
      </w:r>
      <w:r>
        <w:rPr>
          <w:rFonts w:ascii="Times New Roman" w:eastAsia="方正仿宋_GBK" w:hAnsi="Times New Roman" w:hint="eastAsia"/>
          <w:b/>
          <w:bCs/>
          <w:sz w:val="30"/>
          <w:szCs w:val="30"/>
        </w:rPr>
        <w:t>通过年检的证明或者标志：</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十三、行政许可后年报</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1.</w:t>
      </w:r>
      <w:r>
        <w:rPr>
          <w:rFonts w:ascii="Times New Roman" w:eastAsia="方正仿宋_GBK" w:hAnsi="Times New Roman" w:hint="eastAsia"/>
          <w:b/>
          <w:bCs/>
          <w:sz w:val="30"/>
          <w:szCs w:val="30"/>
        </w:rPr>
        <w:t>有无年报要求：</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t>2.</w:t>
      </w:r>
      <w:r>
        <w:rPr>
          <w:rFonts w:ascii="Times New Roman" w:eastAsia="方正仿宋_GBK" w:hAnsi="Times New Roman" w:hint="eastAsia"/>
          <w:b/>
          <w:bCs/>
          <w:sz w:val="30"/>
          <w:szCs w:val="30"/>
        </w:rPr>
        <w:t>年报报送材料名称：</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outlineLvl w:val="2"/>
        <w:rPr>
          <w:rFonts w:ascii="Times New Roman" w:eastAsia="方正仿宋_GBK" w:hAnsi="Times New Roman"/>
          <w:b/>
          <w:bCs/>
          <w:sz w:val="30"/>
          <w:szCs w:val="30"/>
        </w:rPr>
      </w:pPr>
      <w:r>
        <w:rPr>
          <w:rFonts w:ascii="Times New Roman" w:eastAsia="方正仿宋_GBK" w:hAnsi="Times New Roman" w:hint="eastAsia"/>
          <w:b/>
          <w:bCs/>
          <w:sz w:val="30"/>
          <w:szCs w:val="30"/>
        </w:rPr>
        <w:t>3.</w:t>
      </w:r>
      <w:r>
        <w:rPr>
          <w:rFonts w:ascii="Times New Roman" w:eastAsia="方正仿宋_GBK" w:hAnsi="Times New Roman" w:hint="eastAsia"/>
          <w:b/>
          <w:bCs/>
          <w:sz w:val="30"/>
          <w:szCs w:val="30"/>
        </w:rPr>
        <w:t>设定年报要求的依据：</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2"/>
        <w:rPr>
          <w:rFonts w:ascii="Times New Roman" w:eastAsia="方正仿宋_GBK" w:hAnsi="Times New Roman"/>
          <w:sz w:val="30"/>
          <w:szCs w:val="30"/>
        </w:rPr>
      </w:pPr>
      <w:r>
        <w:rPr>
          <w:rFonts w:ascii="Times New Roman" w:eastAsia="方正仿宋_GBK" w:hAnsi="Times New Roman" w:hint="eastAsia"/>
          <w:b/>
          <w:bCs/>
          <w:sz w:val="30"/>
          <w:szCs w:val="30"/>
        </w:rPr>
        <w:lastRenderedPageBreak/>
        <w:t>4.</w:t>
      </w:r>
      <w:r>
        <w:rPr>
          <w:rFonts w:ascii="Times New Roman" w:eastAsia="方正仿宋_GBK" w:hAnsi="Times New Roman" w:hint="eastAsia"/>
          <w:b/>
          <w:bCs/>
          <w:sz w:val="30"/>
          <w:szCs w:val="30"/>
        </w:rPr>
        <w:t>年报周期：</w:t>
      </w:r>
      <w:r>
        <w:rPr>
          <w:rFonts w:ascii="Times New Roman" w:eastAsia="方正仿宋_GBK" w:hAnsi="Times New Roman" w:cs="方正仿宋_GBK" w:hint="eastAsia"/>
          <w:sz w:val="30"/>
          <w:szCs w:val="30"/>
        </w:rPr>
        <w:t>无</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十四、监管主体</w:t>
      </w:r>
    </w:p>
    <w:p w:rsidR="00812020" w:rsidRDefault="00E95838">
      <w:pPr>
        <w:spacing w:line="600" w:lineRule="exact"/>
        <w:ind w:firstLineChars="200" w:firstLine="600"/>
        <w:rPr>
          <w:rFonts w:ascii="Times New Roman" w:eastAsia="方正仿宋_GBK" w:hAnsi="Times New Roman" w:cs="方正仿宋_GBK"/>
          <w:sz w:val="30"/>
          <w:szCs w:val="30"/>
        </w:rPr>
      </w:pPr>
      <w:r>
        <w:rPr>
          <w:rFonts w:ascii="Times New Roman" w:eastAsia="方正仿宋_GBK" w:hAnsi="Times New Roman" w:cs="方正仿宋_GBK" w:hint="eastAsia"/>
          <w:sz w:val="30"/>
          <w:szCs w:val="30"/>
        </w:rPr>
        <w:t>海关总署财政部税务总局外汇局</w:t>
      </w:r>
    </w:p>
    <w:p w:rsidR="00812020" w:rsidRDefault="00E95838">
      <w:pPr>
        <w:spacing w:line="600" w:lineRule="exact"/>
        <w:ind w:firstLineChars="200" w:firstLine="600"/>
        <w:outlineLvl w:val="1"/>
        <w:rPr>
          <w:rFonts w:ascii="Times New Roman" w:eastAsia="方正黑体_GBK" w:hAnsi="Times New Roman"/>
          <w:sz w:val="30"/>
          <w:szCs w:val="30"/>
        </w:rPr>
      </w:pPr>
      <w:r>
        <w:rPr>
          <w:rFonts w:ascii="Times New Roman" w:eastAsia="方正黑体_GBK" w:hAnsi="Times New Roman" w:hint="eastAsia"/>
          <w:sz w:val="30"/>
          <w:szCs w:val="30"/>
        </w:rPr>
        <w:t>十五、备注</w:t>
      </w:r>
    </w:p>
    <w:sectPr w:rsidR="00812020">
      <w:pgSz w:w="11906" w:h="16838"/>
      <w:pgMar w:top="1440" w:right="1800" w:bottom="1440" w:left="1800" w:header="851" w:footer="992" w:gutter="0"/>
      <w:cols w:space="720"/>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宋体">
    <w:altName w:val="SimSun"/>
    <w:panose1 w:val="02010600030101010101"/>
    <w:charset w:val="86"/>
    <w:family w:val="auto"/>
    <w:pitch w:val="variable"/>
    <w:sig w:usb0="00000003" w:usb1="288F0000" w:usb2="00000016" w:usb3="00000000" w:csb0="00040001" w:csb1="00000000"/>
  </w:font>
  <w:font w:name="Calibri">
    <w:panose1 w:val="020F0502020204030204"/>
    <w:charset w:val="00"/>
    <w:family w:val="swiss"/>
    <w:pitch w:val="variable"/>
    <w:sig w:usb0="E00002FF" w:usb1="4000ACFF" w:usb2="00000001" w:usb3="00000000" w:csb0="0000019F" w:csb1="00000000"/>
  </w:font>
  <w:font w:name="黑体">
    <w:altName w:val="SimHei"/>
    <w:panose1 w:val="02010609060101010101"/>
    <w:charset w:val="86"/>
    <w:family w:val="modern"/>
    <w:notTrueType/>
    <w:pitch w:val="fixed"/>
    <w:sig w:usb0="00000001" w:usb1="080E0000" w:usb2="00000010" w:usb3="00000000" w:csb0="00040000" w:csb1="00000000"/>
  </w:font>
  <w:font w:name="方正仿宋_GBK">
    <w:altName w:val="微软雅黑"/>
    <w:panose1 w:val="03000509000000000000"/>
    <w:charset w:val="86"/>
    <w:family w:val="script"/>
    <w:pitch w:val="fixed"/>
    <w:sig w:usb0="00000001" w:usb1="080E0000" w:usb2="00000010" w:usb3="00000000" w:csb0="00040000" w:csb1="00000000"/>
  </w:font>
  <w:font w:name="方正小标宋_GBK">
    <w:altName w:val="微软雅黑"/>
    <w:panose1 w:val="03000509000000000000"/>
    <w:charset w:val="86"/>
    <w:family w:val="script"/>
    <w:pitch w:val="fixed"/>
    <w:sig w:usb0="00000001" w:usb1="080E0000" w:usb2="00000010" w:usb3="00000000" w:csb0="00040000" w:csb1="00000000"/>
  </w:font>
  <w:font w:name="方正楷体_GBK">
    <w:altName w:val="微软雅黑"/>
    <w:panose1 w:val="03000509000000000000"/>
    <w:charset w:val="86"/>
    <w:family w:val="script"/>
    <w:pitch w:val="fixed"/>
    <w:sig w:usb0="00000001" w:usb1="080E0000" w:usb2="00000010" w:usb3="00000000" w:csb0="00040000" w:csb1="00000000"/>
  </w:font>
  <w:font w:name="方正黑体_GBK">
    <w:panose1 w:val="03000509000000000000"/>
    <w:charset w:val="86"/>
    <w:family w:val="script"/>
    <w:pitch w:val="fixed"/>
    <w:sig w:usb0="00000001" w:usb1="080E0000" w:usb2="00000010" w:usb3="00000000" w:csb0="00040000" w:csb1="00000000"/>
  </w:font>
  <w:font w:name="Calibri Light">
    <w:panose1 w:val="020F0302020204030204"/>
    <w:charset w:val="00"/>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bordersDoNotSurroundHeader/>
  <w:bordersDoNotSurroundFooter/>
  <w:defaultTabStop w:val="420"/>
  <w:drawingGridHorizontalSpacing w:val="105"/>
  <w:drawingGridVerticalSpacing w:val="156"/>
  <w:displayHorizontalDrawingGridEvery w:val="0"/>
  <w:noPunctuationKerning/>
  <w:characterSpacingControl w:val="compressPunctuation"/>
  <w:compat>
    <w:spaceForUL/>
    <w:balanceSingleByteDoubleByteWidth/>
    <w:ulTrailSpace/>
    <w:doNotExpandShiftReturn/>
    <w:adjustLineHeightInTable/>
    <w:growAutofit/>
    <w:useFELayout/>
    <w:useAltKinsokuLineBreakRules/>
    <w:splitPgBreakAndParaMark/>
    <w:compatSetting w:name="compatibilityMode" w:uri="http://schemas.microsoft.com/office/word" w:val="14"/>
  </w:compat>
  <w:rsids>
    <w:rsidRoot w:val="00812020"/>
    <w:rsid w:val="00096533"/>
    <w:rsid w:val="00773020"/>
    <w:rsid w:val="00812020"/>
    <w:rsid w:val="00C219F9"/>
    <w:rsid w:val="00E9583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B39EDD4B-A4C6-4A78-BD47-B6EC239565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宋体" w:hAnsi="Times New Roman" w:cs="Times New Roman"/>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pPr>
      <w:widowControl w:val="0"/>
      <w:jc w:val="both"/>
    </w:pPr>
    <w:rPr>
      <w:rFonts w:ascii="Calibri" w:hAnsi="Calibri"/>
      <w:kern w:val="2"/>
      <w:sz w:val="21"/>
      <w:szCs w:val="24"/>
    </w:rPr>
  </w:style>
  <w:style w:type="paragraph" w:styleId="1">
    <w:name w:val="heading 1"/>
    <w:basedOn w:val="a"/>
    <w:next w:val="a"/>
    <w:pPr>
      <w:keepNext/>
      <w:keepLines/>
      <w:spacing w:before="340" w:after="330" w:line="578" w:lineRule="auto"/>
      <w:outlineLvl w:val="0"/>
    </w:pPr>
    <w:rPr>
      <w:b/>
      <w:bCs/>
      <w:kern w:val="44"/>
      <w:sz w:val="44"/>
      <w:szCs w:val="44"/>
    </w:rPr>
  </w:style>
  <w:style w:type="paragraph" w:styleId="2">
    <w:name w:val="heading 2"/>
    <w:basedOn w:val="a"/>
    <w:next w:val="a"/>
    <w:pPr>
      <w:keepNext/>
      <w:keepLines/>
      <w:spacing w:before="260" w:after="260" w:line="415" w:lineRule="auto"/>
      <w:outlineLvl w:val="1"/>
    </w:pPr>
    <w:rPr>
      <w:rFonts w:ascii="Times New Roman" w:eastAsia="黑体" w:hAnsi="Times New Roman"/>
      <w:b/>
      <w:bCs/>
      <w:sz w:val="32"/>
      <w:szCs w:val="32"/>
    </w:rPr>
  </w:style>
  <w:style w:type="paragraph" w:styleId="3">
    <w:name w:val="heading 3"/>
    <w:basedOn w:val="a"/>
    <w:next w:val="a"/>
    <w:pPr>
      <w:keepNext/>
      <w:keepLines/>
      <w:spacing w:before="260" w:after="260" w:line="415" w:lineRule="auto"/>
      <w:outlineLvl w:val="2"/>
    </w:pPr>
    <w:rPr>
      <w:b/>
      <w:bCs/>
      <w:sz w:val="32"/>
      <w:szCs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annotation text"/>
    <w:basedOn w:val="a"/>
    <w:pPr>
      <w:jc w:val="left"/>
    </w:pPr>
  </w:style>
  <w:style w:type="paragraph" w:styleId="a4">
    <w:name w:val="footer"/>
    <w:basedOn w:val="a"/>
    <w:pPr>
      <w:tabs>
        <w:tab w:val="center" w:pos="4153"/>
        <w:tab w:val="right" w:pos="8306"/>
      </w:tabs>
      <w:snapToGrid w:val="0"/>
      <w:jc w:val="left"/>
    </w:pPr>
    <w:rPr>
      <w:sz w:val="18"/>
      <w:szCs w:val="18"/>
    </w:rPr>
  </w:style>
  <w:style w:type="paragraph" w:styleId="a5">
    <w:name w:val="header"/>
    <w:basedOn w:val="a"/>
    <w:pPr>
      <w:pBdr>
        <w:bottom w:val="single" w:sz="6" w:space="1" w:color="auto"/>
      </w:pBdr>
      <w:tabs>
        <w:tab w:val="center" w:pos="4153"/>
        <w:tab w:val="right" w:pos="8306"/>
      </w:tabs>
      <w:snapToGrid w:val="0"/>
      <w:jc w:val="center"/>
    </w:pPr>
    <w:rPr>
      <w:sz w:val="18"/>
      <w:szCs w:val="18"/>
    </w:rPr>
  </w:style>
  <w:style w:type="paragraph" w:customStyle="1" w:styleId="10">
    <w:name w:val="样式 10 磅"/>
    <w:next w:val="110"/>
    <w:pPr>
      <w:widowControl w:val="0"/>
      <w:jc w:val="both"/>
    </w:pPr>
    <w:rPr>
      <w:rFonts w:ascii="Calibri" w:hAnsi="Calibri"/>
      <w:kern w:val="2"/>
      <w:sz w:val="21"/>
      <w:szCs w:val="24"/>
    </w:rPr>
  </w:style>
  <w:style w:type="paragraph" w:customStyle="1" w:styleId="110">
    <w:name w:val="样式 1 10 磅"/>
    <w:pPr>
      <w:widowControl w:val="0"/>
      <w:jc w:val="both"/>
    </w:pPr>
    <w:rPr>
      <w:rFonts w:ascii="Calibri" w:hAnsi="Calibri"/>
      <w:kern w:val="2"/>
      <w:sz w:val="21"/>
      <w:szCs w:val="24"/>
    </w:rPr>
  </w:style>
  <w:style w:type="paragraph" w:customStyle="1" w:styleId="210">
    <w:name w:val="样式 2 10 磅"/>
    <w:pPr>
      <w:widowControl w:val="0"/>
      <w:jc w:val="both"/>
    </w:pPr>
    <w:rPr>
      <w:rFonts w:ascii="Calibri" w:hAnsi="Calibri"/>
      <w:kern w:val="2"/>
      <w:sz w:val="21"/>
      <w:szCs w:val="24"/>
    </w:rPr>
  </w:style>
  <w:style w:type="paragraph" w:customStyle="1" w:styleId="310">
    <w:name w:val="样式 3 10 磅"/>
    <w:pPr>
      <w:widowControl w:val="0"/>
      <w:jc w:val="both"/>
    </w:pPr>
    <w:rPr>
      <w:rFonts w:ascii="Calibri" w:hAnsi="Calibri"/>
      <w:kern w:val="2"/>
      <w:sz w:val="21"/>
      <w:szCs w:val="24"/>
    </w:rPr>
  </w:style>
  <w:style w:type="paragraph" w:customStyle="1" w:styleId="410">
    <w:name w:val="样式 4 10 磅"/>
    <w:pPr>
      <w:widowControl w:val="0"/>
      <w:jc w:val="both"/>
    </w:pPr>
    <w:rPr>
      <w:rFonts w:ascii="Calibri" w:hAnsi="Calibri"/>
      <w:kern w:val="2"/>
      <w:sz w:val="21"/>
      <w:szCs w:val="24"/>
    </w:rPr>
  </w:style>
  <w:style w:type="paragraph" w:customStyle="1" w:styleId="510">
    <w:name w:val="样式 5 10 磅"/>
    <w:pPr>
      <w:widowControl w:val="0"/>
      <w:jc w:val="both"/>
    </w:pPr>
    <w:rPr>
      <w:rFonts w:ascii="Calibri" w:hAnsi="Calibri"/>
      <w:kern w:val="2"/>
      <w:sz w:val="21"/>
      <w:szCs w:val="24"/>
    </w:rPr>
  </w:style>
  <w:style w:type="paragraph" w:customStyle="1" w:styleId="610">
    <w:name w:val="样式 6 10 磅"/>
    <w:pPr>
      <w:widowControl w:val="0"/>
      <w:jc w:val="both"/>
    </w:pPr>
    <w:rPr>
      <w:rFonts w:ascii="Calibri" w:hAnsi="Calibri"/>
      <w:kern w:val="2"/>
      <w:sz w:val="21"/>
      <w:szCs w:val="24"/>
    </w:rPr>
  </w:style>
  <w:style w:type="paragraph" w:customStyle="1" w:styleId="710">
    <w:name w:val="样式 7 10 磅"/>
    <w:pPr>
      <w:widowControl w:val="0"/>
      <w:jc w:val="both"/>
    </w:pPr>
    <w:rPr>
      <w:rFonts w:ascii="Calibri" w:hAnsi="Calibri"/>
      <w:kern w:val="2"/>
      <w:sz w:val="21"/>
      <w:szCs w:val="24"/>
    </w:rPr>
  </w:style>
  <w:style w:type="paragraph" w:customStyle="1" w:styleId="810">
    <w:name w:val="样式 8 10 磅"/>
    <w:pPr>
      <w:widowControl w:val="0"/>
      <w:jc w:val="both"/>
    </w:pPr>
    <w:rPr>
      <w:rFonts w:ascii="Calibri" w:hAnsi="Calibri"/>
      <w:kern w:val="2"/>
      <w:sz w:val="21"/>
      <w:szCs w:val="24"/>
    </w:rPr>
  </w:style>
  <w:style w:type="paragraph" w:customStyle="1" w:styleId="910">
    <w:name w:val="样式 9 10 磅"/>
    <w:pPr>
      <w:widowControl w:val="0"/>
      <w:jc w:val="both"/>
    </w:pPr>
    <w:rPr>
      <w:rFonts w:ascii="Calibri" w:hAnsi="Calibri"/>
      <w:kern w:val="2"/>
      <w:sz w:val="21"/>
      <w:szCs w:val="24"/>
    </w:rPr>
  </w:style>
  <w:style w:type="paragraph" w:customStyle="1" w:styleId="1010">
    <w:name w:val="样式 10 10 磅"/>
    <w:pPr>
      <w:widowControl w:val="0"/>
      <w:jc w:val="both"/>
    </w:pPr>
    <w:rPr>
      <w:rFonts w:ascii="Calibri" w:hAnsi="Calibri"/>
      <w:kern w:val="2"/>
      <w:sz w:val="21"/>
      <w:szCs w:val="24"/>
    </w:rPr>
  </w:style>
  <w:style w:type="paragraph" w:customStyle="1" w:styleId="1110">
    <w:name w:val="样式 11 10 磅"/>
    <w:pPr>
      <w:widowControl w:val="0"/>
      <w:jc w:val="both"/>
    </w:pPr>
    <w:rPr>
      <w:rFonts w:ascii="Calibri" w:hAnsi="Calibri"/>
      <w:kern w:val="2"/>
      <w:sz w:val="21"/>
      <w:szCs w:val="24"/>
    </w:rPr>
  </w:style>
  <w:style w:type="paragraph" w:customStyle="1" w:styleId="1210">
    <w:name w:val="样式 12 10 磅"/>
    <w:pPr>
      <w:widowControl w:val="0"/>
      <w:jc w:val="both"/>
    </w:pPr>
    <w:rPr>
      <w:rFonts w:ascii="Calibri" w:hAnsi="Calibri"/>
      <w:kern w:val="2"/>
      <w:sz w:val="21"/>
      <w:szCs w:val="24"/>
    </w:rPr>
  </w:style>
  <w:style w:type="paragraph" w:customStyle="1" w:styleId="1310">
    <w:name w:val="样式 13 10 磅"/>
    <w:pPr>
      <w:widowControl w:val="0"/>
      <w:jc w:val="both"/>
    </w:pPr>
    <w:rPr>
      <w:rFonts w:ascii="Calibri" w:hAnsi="Calibri"/>
      <w:kern w:val="2"/>
      <w:sz w:val="21"/>
      <w:szCs w:val="24"/>
    </w:rPr>
  </w:style>
  <w:style w:type="paragraph" w:customStyle="1" w:styleId="1410">
    <w:name w:val="样式 14 10 磅"/>
    <w:pPr>
      <w:widowControl w:val="0"/>
      <w:jc w:val="both"/>
    </w:pPr>
    <w:rPr>
      <w:rFonts w:ascii="Calibri" w:hAnsi="Calibri"/>
      <w:kern w:val="2"/>
      <w:sz w:val="21"/>
      <w:szCs w:val="24"/>
    </w:rPr>
  </w:style>
  <w:style w:type="paragraph" w:styleId="a6">
    <w:name w:val="annotation subject"/>
    <w:basedOn w:val="a"/>
    <w:next w:val="a3"/>
    <w:pPr>
      <w:jc w:val="left"/>
    </w:pPr>
    <w:rPr>
      <w:b/>
      <w:bCs/>
    </w:rPr>
  </w:style>
  <w:style w:type="character" w:styleId="a7">
    <w:name w:val="annotation reference"/>
    <w:rPr>
      <w:sz w:val="21"/>
      <w:szCs w:val="21"/>
    </w:rPr>
  </w:style>
  <w:style w:type="paragraph" w:customStyle="1" w:styleId="1510">
    <w:name w:val="样式 15 10 磅"/>
    <w:pPr>
      <w:widowControl w:val="0"/>
      <w:jc w:val="both"/>
    </w:pPr>
    <w:rPr>
      <w:rFonts w:ascii="Calibri" w:hAnsi="Calibri"/>
      <w:kern w:val="2"/>
      <w:sz w:val="21"/>
      <w:szCs w:val="24"/>
    </w:rPr>
  </w:style>
  <w:style w:type="paragraph" w:customStyle="1" w:styleId="1610">
    <w:name w:val="样式 16 10 磅"/>
    <w:basedOn w:val="a"/>
    <w:pPr>
      <w:jc w:val="left"/>
    </w:pPr>
  </w:style>
  <w:style w:type="paragraph" w:styleId="a8">
    <w:name w:val="Balloon Text"/>
    <w:basedOn w:val="a"/>
    <w:rPr>
      <w:sz w:val="18"/>
      <w:szCs w:val="18"/>
    </w:rPr>
  </w:style>
  <w:style w:type="paragraph" w:customStyle="1" w:styleId="1710">
    <w:name w:val="样式 17 10 磅"/>
    <w:pPr>
      <w:widowControl w:val="0"/>
      <w:jc w:val="both"/>
    </w:pPr>
    <w:rPr>
      <w:rFonts w:ascii="Calibri" w:hAnsi="Calibri"/>
      <w:kern w:val="2"/>
      <w:sz w:val="21"/>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14098942</TotalTime>
  <Pages>27</Pages>
  <Words>1667</Words>
  <Characters>9507</Characters>
  <Application>Microsoft Office Word</Application>
  <DocSecurity>0</DocSecurity>
  <Lines>79</Lines>
  <Paragraphs>22</Paragraphs>
  <ScaleCrop>false</ScaleCrop>
  <Company>QDHG</Company>
  <LinksUpToDate>false</LinksUpToDate>
  <CharactersWithSpaces>11152</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49152</dc:creator>
  <cp:lastModifiedBy>张尚志</cp:lastModifiedBy>
  <cp:revision>49</cp:revision>
  <cp:lastPrinted>2022-06-15T22:53:00Z</cp:lastPrinted>
  <dcterms:created xsi:type="dcterms:W3CDTF">2020-07-23T08:39:00Z</dcterms:created>
  <dcterms:modified xsi:type="dcterms:W3CDTF">2023-05-31T07:13:00Z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8538FE0699894DDBB52C9CC2A83EAC20</vt:lpwstr>
  </property>
  <property fmtid="{D5CDD505-2E9C-101B-9397-08002B2CF9AE}" pid="3" name="KSOProductBuildVer">
    <vt:lpwstr>2052-11.1.0.11830</vt:lpwstr>
  </property>
</Properties>
</file>