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png" ContentType="image/png"/>
  <Default Extension="emf" ContentType="image/emf"/>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customXml/itemProps1.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jc w:val="center"/>
        <w:rPr>
          <w:rFonts w:ascii="Times New Roman" w:cs="Times New Roman" w:hAnsi="Times New Roman"/>
          <w:sz w:val="48"/>
          <w:szCs w:val="48"/>
        </w:rPr>
      </w:pPr>
    </w:p>
    <w:p>
      <w:pPr>
        <w:jc w:val="center"/>
        <w:rPr>
          <w:rFonts w:ascii="Times New Roman" w:cs="Times New Roman" w:hAnsi="Times New Roman"/>
          <w:sz w:val="48"/>
          <w:szCs w:val="48"/>
        </w:rPr>
      </w:pPr>
      <w:r>
        <w:rPr>
          <w:rFonts w:ascii="Times New Roman" w:cs="Times New Roman" w:hAnsi="Times New Roman"/>
        </w:rPr>
        <w:drawing>
          <wp:inline distT="0" distB="0" distL="0" distR="0">
            <wp:extent cx="3067050" cy="3067050"/>
            <wp:effectExtent l="0" t="0" r="0" b="0"/>
            <wp:docPr id="1" name="图片 1" descr="C:\Users\lenovo\AppData\Local\Temp\ksohtml11336\wps1.jpg"/>
            <wp:cNvGraphicFramePr>
              <a:graphicFrameLocks noChangeAspect="1"/>
            </wp:cNvGraphicFramePr>
            <a:graphic>
              <a:graphicData uri="http://schemas.openxmlformats.org/drawingml/2006/picture">
                <pic:pic>
                  <pic:nvPicPr>
                    <pic:cNvPr id="3" name="图片 1 3"/>
                    <pic:cNvPicPr/>
                  </pic:nvPicPr>
                  <pic:blipFill>
                    <a:blip r:embed="rId2"/>
                    <a:stretch>
                      <a:fillRect/>
                    </a:stretch>
                  </pic:blipFill>
                  <pic:spPr>
                    <a:xfrm rot="0">
                      <a:off x="0" y="0"/>
                      <a:ext cx="3067050" cy="3067050"/>
                    </a:xfrm>
                    <a:prstGeom prst="rect"/>
                    <a:noFill/>
                    <a:ln w="9525" cmpd="sng" cap="flat">
                      <a:noFill/>
                      <a:prstDash val="solid"/>
                      <a:round/>
                    </a:ln>
                  </pic:spPr>
                </pic:pic>
              </a:graphicData>
            </a:graphic>
          </wp:inline>
        </w:drawing>
      </w:r>
    </w:p>
    <w:p>
      <w:pPr>
        <w:jc w:val="center"/>
        <w:rPr>
          <w:rFonts w:ascii="Times New Roman" w:cs="Times New Roman" w:hAnsi="Times New Roman"/>
          <w:sz w:val="48"/>
          <w:szCs w:val="48"/>
        </w:rPr>
      </w:pPr>
      <w:r>
        <w:rPr>
          <w:rFonts w:ascii="Times New Roman" w:cs="Times New Roman" w:hAnsi="Times New Roman"/>
          <w:sz w:val="48"/>
          <w:szCs w:val="48"/>
        </w:rPr>
        <w:t xml:space="preserve">                   </w:t>
      </w:r>
    </w:p>
    <w:p>
      <w:pPr>
        <w:jc w:val="center"/>
        <w:rPr>
          <w:rFonts w:ascii="Times New Roman" w:cs="Times New Roman" w:hAnsi="Times New Roman"/>
          <w:sz w:val="84"/>
          <w:szCs w:val="84"/>
        </w:rPr>
      </w:pPr>
      <w:r>
        <w:rPr>
          <w:rFonts w:ascii="Times New Roman" w:cs="Times New Roman" w:hAnsi="Times New Roman"/>
          <w:sz w:val="84"/>
          <w:szCs w:val="84"/>
        </w:rPr>
        <w:t>徐州海关部门预算</w:t>
      </w:r>
    </w:p>
    <w:p>
      <w:pPr>
        <w:jc w:val="center"/>
        <w:rPr>
          <w:rFonts w:ascii="Times New Roman" w:cs="Times New Roman" w:hAnsi="Times New Roman"/>
          <w:sz w:val="44"/>
          <w:szCs w:val="44"/>
        </w:rPr>
      </w:pPr>
    </w:p>
    <w:p>
      <w:pPr>
        <w:jc w:val="center"/>
        <w:rPr>
          <w:rFonts w:ascii="Times New Roman" w:cs="Times New Roman" w:hAnsi="Times New Roman"/>
          <w:sz w:val="44"/>
          <w:szCs w:val="44"/>
        </w:rPr>
      </w:pPr>
    </w:p>
    <w:p>
      <w:pPr>
        <w:jc w:val="center"/>
        <w:rPr>
          <w:rFonts w:ascii="Times New Roman" w:cs="Times New Roman" w:hAnsi="Times New Roman"/>
          <w:sz w:val="44"/>
          <w:szCs w:val="44"/>
        </w:rPr>
      </w:pPr>
    </w:p>
    <w:p>
      <w:pPr>
        <w:jc w:val="center"/>
        <w:rPr>
          <w:rFonts w:ascii="Times New Roman" w:cs="Times New Roman" w:hAnsi="Times New Roman"/>
          <w:sz w:val="44"/>
          <w:szCs w:val="44"/>
        </w:rPr>
      </w:pPr>
    </w:p>
    <w:p>
      <w:pPr>
        <w:jc w:val="center"/>
        <w:rPr>
          <w:rFonts w:ascii="Times New Roman" w:cs="Times New Roman" w:hAnsi="Times New Roman"/>
          <w:sz w:val="44"/>
          <w:szCs w:val="44"/>
        </w:rPr>
      </w:pPr>
    </w:p>
    <w:p>
      <w:pPr>
        <w:jc w:val="center"/>
        <w:rPr>
          <w:rFonts w:ascii="Times New Roman" w:cs="Times New Roman" w:hAnsi="Times New Roman"/>
          <w:sz w:val="44"/>
          <w:szCs w:val="44"/>
        </w:rPr>
      </w:pPr>
    </w:p>
    <w:p>
      <w:pPr>
        <w:jc w:val="center"/>
        <w:rPr>
          <w:rFonts w:ascii="Times New Roman" w:cs="Times New Roman" w:hAnsi="Times New Roman"/>
          <w:sz w:val="44"/>
          <w:szCs w:val="44"/>
        </w:rPr>
      </w:pPr>
      <w:r>
        <w:rPr>
          <w:rFonts w:ascii="Times New Roman" w:cs="Times New Roman" w:hAnsi="Times New Roman"/>
          <w:sz w:val="44"/>
          <w:szCs w:val="44"/>
        </w:rPr>
        <w:t>2026年</w:t>
      </w:r>
    </w:p>
    <w:p>
      <w:pPr>
        <w:jc w:val="center"/>
        <w:rPr>
          <w:rFonts w:ascii="Times New Roman" w:cs="Times New Roman" w:hAnsi="Times New Roman"/>
          <w:sz w:val="44"/>
          <w:szCs w:val="44"/>
        </w:rPr>
      </w:pPr>
      <w:r>
        <w:rPr>
          <w:rFonts w:ascii="Times New Roman" w:cs="Times New Roman" w:hAnsi="Times New Roman"/>
          <w:sz w:val="44"/>
          <w:szCs w:val="44"/>
        </w:rPr>
        <w:t xml:space="preserve"> </w:t>
      </w:r>
    </w:p>
    <w:p>
      <w:pPr>
        <w:jc w:val="center"/>
        <w:rPr>
          <w:rFonts w:ascii="Times New Roman" w:eastAsia="方正仿宋_GBK" w:cs="Times New Roman" w:hAnsi="Times New Roman"/>
          <w:sz w:val="84"/>
          <w:szCs w:val="84"/>
        </w:rPr>
      </w:pPr>
    </w:p>
    <w:p>
      <w:pPr>
        <w:jc w:val="center"/>
        <w:rPr>
          <w:rFonts w:ascii="Times New Roman" w:eastAsia="方正仿宋_GBK" w:cs="Times New Roman" w:hAnsi="Times New Roman"/>
          <w:sz w:val="84"/>
          <w:szCs w:val="84"/>
        </w:rPr>
        <w:sectPr>
          <w:pgSz w:w="11906" w:h="16838"/>
          <w:pgMar w:top="1440" w:right="1800" w:bottom="1440" w:left="1800" w:header="851" w:footer="992" w:gutter="0"/>
          <w:cols w:num="1" w:space="720"/>
          <w:docGrid w:type="lines" w:linePitch="312" w:charSpace="0"/>
        </w:sectPr>
      </w:pPr>
    </w:p>
    <w:p>
      <w:pPr>
        <w:jc w:val="center"/>
        <w:rPr>
          <w:rFonts w:ascii="Times New Roman" w:cs="Times New Roman" w:hAnsi="Times New Roman"/>
          <w:b/>
          <w:sz w:val="84"/>
          <w:szCs w:val="84"/>
        </w:rPr>
      </w:pPr>
      <w:r>
        <w:rPr>
          <w:rFonts w:ascii="Times New Roman" w:eastAsia="方正仿宋_GBK" w:cs="Times New Roman" w:hAnsi="Times New Roman"/>
          <w:sz w:val="84"/>
          <w:szCs w:val="84"/>
        </w:rPr>
        <w:tab/>
      </w:r>
      <w:r>
        <w:rPr>
          <w:rFonts w:ascii="Times New Roman" w:cs="Times New Roman" w:hAnsi="Times New Roman"/>
          <w:b/>
          <w:sz w:val="84"/>
          <w:szCs w:val="84"/>
        </w:rPr>
        <w:t>目  录</w:t>
      </w:r>
    </w:p>
    <w:p>
      <w:pPr>
        <w:jc w:val="center"/>
        <w:rPr>
          <w:rFonts w:ascii="Times New Roman" w:cs="Times New Roman" w:hAnsi="Times New Roman"/>
          <w:b/>
          <w:sz w:val="84"/>
          <w:szCs w:val="84"/>
        </w:rPr>
      </w:pPr>
      <w:r>
        <w:rPr>
          <w:rFonts w:ascii="Times New Roman" w:cs="Times New Roman" w:hAnsi="Times New Roman"/>
          <w:b/>
          <w:sz w:val="84"/>
          <w:szCs w:val="84"/>
        </w:rPr>
        <w:t xml:space="preserve"> </w:t>
      </w:r>
    </w:p>
    <w:p>
      <w:pPr>
        <w:rPr>
          <w:rFonts w:ascii="Times New Roman" w:cs="Times New Roman" w:hAnsi="Times New Roman"/>
          <w:b/>
          <w:sz w:val="44"/>
          <w:szCs w:val="44"/>
        </w:rPr>
      </w:pPr>
      <w:r>
        <w:rPr>
          <w:rFonts w:ascii="Times New Roman" w:cs="Times New Roman" w:hAnsi="Times New Roman"/>
          <w:b/>
          <w:sz w:val="44"/>
          <w:szCs w:val="44"/>
        </w:rPr>
        <w:t>第一部分 徐州海关本级部门概况</w:t>
      </w:r>
    </w:p>
    <w:p>
      <w:pPr>
        <w:rPr>
          <w:rFonts w:ascii="Times New Roman" w:cs="Times New Roman" w:hAnsi="Times New Roman"/>
          <w:sz w:val="36"/>
          <w:szCs w:val="36"/>
        </w:rPr>
      </w:pPr>
      <w:r>
        <w:rPr>
          <w:rFonts w:ascii="Times New Roman" w:cs="Times New Roman" w:hAnsi="Times New Roman"/>
          <w:sz w:val="36"/>
          <w:szCs w:val="36"/>
        </w:rPr>
        <w:t>一、主要职能</w:t>
      </w:r>
    </w:p>
    <w:p>
      <w:pPr>
        <w:rPr>
          <w:rFonts w:ascii="Times New Roman" w:cs="Times New Roman" w:hAnsi="Times New Roman"/>
          <w:sz w:val="36"/>
          <w:szCs w:val="36"/>
        </w:rPr>
      </w:pPr>
      <w:r>
        <w:rPr>
          <w:rFonts w:ascii="Times New Roman" w:cs="Times New Roman" w:hAnsi="Times New Roman"/>
          <w:sz w:val="36"/>
          <w:szCs w:val="36"/>
        </w:rPr>
        <w:t xml:space="preserve">二、徐州海关本级系统单位构成情况 </w:t>
      </w:r>
    </w:p>
    <w:p>
      <w:pPr>
        <w:rPr>
          <w:rFonts w:ascii="Times New Roman" w:cs="Times New Roman" w:hAnsi="Times New Roman"/>
          <w:b/>
          <w:sz w:val="44"/>
          <w:szCs w:val="44"/>
        </w:rPr>
      </w:pPr>
      <w:r>
        <w:rPr>
          <w:rFonts w:ascii="Times New Roman" w:cs="Times New Roman" w:hAnsi="Times New Roman"/>
          <w:b/>
          <w:sz w:val="44"/>
          <w:szCs w:val="44"/>
        </w:rPr>
        <w:t>第二部分 徐州海关本级2026年部门预算表</w:t>
      </w:r>
    </w:p>
    <w:p>
      <w:pPr>
        <w:rPr>
          <w:rFonts w:ascii="Times New Roman" w:cs="Times New Roman" w:hAnsi="Times New Roman"/>
          <w:color w:val="3366FF"/>
          <w:sz w:val="36"/>
          <w:szCs w:val="36"/>
        </w:rPr>
      </w:pPr>
      <w:r>
        <w:rPr>
          <w:rFonts w:ascii="Times New Roman" w:cs="Times New Roman" w:hAnsi="Times New Roman"/>
          <w:sz w:val="36"/>
          <w:szCs w:val="36"/>
        </w:rPr>
        <w:t>一、部门收支总表</w:t>
      </w:r>
    </w:p>
    <w:p>
      <w:pPr>
        <w:pStyle w:val="27"/>
        <w:rPr>
          <w:sz w:val="36"/>
          <w:szCs w:val="36"/>
        </w:rPr>
      </w:pPr>
      <w:r>
        <w:rPr>
          <w:sz w:val="36"/>
          <w:szCs w:val="36"/>
        </w:rPr>
        <w:t>二、部门收入总表</w:t>
      </w:r>
    </w:p>
    <w:p>
      <w:pPr>
        <w:pStyle w:val="26"/>
        <w:rPr>
          <w:sz w:val="36"/>
          <w:szCs w:val="36"/>
        </w:rPr>
      </w:pPr>
      <w:r>
        <w:rPr>
          <w:sz w:val="36"/>
          <w:szCs w:val="36"/>
        </w:rPr>
        <w:t>三、部门支出总表</w:t>
      </w:r>
    </w:p>
    <w:p>
      <w:pPr>
        <w:rPr>
          <w:rFonts w:ascii="Times New Roman" w:cs="Times New Roman" w:hAnsi="Times New Roman"/>
          <w:sz w:val="36"/>
          <w:szCs w:val="36"/>
        </w:rPr>
      </w:pPr>
      <w:r>
        <w:rPr>
          <w:rFonts w:ascii="Times New Roman" w:cs="Times New Roman" w:hAnsi="Times New Roman"/>
          <w:sz w:val="36"/>
          <w:szCs w:val="36"/>
        </w:rPr>
        <w:t>四、财政拨款收支总表</w:t>
      </w:r>
    </w:p>
    <w:p>
      <w:pPr>
        <w:rPr>
          <w:rFonts w:ascii="Times New Roman" w:cs="Times New Roman" w:hAnsi="Times New Roman"/>
          <w:sz w:val="36"/>
          <w:szCs w:val="36"/>
        </w:rPr>
      </w:pPr>
      <w:r>
        <w:rPr>
          <w:rFonts w:ascii="Times New Roman" w:cs="Times New Roman" w:hAnsi="Times New Roman"/>
          <w:sz w:val="36"/>
          <w:szCs w:val="36"/>
        </w:rPr>
        <w:t>五、一般公共预算支出表</w:t>
      </w:r>
    </w:p>
    <w:p>
      <w:pPr>
        <w:rPr>
          <w:rFonts w:ascii="Times New Roman" w:cs="Times New Roman" w:hAnsi="Times New Roman"/>
          <w:color w:val="339966"/>
          <w:sz w:val="36"/>
          <w:szCs w:val="36"/>
        </w:rPr>
      </w:pPr>
      <w:r>
        <w:rPr>
          <w:rFonts w:ascii="Times New Roman" w:cs="Times New Roman" w:hAnsi="Times New Roman"/>
          <w:sz w:val="36"/>
          <w:szCs w:val="36"/>
        </w:rPr>
        <w:t>六、一般公共预算基本支出表</w:t>
      </w:r>
    </w:p>
    <w:p>
      <w:pPr>
        <w:rPr>
          <w:rFonts w:ascii="Times New Roman" w:cs="Times New Roman" w:hAnsi="Times New Roman"/>
          <w:sz w:val="36"/>
          <w:szCs w:val="36"/>
        </w:rPr>
      </w:pPr>
      <w:r>
        <w:rPr>
          <w:rFonts w:ascii="Times New Roman" w:cs="Times New Roman" w:hAnsi="Times New Roman"/>
          <w:sz w:val="36"/>
          <w:szCs w:val="36"/>
        </w:rPr>
        <w:t>七、政府性基金预算支出表</w:t>
      </w:r>
    </w:p>
    <w:p>
      <w:pPr>
        <w:rPr>
          <w:rFonts w:ascii="Times New Roman" w:cs="Times New Roman" w:hAnsi="Times New Roman"/>
          <w:sz w:val="36"/>
          <w:szCs w:val="36"/>
        </w:rPr>
      </w:pPr>
      <w:r>
        <w:rPr>
          <w:rFonts w:ascii="Times New Roman" w:cs="Times New Roman" w:hAnsi="Times New Roman"/>
          <w:sz w:val="36"/>
          <w:szCs w:val="36"/>
        </w:rPr>
        <w:t>八、国有资本经营预算支出表</w:t>
      </w:r>
    </w:p>
    <w:p>
      <w:pPr>
        <w:rPr>
          <w:rFonts w:ascii="Times New Roman" w:cs="Times New Roman" w:hAnsi="Times New Roman"/>
          <w:sz w:val="36"/>
          <w:szCs w:val="36"/>
        </w:rPr>
      </w:pPr>
      <w:r>
        <w:rPr>
          <w:rFonts w:ascii="Times New Roman" w:cs="Times New Roman" w:hAnsi="Times New Roman"/>
          <w:sz w:val="36"/>
          <w:szCs w:val="36"/>
        </w:rPr>
        <w:t>九、财政拨款预算“三公”经费支出表</w:t>
      </w:r>
    </w:p>
    <w:p>
      <w:pPr>
        <w:ind w:left="2164" w:hangingChars="492" w:hanging="2164"/>
        <w:rPr>
          <w:rFonts w:ascii="Times New Roman" w:cs="Times New Roman" w:hAnsi="Times New Roman"/>
          <w:b/>
          <w:sz w:val="44"/>
          <w:szCs w:val="44"/>
        </w:rPr>
      </w:pPr>
      <w:r>
        <w:rPr>
          <w:rFonts w:ascii="Times New Roman" w:cs="Times New Roman" w:hAnsi="Times New Roman"/>
          <w:b/>
          <w:sz w:val="44"/>
          <w:szCs w:val="44"/>
        </w:rPr>
        <w:t>第三部分  徐州海关2026年部门预算情况说明</w:t>
      </w:r>
    </w:p>
    <w:p>
      <w:pPr>
        <w:rPr>
          <w:rFonts w:ascii="Times New Roman" w:cs="Times New Roman" w:hAnsi="Times New Roman"/>
          <w:b/>
          <w:sz w:val="44"/>
          <w:szCs w:val="44"/>
        </w:rPr>
      </w:pPr>
      <w:r>
        <w:rPr>
          <w:rFonts w:ascii="Times New Roman" w:cs="Times New Roman" w:hAnsi="Times New Roman"/>
          <w:b/>
          <w:sz w:val="44"/>
          <w:szCs w:val="44"/>
        </w:rPr>
        <w:t>第四部分  名词解释</w:t>
      </w:r>
    </w:p>
    <w:p>
      <w:pPr>
        <w:rPr>
          <w:rFonts w:ascii="Times New Roman" w:cs="Times New Roman" w:hAnsi="Times New Roman"/>
          <w:b/>
          <w:sz w:val="44"/>
          <w:szCs w:val="44"/>
        </w:rPr>
        <w:sectPr>
          <w:pgSz w:w="11906" w:h="16838"/>
          <w:pgMar w:top="1440" w:right="1800" w:bottom="1440" w:left="1800" w:header="851" w:footer="992" w:gutter="0"/>
          <w:cols w:num="1" w:space="720"/>
          <w:docGrid w:type="lines" w:linePitch="312" w:charSpace="0"/>
        </w:sectPr>
      </w:pPr>
      <w:r>
        <w:rPr>
          <w:rFonts w:ascii="Times New Roman" w:cs="Times New Roman" w:hAnsi="Times New Roman"/>
          <w:b/>
          <w:sz w:val="44"/>
          <w:szCs w:val="44"/>
        </w:rPr>
        <w:t>第五部分  附件</w:t>
      </w:r>
    </w:p>
    <w:p>
      <w:pPr>
        <w:jc w:val="center"/>
        <w:rPr>
          <w:rFonts w:ascii="Times New Roman" w:eastAsia="方正仿宋_GBK" w:cs="Times New Roman" w:hAnsi="Times New Roman"/>
          <w:sz w:val="84"/>
          <w:szCs w:val="84"/>
        </w:rPr>
      </w:pPr>
    </w:p>
    <w:p>
      <w:pPr>
        <w:jc w:val="center"/>
        <w:rPr>
          <w:rFonts w:ascii="Times New Roman" w:eastAsia="方正仿宋_GBK" w:cs="Times New Roman" w:hAnsi="Times New Roman"/>
          <w:sz w:val="84"/>
          <w:szCs w:val="84"/>
        </w:rPr>
      </w:pPr>
    </w:p>
    <w:p>
      <w:pPr>
        <w:jc w:val="center"/>
        <w:rPr>
          <w:rFonts w:ascii="Times New Roman" w:eastAsia="方正仿宋_GBK" w:cs="Times New Roman" w:hAnsi="Times New Roman"/>
          <w:sz w:val="84"/>
          <w:szCs w:val="84"/>
        </w:rPr>
      </w:pPr>
    </w:p>
    <w:p>
      <w:pPr>
        <w:jc w:val="center"/>
        <w:rPr>
          <w:rFonts w:ascii="Times New Roman" w:eastAsia="方正仿宋_GBK" w:cs="Times New Roman" w:hAnsi="Times New Roman"/>
          <w:sz w:val="84"/>
          <w:szCs w:val="84"/>
        </w:rPr>
      </w:pPr>
    </w:p>
    <w:p>
      <w:pPr>
        <w:jc w:val="center"/>
        <w:rPr>
          <w:rFonts w:ascii="Times New Roman" w:cs="Times New Roman" w:hAnsi="Times New Roman"/>
          <w:b/>
          <w:sz w:val="84"/>
          <w:szCs w:val="84"/>
        </w:rPr>
      </w:pPr>
      <w:r>
        <w:rPr>
          <w:rFonts w:ascii="Times New Roman" w:cs="Times New Roman" w:hAnsi="Times New Roman"/>
          <w:b/>
          <w:sz w:val="84"/>
          <w:szCs w:val="84"/>
        </w:rPr>
        <w:t>第一部分</w:t>
      </w:r>
    </w:p>
    <w:p>
      <w:pPr>
        <w:jc w:val="center"/>
        <w:rPr>
          <w:rFonts w:ascii="Times New Roman" w:cs="Times New Roman" w:hAnsi="Times New Roman"/>
          <w:b/>
          <w:sz w:val="84"/>
          <w:szCs w:val="84"/>
        </w:rPr>
      </w:pPr>
      <w:r>
        <w:rPr>
          <w:rFonts w:ascii="Times New Roman" w:cs="Times New Roman" w:hAnsi="Times New Roman"/>
          <w:b/>
          <w:sz w:val="84"/>
          <w:szCs w:val="84"/>
        </w:rPr>
        <w:t>徐州海关本级部门</w:t>
      </w:r>
    </w:p>
    <w:p>
      <w:pPr>
        <w:jc w:val="center"/>
        <w:rPr>
          <w:rFonts w:ascii="Times New Roman" w:cs="Times New Roman" w:hAnsi="Times New Roman"/>
          <w:b/>
          <w:sz w:val="84"/>
          <w:szCs w:val="84"/>
        </w:rPr>
      </w:pPr>
      <w:r>
        <w:rPr>
          <w:rFonts w:ascii="Times New Roman" w:cs="Times New Roman" w:hAnsi="Times New Roman"/>
          <w:b/>
          <w:sz w:val="84"/>
          <w:szCs w:val="84"/>
        </w:rPr>
        <w:t>概况</w:t>
      </w:r>
    </w:p>
    <w:p>
      <w:pPr>
        <w:jc w:val="center"/>
        <w:rPr>
          <w:rFonts w:ascii="Times New Roman" w:eastAsia="方正仿宋_GBK" w:cs="Times New Roman" w:hAnsi="Times New Roman"/>
          <w:sz w:val="84"/>
          <w:szCs w:val="84"/>
        </w:rPr>
      </w:pPr>
    </w:p>
    <w:p>
      <w:pPr>
        <w:jc w:val="center"/>
        <w:rPr>
          <w:rFonts w:ascii="Times New Roman" w:eastAsia="方正仿宋_GBK" w:cs="Times New Roman" w:hAnsi="Times New Roman"/>
          <w:sz w:val="84"/>
          <w:szCs w:val="84"/>
        </w:rPr>
      </w:pPr>
    </w:p>
    <w:p>
      <w:pPr>
        <w:jc w:val="center"/>
        <w:rPr>
          <w:rFonts w:ascii="Times New Roman" w:eastAsia="方正仿宋_GBK" w:cs="Times New Roman" w:hAnsi="Times New Roman"/>
          <w:sz w:val="84"/>
          <w:szCs w:val="84"/>
        </w:rPr>
      </w:pPr>
    </w:p>
    <w:p>
      <w:pPr>
        <w:jc w:val="center"/>
        <w:rPr>
          <w:rFonts w:ascii="Times New Roman" w:eastAsia="方正仿宋_GBK" w:cs="Times New Roman" w:hAnsi="Times New Roman"/>
          <w:sz w:val="84"/>
          <w:szCs w:val="84"/>
        </w:rPr>
      </w:pPr>
    </w:p>
    <w:p>
      <w:pPr>
        <w:spacing w:line="560" w:lineRule="exact"/>
        <w:ind w:firstLineChars="200" w:firstLine="640"/>
        <w:jc w:val="left"/>
        <w:rPr>
          <w:rFonts w:ascii="Times New Roman" w:eastAsia="方正黑体_GBK" w:cs="Times New Roman" w:hAnsi="Times New Roman"/>
          <w:sz w:val="32"/>
          <w:szCs w:val="32"/>
        </w:rPr>
      </w:pPr>
      <w:r>
        <w:rPr>
          <w:rFonts w:ascii="Times New Roman" w:eastAsia="方正黑体_GBK" w:cs="Times New Roman" w:hAnsi="Times New Roman"/>
          <w:sz w:val="32"/>
          <w:szCs w:val="32"/>
        </w:rPr>
        <w:t>一、主要职能</w:t>
      </w:r>
    </w:p>
    <w:p>
      <w:pPr>
        <w:snapToGrid w:val="0"/>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徐州海关是受南京海关直接领导，按授权负责指定口岸和区域范围内海关各类管理工作的正处级隶属海关。徐州海关管辖范围为徐州市的各项海关管理工作。主要职责是：按授权负责指定徐州地区口岸和区域范围内海关各类管理工作，包括海关监管、进出口关税及其他税费征收管理、出入境卫生检疫和出入境动植物及其产品检验检疫、进出口商品法定检验、海关风险管理、国家进出口货物贸易等海关统计、打击走私综合治理。</w:t>
      </w:r>
    </w:p>
    <w:p>
      <w:pPr>
        <w:spacing w:line="560" w:lineRule="exact"/>
        <w:ind w:firstLineChars="200" w:firstLine="640"/>
        <w:jc w:val="left"/>
        <w:rPr>
          <w:rFonts w:ascii="Times New Roman" w:eastAsia="方正黑体_GBK" w:cs="Times New Roman" w:hAnsi="Times New Roman"/>
          <w:sz w:val="32"/>
          <w:szCs w:val="32"/>
        </w:rPr>
      </w:pPr>
      <w:r>
        <w:rPr>
          <w:rFonts w:ascii="Times New Roman" w:eastAsia="方正黑体_GBK" w:cs="Times New Roman" w:hAnsi="Times New Roman"/>
          <w:sz w:val="32"/>
          <w:szCs w:val="32"/>
        </w:rPr>
        <w:t>二、徐州海关单位构成情况</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徐州海关1993年4月经国务院批准设立，1995年12月28日开关，2006年6月29日成立徐州海关缉私分局。2018年4月起，原徐州出入境检验检疫局职能和队伍整体划入徐州海关。</w:t>
      </w:r>
    </w:p>
    <w:p>
      <w:pPr>
        <w:spacing w:line="560" w:lineRule="exact"/>
        <w:ind w:firstLineChars="200" w:firstLine="640"/>
        <w:rPr>
          <w:rFonts w:ascii="Times New Roman" w:eastAsia="方正仿宋_GBK" w:cs="Times New Roman" w:hAnsi="Times New Roman"/>
          <w:snapToGrid w:val="0"/>
          <w:kern w:val="0"/>
          <w:sz w:val="32"/>
          <w:szCs w:val="32"/>
        </w:rPr>
      </w:pPr>
      <w:r>
        <w:rPr>
          <w:rFonts w:ascii="Times New Roman" w:eastAsia="方正仿宋_GBK" w:cs="Times New Roman" w:hAnsi="Times New Roman"/>
          <w:sz w:val="32"/>
          <w:szCs w:val="32"/>
        </w:rPr>
        <w:t>徐州海关内设14个正科级机构，1个副处级派驻机构（驻机场办事处，</w:t>
      </w:r>
      <w:r>
        <w:rPr>
          <w:rFonts w:ascii="Times New Roman" w:eastAsia="方正仿宋_GBK" w:cs="Times New Roman" w:hAnsi="Times New Roman"/>
          <w:snapToGrid w:val="0"/>
          <w:sz w:val="32"/>
          <w:szCs w:val="32"/>
        </w:rPr>
        <w:t>内设3个科，分别为综合业务科、旅检科、机场监管科</w:t>
      </w:r>
      <w:r>
        <w:rPr>
          <w:rFonts w:ascii="Times New Roman" w:eastAsia="方正仿宋_GBK" w:cs="Times New Roman" w:hAnsi="Times New Roman"/>
          <w:sz w:val="32"/>
          <w:szCs w:val="32"/>
        </w:rPr>
        <w:t>）；下设1个事业单位（综合技术服务中心）；另设徐州海关缉私分局。</w:t>
      </w:r>
      <w:r>
        <w:rPr>
          <w:rFonts w:ascii="Times New Roman" w:eastAsia="方正仿宋_GBK" w:cs="Times New Roman" w:hAnsi="Times New Roman"/>
          <w:snapToGrid w:val="0"/>
          <w:sz w:val="32"/>
          <w:szCs w:val="32"/>
        </w:rPr>
        <w:t>目前有5处办公场所，分别位于淮海东路、西安南路、综合保税区、国际邮件互换局以及观音国际机场。</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纳入徐州海关2026年部门预算编制范围的单位如下：</w:t>
      </w:r>
    </w:p>
    <w:tbl>
      <w:tblPr>
        <w:jc w:val="center"/>
        <w:tblW w:w="8926"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704"/>
        <w:gridCol w:w="2977"/>
        <w:gridCol w:w="709"/>
        <w:gridCol w:w="4536"/>
      </w:tblGrid>
      <w:tr>
        <w:trPr>
          <w:trHeight w:hRule="exact" w:val="312"/>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center"/>
              <w:rPr>
                <w:rFonts w:ascii="Times New Roman" w:eastAsia="方正黑体_GBK" w:cs="Times New Roman" w:hAnsi="Times New Roman"/>
                <w:kern w:val="0"/>
                <w:sz w:val="20"/>
                <w:szCs w:val="20"/>
              </w:rPr>
            </w:pPr>
            <w:r>
              <w:rPr>
                <w:rFonts w:ascii="Times New Roman" w:eastAsia="方正黑体_GBK" w:cs="Times New Roman" w:hAnsi="Times New Roman"/>
                <w:kern w:val="0"/>
                <w:sz w:val="20"/>
                <w:szCs w:val="20"/>
              </w:rPr>
              <w:t>序号</w:t>
            </w:r>
          </w:p>
        </w:tc>
        <w:tc>
          <w:tcPr>
            <w:tcW w:w="2977" w:type="dxa"/>
            <w:tcBorders>
              <w:top w:val="single" w:sz="4" w:space="0" w:color="auto"/>
              <w:left w:val="nil"/>
              <w:bottom w:val="single" w:sz="4" w:space="0" w:color="auto"/>
              <w:right w:val="single" w:sz="4" w:space="0" w:color="auto"/>
            </w:tcBorders>
            <w:shd w:val="clear" w:color="auto" w:fill="auto"/>
            <w:noWrap/>
            <w:vAlign w:val="center"/>
          </w:tcPr>
          <w:p>
            <w:pPr>
              <w:widowControl/>
              <w:jc w:val="center"/>
              <w:rPr>
                <w:rFonts w:ascii="Times New Roman" w:eastAsia="方正黑体_GBK" w:cs="Times New Roman" w:hAnsi="Times New Roman"/>
                <w:kern w:val="0"/>
                <w:sz w:val="20"/>
                <w:szCs w:val="20"/>
              </w:rPr>
            </w:pPr>
            <w:r>
              <w:rPr>
                <w:rFonts w:ascii="Times New Roman" w:eastAsia="方正黑体_GBK" w:cs="Times New Roman" w:hAnsi="Times New Roman"/>
                <w:kern w:val="0"/>
                <w:sz w:val="20"/>
                <w:szCs w:val="20"/>
              </w:rPr>
              <w:t>单位名称</w:t>
            </w:r>
          </w:p>
        </w:tc>
        <w:tc>
          <w:tcPr>
            <w:tcW w:w="709" w:type="dxa"/>
            <w:tcBorders>
              <w:top w:val="single" w:sz="4" w:space="0" w:color="auto"/>
              <w:left w:val="nil"/>
              <w:bottom w:val="single" w:sz="4" w:space="0" w:color="auto"/>
              <w:right w:val="single" w:sz="4" w:space="0" w:color="auto"/>
            </w:tcBorders>
            <w:shd w:val="clear" w:color="auto" w:fill="auto"/>
            <w:noWrap/>
            <w:vAlign w:val="center"/>
          </w:tcPr>
          <w:p>
            <w:pPr>
              <w:widowControl/>
              <w:jc w:val="center"/>
              <w:rPr>
                <w:rFonts w:ascii="Times New Roman" w:eastAsia="方正黑体_GBK" w:cs="Times New Roman" w:hAnsi="Times New Roman"/>
                <w:kern w:val="0"/>
                <w:sz w:val="20"/>
                <w:szCs w:val="20"/>
              </w:rPr>
            </w:pPr>
            <w:r>
              <w:rPr>
                <w:rFonts w:ascii="Times New Roman" w:eastAsia="方正黑体_GBK" w:cs="Times New Roman" w:hAnsi="Times New Roman"/>
                <w:kern w:val="0"/>
                <w:sz w:val="20"/>
                <w:szCs w:val="20"/>
              </w:rPr>
              <w:t>序号</w:t>
            </w:r>
          </w:p>
        </w:tc>
        <w:tc>
          <w:tcPr>
            <w:tcW w:w="4536" w:type="dxa"/>
            <w:tcBorders>
              <w:top w:val="single" w:sz="4" w:space="0" w:color="auto"/>
              <w:left w:val="nil"/>
              <w:bottom w:val="single" w:sz="4" w:space="0" w:color="auto"/>
              <w:right w:val="single" w:sz="4" w:space="0" w:color="auto"/>
            </w:tcBorders>
            <w:shd w:val="clear" w:color="auto" w:fill="auto"/>
            <w:noWrap/>
            <w:vAlign w:val="center"/>
          </w:tcPr>
          <w:p>
            <w:pPr>
              <w:widowControl/>
              <w:jc w:val="center"/>
              <w:rPr>
                <w:rFonts w:ascii="Times New Roman" w:eastAsia="方正黑体_GBK" w:cs="Times New Roman" w:hAnsi="Times New Roman"/>
                <w:kern w:val="0"/>
                <w:sz w:val="20"/>
                <w:szCs w:val="20"/>
              </w:rPr>
            </w:pPr>
            <w:r>
              <w:rPr>
                <w:rFonts w:ascii="Times New Roman" w:eastAsia="方正黑体_GBK" w:cs="Times New Roman" w:hAnsi="Times New Roman"/>
                <w:kern w:val="0"/>
                <w:sz w:val="20"/>
                <w:szCs w:val="20"/>
              </w:rPr>
              <w:t>单位名称</w:t>
            </w:r>
          </w:p>
        </w:tc>
      </w:tr>
      <w:tr>
        <w:trPr>
          <w:trHeight w:hRule="exact" w:val="312"/>
        </w:trPr>
        <w:tc>
          <w:tcPr>
            <w:tcW w:w="704" w:type="dxa"/>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1</w:t>
            </w:r>
          </w:p>
        </w:tc>
        <w:tc>
          <w:tcPr>
            <w:tcW w:w="2977"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方正仿宋_GBK" w:cs="Times New Roman" w:hAnsi="Times New Roman"/>
                <w:kern w:val="0"/>
                <w:sz w:val="20"/>
                <w:szCs w:val="20"/>
              </w:rPr>
            </w:pPr>
            <w:r>
              <w:rPr>
                <w:rFonts w:ascii="Times New Roman" w:eastAsia="方正仿宋_GBK" w:cs="Times New Roman" w:hAnsi="Times New Roman"/>
                <w:kern w:val="0"/>
                <w:sz w:val="20"/>
                <w:szCs w:val="20"/>
              </w:rPr>
              <w:t>中华人民共和国徐州海关本级</w:t>
            </w:r>
          </w:p>
        </w:tc>
        <w:tc>
          <w:tcPr>
            <w:tcW w:w="709"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33</w:t>
            </w:r>
          </w:p>
        </w:tc>
        <w:tc>
          <w:tcPr>
            <w:tcW w:w="4536"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方正仿宋_GBK" w:cs="Times New Roman" w:hAnsi="Times New Roman"/>
                <w:kern w:val="0"/>
                <w:sz w:val="20"/>
                <w:szCs w:val="20"/>
              </w:rPr>
            </w:pPr>
          </w:p>
        </w:tc>
      </w:tr>
      <w:tr>
        <w:trPr>
          <w:trHeight w:hRule="exact" w:val="312"/>
        </w:trPr>
        <w:tc>
          <w:tcPr>
            <w:tcW w:w="704" w:type="dxa"/>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2</w:t>
            </w:r>
          </w:p>
        </w:tc>
        <w:tc>
          <w:tcPr>
            <w:tcW w:w="2977"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方正仿宋_GBK" w:cs="Times New Roman" w:hAnsi="Times New Roman"/>
                <w:kern w:val="0"/>
                <w:sz w:val="20"/>
                <w:szCs w:val="20"/>
              </w:rPr>
            </w:pPr>
            <w:r>
              <w:rPr>
                <w:rFonts w:ascii="Times New Roman" w:eastAsia="方正仿宋_GBK" w:cs="Times New Roman" w:hAnsi="Times New Roman"/>
                <w:kern w:val="0"/>
                <w:sz w:val="20"/>
                <w:szCs w:val="20"/>
              </w:rPr>
              <w:t>徐州海关综合技术服务中心</w:t>
            </w:r>
          </w:p>
        </w:tc>
        <w:tc>
          <w:tcPr>
            <w:tcW w:w="709"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34</w:t>
            </w:r>
          </w:p>
        </w:tc>
        <w:tc>
          <w:tcPr>
            <w:tcW w:w="4536"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方正仿宋_GBK" w:cs="Times New Roman" w:hAnsi="Times New Roman"/>
                <w:kern w:val="0"/>
                <w:sz w:val="20"/>
                <w:szCs w:val="20"/>
              </w:rPr>
            </w:pPr>
          </w:p>
        </w:tc>
      </w:tr>
      <w:tr>
        <w:trPr>
          <w:trHeight w:hRule="exact" w:val="312"/>
        </w:trPr>
        <w:tc>
          <w:tcPr>
            <w:tcW w:w="704" w:type="dxa"/>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3</w:t>
            </w:r>
          </w:p>
        </w:tc>
        <w:tc>
          <w:tcPr>
            <w:tcW w:w="2977"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方正仿宋_GBK" w:cs="Times New Roman" w:hAnsi="Times New Roman"/>
                <w:kern w:val="0"/>
                <w:sz w:val="20"/>
                <w:szCs w:val="20"/>
              </w:rPr>
            </w:pPr>
          </w:p>
        </w:tc>
        <w:tc>
          <w:tcPr>
            <w:tcW w:w="709"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35</w:t>
            </w:r>
          </w:p>
        </w:tc>
        <w:tc>
          <w:tcPr>
            <w:tcW w:w="4536"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方正仿宋_GBK" w:cs="Times New Roman" w:hAnsi="Times New Roman"/>
                <w:kern w:val="0"/>
                <w:sz w:val="20"/>
                <w:szCs w:val="20"/>
              </w:rPr>
            </w:pPr>
          </w:p>
        </w:tc>
      </w:tr>
      <w:tr>
        <w:trPr>
          <w:trHeight w:hRule="exact" w:val="312"/>
        </w:trPr>
        <w:tc>
          <w:tcPr>
            <w:tcW w:w="704" w:type="dxa"/>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4</w:t>
            </w:r>
          </w:p>
        </w:tc>
        <w:tc>
          <w:tcPr>
            <w:tcW w:w="2977"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方正仿宋_GBK" w:cs="Times New Roman" w:hAnsi="Times New Roman"/>
                <w:kern w:val="0"/>
                <w:sz w:val="20"/>
                <w:szCs w:val="20"/>
              </w:rPr>
            </w:pPr>
          </w:p>
        </w:tc>
        <w:tc>
          <w:tcPr>
            <w:tcW w:w="709"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36</w:t>
            </w:r>
          </w:p>
        </w:tc>
        <w:tc>
          <w:tcPr>
            <w:tcW w:w="4536"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方正仿宋_GBK" w:cs="Times New Roman" w:hAnsi="Times New Roman"/>
                <w:kern w:val="0"/>
                <w:sz w:val="20"/>
                <w:szCs w:val="20"/>
              </w:rPr>
            </w:pPr>
          </w:p>
        </w:tc>
      </w:tr>
      <w:tr>
        <w:trPr>
          <w:trHeight w:hRule="exact" w:val="312"/>
        </w:trPr>
        <w:tc>
          <w:tcPr>
            <w:tcW w:w="704" w:type="dxa"/>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5</w:t>
            </w:r>
          </w:p>
        </w:tc>
        <w:tc>
          <w:tcPr>
            <w:tcW w:w="2977"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方正仿宋_GBK" w:cs="Times New Roman" w:hAnsi="Times New Roman"/>
                <w:kern w:val="0"/>
                <w:sz w:val="20"/>
                <w:szCs w:val="20"/>
              </w:rPr>
            </w:pPr>
          </w:p>
        </w:tc>
        <w:tc>
          <w:tcPr>
            <w:tcW w:w="709"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37</w:t>
            </w:r>
          </w:p>
        </w:tc>
        <w:tc>
          <w:tcPr>
            <w:tcW w:w="4536"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方正仿宋_GBK" w:cs="Times New Roman" w:hAnsi="Times New Roman"/>
                <w:kern w:val="0"/>
                <w:sz w:val="20"/>
                <w:szCs w:val="20"/>
              </w:rPr>
            </w:pPr>
          </w:p>
        </w:tc>
      </w:tr>
      <w:tr>
        <w:trPr>
          <w:trHeight w:hRule="exact" w:val="312"/>
        </w:trPr>
        <w:tc>
          <w:tcPr>
            <w:tcW w:w="704" w:type="dxa"/>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7</w:t>
            </w:r>
          </w:p>
        </w:tc>
        <w:tc>
          <w:tcPr>
            <w:tcW w:w="2977"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方正仿宋_GBK" w:cs="Times New Roman" w:hAnsi="Times New Roman"/>
                <w:kern w:val="0"/>
                <w:sz w:val="20"/>
                <w:szCs w:val="20"/>
              </w:rPr>
            </w:pPr>
          </w:p>
        </w:tc>
        <w:tc>
          <w:tcPr>
            <w:tcW w:w="709"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39</w:t>
            </w:r>
          </w:p>
        </w:tc>
        <w:tc>
          <w:tcPr>
            <w:tcW w:w="4536"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方正仿宋_GBK" w:cs="Times New Roman" w:hAnsi="Times New Roman"/>
                <w:kern w:val="0"/>
                <w:sz w:val="20"/>
                <w:szCs w:val="20"/>
              </w:rPr>
            </w:pPr>
          </w:p>
        </w:tc>
      </w:tr>
    </w:tbl>
    <w:p>
      <w:pPr>
        <w:jc w:val="center"/>
        <w:rPr>
          <w:rFonts w:ascii="Times New Roman" w:eastAsia="方正仿宋_GBK" w:cs="Times New Roman" w:hAnsi="Times New Roman"/>
          <w:sz w:val="84"/>
          <w:szCs w:val="84"/>
        </w:rPr>
      </w:pPr>
    </w:p>
    <w:p>
      <w:pPr>
        <w:jc w:val="center"/>
        <w:rPr>
          <w:rFonts w:ascii="Times New Roman" w:eastAsia="方正仿宋_GBK" w:cs="Times New Roman" w:hAnsi="Times New Roman"/>
          <w:sz w:val="84"/>
          <w:szCs w:val="84"/>
        </w:rPr>
      </w:pPr>
    </w:p>
    <w:p>
      <w:pPr>
        <w:jc w:val="center"/>
        <w:rPr>
          <w:rFonts w:ascii="Times New Roman" w:eastAsia="方正仿宋_GBK" w:cs="Times New Roman" w:hAnsi="Times New Roman"/>
          <w:sz w:val="84"/>
          <w:szCs w:val="84"/>
        </w:rPr>
      </w:pPr>
    </w:p>
    <w:p>
      <w:pPr>
        <w:jc w:val="center"/>
        <w:rPr>
          <w:rFonts w:ascii="Times New Roman" w:cs="Times New Roman" w:hAnsi="Times New Roman"/>
          <w:b/>
          <w:sz w:val="72"/>
          <w:szCs w:val="72"/>
        </w:rPr>
      </w:pPr>
      <w:r>
        <w:rPr>
          <w:rFonts w:ascii="Times New Roman" w:cs="Times New Roman" w:hAnsi="Times New Roman"/>
          <w:b/>
          <w:sz w:val="72"/>
          <w:szCs w:val="72"/>
        </w:rPr>
        <w:t xml:space="preserve">第二部分  </w:t>
      </w:r>
    </w:p>
    <w:p>
      <w:pPr>
        <w:jc w:val="center"/>
        <w:rPr>
          <w:rFonts w:ascii="Times New Roman" w:cs="Times New Roman" w:hAnsi="Times New Roman"/>
          <w:b/>
          <w:sz w:val="72"/>
          <w:szCs w:val="72"/>
        </w:rPr>
      </w:pPr>
      <w:r>
        <w:rPr>
          <w:rFonts w:ascii="Times New Roman" w:cs="Times New Roman" w:hAnsi="Times New Roman"/>
          <w:b/>
          <w:sz w:val="72"/>
          <w:szCs w:val="72"/>
        </w:rPr>
        <w:t>徐州海关本级</w:t>
      </w:r>
    </w:p>
    <w:p>
      <w:pPr>
        <w:jc w:val="center"/>
        <w:rPr>
          <w:rFonts w:ascii="Times New Roman" w:cs="Times New Roman" w:hAnsi="Times New Roman"/>
          <w:szCs w:val="21"/>
        </w:rPr>
      </w:pPr>
      <w:r>
        <w:rPr>
          <w:rFonts w:ascii="Times New Roman" w:cs="Times New Roman" w:hAnsi="Times New Roman"/>
          <w:b/>
          <w:sz w:val="72"/>
          <w:szCs w:val="72"/>
        </w:rPr>
        <w:t>2026年部门预算表</w:t>
      </w:r>
    </w:p>
    <w:p>
      <w:pPr>
        <w:jc w:val="center"/>
        <w:rPr>
          <w:rFonts w:ascii="Times New Roman" w:eastAsia="方正仿宋_GBK" w:cs="Times New Roman" w:hAnsi="Times New Roman"/>
          <w:sz w:val="84"/>
          <w:szCs w:val="84"/>
        </w:rPr>
      </w:pPr>
    </w:p>
    <w:p>
      <w:pPr>
        <w:jc w:val="center"/>
        <w:rPr>
          <w:rFonts w:ascii="Times New Roman" w:eastAsia="方正仿宋_GBK" w:cs="Times New Roman" w:hAnsi="Times New Roman"/>
          <w:sz w:val="84"/>
          <w:szCs w:val="84"/>
        </w:rPr>
      </w:pPr>
    </w:p>
    <w:p>
      <w:pPr>
        <w:widowControl/>
        <w:jc w:val="left"/>
        <w:rPr>
          <w:rFonts w:ascii="Times New Roman" w:eastAsia="方正仿宋_GBK" w:cs="Times New Roman" w:hAnsi="Times New Roman"/>
          <w:sz w:val="84"/>
          <w:szCs w:val="84"/>
        </w:rPr>
        <w:sectPr>
          <w:pgSz w:w="11906" w:h="16838"/>
          <w:pgMar w:top="1440" w:right="1800" w:bottom="1440" w:left="1800" w:header="851" w:footer="992" w:gutter="0"/>
          <w:cols w:num="1" w:space="720"/>
          <w:docGrid w:type="lines" w:linePitch="312" w:charSpace="0"/>
        </w:sectPr>
      </w:pPr>
    </w:p>
    <w:tbl>
      <w:tblPr>
        <w:jc w:val="center"/>
        <w:tblW w:w="13892"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3686"/>
        <w:gridCol w:w="3260"/>
        <w:gridCol w:w="3827"/>
        <w:gridCol w:w="3119"/>
      </w:tblGrid>
      <w:tr>
        <w:trPr>
          <w:trHeight w:val="319"/>
        </w:trPr>
        <w:tc>
          <w:tcPr>
            <w:tcW w:w="10773" w:type="dxa"/>
            <w:gridSpan w:val="3"/>
            <w:tcBorders>
              <w:top w:val="nil"/>
              <w:left w:val="nil"/>
              <w:bottom w:val="nil"/>
              <w:right w:val="nil"/>
            </w:tcBorders>
            <w:shd w:val="clear" w:color="auto" w:fill="auto"/>
            <w:noWrap/>
            <w:vAlign w:val="center"/>
          </w:tcPr>
          <w:p>
            <w:pPr>
              <w:widowControl/>
              <w:jc w:val="left"/>
              <w:rPr>
                <w:rFonts w:ascii="Times New Roman" w:cs="Times New Roman" w:hAnsi="Times New Roman"/>
                <w:kern w:val="0"/>
                <w:sz w:val="24"/>
                <w:szCs w:val="24"/>
              </w:rPr>
            </w:pPr>
          </w:p>
        </w:tc>
        <w:tc>
          <w:tcPr>
            <w:tcW w:w="3119" w:type="dxa"/>
            <w:tcBorders>
              <w:top w:val="nil"/>
              <w:left w:val="nil"/>
              <w:bottom w:val="nil"/>
              <w:right w:val="nil"/>
            </w:tcBorders>
            <w:shd w:val="clear" w:color="auto" w:fill="auto"/>
            <w:noWrap/>
            <w:vAlign w:val="center"/>
          </w:tcPr>
          <w:p>
            <w:pPr>
              <w:widowControl/>
              <w:jc w:val="right"/>
              <w:rPr>
                <w:rFonts w:ascii="Times New Roman" w:eastAsia="黑体" w:cs="Times New Roman" w:hAnsi="Times New Roman"/>
                <w:color w:val="000000"/>
                <w:kern w:val="0"/>
                <w:sz w:val="20"/>
                <w:szCs w:val="20"/>
              </w:rPr>
            </w:pPr>
            <w:r>
              <w:rPr>
                <w:rFonts w:ascii="Times New Roman" w:eastAsia="黑体" w:cs="Times New Roman" w:hAnsi="Times New Roman"/>
                <w:color w:val="000000"/>
                <w:kern w:val="0"/>
                <w:sz w:val="20"/>
                <w:szCs w:val="20"/>
              </w:rPr>
              <w:t>部门公开表1</w:t>
            </w:r>
          </w:p>
        </w:tc>
      </w:tr>
      <w:tr>
        <w:trPr>
          <w:trHeight w:val="540"/>
        </w:trPr>
        <w:tc>
          <w:tcPr>
            <w:tcW w:w="13892" w:type="dxa"/>
            <w:gridSpan w:val="4"/>
            <w:tcBorders>
              <w:top w:val="nil"/>
              <w:left w:val="nil"/>
              <w:bottom w:val="nil"/>
              <w:right w:val="nil"/>
            </w:tcBorders>
            <w:shd w:val="clear" w:color="auto" w:fill="auto"/>
            <w:noWrap/>
            <w:vAlign w:val="center"/>
          </w:tcPr>
          <w:p>
            <w:pPr>
              <w:widowControl/>
              <w:jc w:val="center"/>
              <w:rPr>
                <w:rFonts w:ascii="Times New Roman" w:cs="Times New Roman" w:hAnsi="Times New Roman"/>
                <w:color w:val="000000"/>
                <w:kern w:val="0"/>
                <w:sz w:val="36"/>
                <w:szCs w:val="36"/>
              </w:rPr>
            </w:pPr>
            <w:r>
              <w:rPr>
                <w:rFonts w:ascii="Times New Roman" w:cs="Times New Roman" w:hAnsi="Times New Roman"/>
                <w:color w:val="000000"/>
                <w:kern w:val="0"/>
                <w:sz w:val="36"/>
                <w:szCs w:val="36"/>
              </w:rPr>
              <w:t>部门收支总表</w:t>
            </w:r>
          </w:p>
        </w:tc>
      </w:tr>
      <w:tr>
        <w:trPr>
          <w:trHeight w:val="360"/>
        </w:trPr>
        <w:tc>
          <w:tcPr>
            <w:tcW w:w="3686" w:type="dxa"/>
            <w:tcBorders>
              <w:top w:val="nil"/>
              <w:left w:val="nil"/>
              <w:bottom w:val="single" w:sz="4" w:space="0" w:color="auto"/>
              <w:right w:val="nil"/>
            </w:tcBorders>
            <w:shd w:val="clear" w:color="auto" w:fill="auto"/>
            <w:noWrap/>
            <w:vAlign w:val="center"/>
          </w:tcPr>
          <w:p>
            <w:pPr>
              <w:widowControl/>
              <w:jc w:val="left"/>
              <w:rPr>
                <w:rFonts w:ascii="Times New Roman" w:cs="Times New Roman" w:hAnsi="Times New Roman"/>
                <w:color w:val="000000"/>
                <w:kern w:val="0"/>
                <w:sz w:val="18"/>
                <w:szCs w:val="18"/>
              </w:rPr>
            </w:pPr>
            <w:r>
              <w:rPr>
                <w:rFonts w:ascii="Times New Roman" w:cs="Times New Roman" w:hAnsi="Times New Roman"/>
                <w:color w:val="000000"/>
                <w:kern w:val="0"/>
                <w:sz w:val="18"/>
                <w:szCs w:val="18"/>
              </w:rPr>
              <w:t>　</w:t>
            </w:r>
          </w:p>
        </w:tc>
        <w:tc>
          <w:tcPr>
            <w:tcW w:w="3260" w:type="dxa"/>
            <w:tcBorders>
              <w:top w:val="nil"/>
              <w:left w:val="nil"/>
              <w:bottom w:val="single" w:sz="4" w:space="0" w:color="auto"/>
              <w:right w:val="nil"/>
            </w:tcBorders>
            <w:shd w:val="clear" w:color="auto" w:fill="auto"/>
            <w:noWrap/>
            <w:vAlign w:val="center"/>
          </w:tcPr>
          <w:p>
            <w:pPr>
              <w:widowControl/>
              <w:jc w:val="left"/>
              <w:rPr>
                <w:rFonts w:ascii="Times New Roman" w:cs="Times New Roman" w:hAnsi="Times New Roman"/>
                <w:color w:val="000000"/>
                <w:kern w:val="0"/>
                <w:sz w:val="22"/>
              </w:rPr>
            </w:pPr>
            <w:r>
              <w:rPr>
                <w:rFonts w:ascii="Times New Roman" w:cs="Times New Roman" w:hAnsi="Times New Roman"/>
                <w:color w:val="000000"/>
                <w:kern w:val="0"/>
                <w:sz w:val="22"/>
              </w:rPr>
              <w:t>　</w:t>
            </w:r>
          </w:p>
        </w:tc>
        <w:tc>
          <w:tcPr>
            <w:tcW w:w="3827" w:type="dxa"/>
            <w:tcBorders>
              <w:top w:val="nil"/>
              <w:left w:val="nil"/>
              <w:bottom w:val="single" w:sz="4" w:space="0" w:color="auto"/>
              <w:right w:val="nil"/>
            </w:tcBorders>
            <w:shd w:val="clear" w:color="auto" w:fill="auto"/>
            <w:noWrap/>
            <w:vAlign w:val="center"/>
          </w:tcPr>
          <w:p>
            <w:pPr>
              <w:widowControl/>
              <w:jc w:val="left"/>
              <w:rPr>
                <w:rFonts w:ascii="Times New Roman" w:cs="Times New Roman" w:hAnsi="Times New Roman"/>
                <w:color w:val="000000"/>
                <w:kern w:val="0"/>
                <w:sz w:val="22"/>
              </w:rPr>
            </w:pPr>
            <w:r>
              <w:rPr>
                <w:rFonts w:ascii="Times New Roman" w:cs="Times New Roman" w:hAnsi="Times New Roman"/>
                <w:color w:val="000000"/>
                <w:kern w:val="0"/>
                <w:sz w:val="22"/>
              </w:rPr>
              <w:t>　</w:t>
            </w:r>
          </w:p>
        </w:tc>
        <w:tc>
          <w:tcPr>
            <w:tcW w:w="3119" w:type="dxa"/>
            <w:tcBorders>
              <w:top w:val="nil"/>
              <w:left w:val="nil"/>
              <w:bottom w:val="nil"/>
              <w:right w:val="nil"/>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单位：万元</w:t>
            </w:r>
          </w:p>
        </w:tc>
      </w:tr>
      <w:tr>
        <w:trPr>
          <w:trHeight w:val="360"/>
        </w:trPr>
        <w:tc>
          <w:tcPr>
            <w:tcW w:w="69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收      入</w:t>
            </w:r>
          </w:p>
        </w:tc>
        <w:tc>
          <w:tcPr>
            <w:tcW w:w="6946" w:type="dxa"/>
            <w:gridSpan w:val="2"/>
            <w:tcBorders>
              <w:top w:val="single" w:sz="4" w:space="0" w:color="auto"/>
              <w:left w:val="nil"/>
              <w:bottom w:val="single" w:sz="4" w:space="0" w:color="auto"/>
              <w:right w:val="single" w:sz="4" w:space="0" w:color="auto"/>
            </w:tcBorders>
            <w:shd w:val="clear" w:color="auto" w:fill="auto"/>
            <w:vAlign w:val="center"/>
          </w:tcPr>
          <w:p>
            <w:pPr>
              <w:widowControl/>
              <w:jc w:val="center"/>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支      出</w:t>
            </w:r>
          </w:p>
        </w:tc>
      </w:tr>
      <w:tr>
        <w:trPr>
          <w:trHeight w:val="360"/>
        </w:trPr>
        <w:tc>
          <w:tcPr>
            <w:tcW w:w="3686" w:type="dxa"/>
            <w:tcBorders>
              <w:top w:val="nil"/>
              <w:left w:val="single" w:sz="4" w:space="0" w:color="auto"/>
              <w:bottom w:val="single" w:sz="4" w:space="0" w:color="auto"/>
              <w:right w:val="single" w:sz="4" w:space="0" w:color="auto"/>
            </w:tcBorders>
            <w:shd w:val="clear" w:color="auto" w:fill="auto"/>
            <w:vAlign w:val="center"/>
          </w:tcPr>
          <w:p>
            <w:pPr>
              <w:widowControl/>
              <w:jc w:val="center"/>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项    目</w:t>
            </w:r>
          </w:p>
        </w:tc>
        <w:tc>
          <w:tcPr>
            <w:tcW w:w="3260" w:type="dxa"/>
            <w:tcBorders>
              <w:top w:val="nil"/>
              <w:left w:val="nil"/>
              <w:bottom w:val="single" w:sz="4" w:space="0" w:color="auto"/>
              <w:right w:val="single" w:sz="4" w:space="0" w:color="auto"/>
            </w:tcBorders>
            <w:shd w:val="clear" w:color="auto" w:fill="auto"/>
            <w:vAlign w:val="center"/>
          </w:tcPr>
          <w:p>
            <w:pPr>
              <w:widowControl/>
              <w:jc w:val="center"/>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预算数</w:t>
            </w:r>
          </w:p>
        </w:tc>
        <w:tc>
          <w:tcPr>
            <w:tcW w:w="3827" w:type="dxa"/>
            <w:tcBorders>
              <w:top w:val="nil"/>
              <w:left w:val="nil"/>
              <w:bottom w:val="single" w:sz="4" w:space="0" w:color="auto"/>
              <w:right w:val="single" w:sz="4" w:space="0" w:color="auto"/>
            </w:tcBorders>
            <w:shd w:val="clear" w:color="auto" w:fill="auto"/>
            <w:vAlign w:val="center"/>
          </w:tcPr>
          <w:p>
            <w:pPr>
              <w:widowControl/>
              <w:jc w:val="center"/>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项    目</w:t>
            </w:r>
          </w:p>
        </w:tc>
        <w:tc>
          <w:tcPr>
            <w:tcW w:w="3119" w:type="dxa"/>
            <w:tcBorders>
              <w:top w:val="nil"/>
              <w:left w:val="nil"/>
              <w:bottom w:val="single" w:sz="4" w:space="0" w:color="auto"/>
              <w:right w:val="single" w:sz="4" w:space="0" w:color="auto"/>
            </w:tcBorders>
            <w:shd w:val="clear" w:color="auto" w:fill="auto"/>
            <w:vAlign w:val="center"/>
          </w:tcPr>
          <w:p>
            <w:pPr>
              <w:widowControl/>
              <w:jc w:val="center"/>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预算数</w:t>
            </w:r>
          </w:p>
        </w:tc>
      </w:tr>
      <w:tr>
        <w:trPr>
          <w:trHeight w:val="360"/>
        </w:trPr>
        <w:tc>
          <w:tcPr>
            <w:tcW w:w="3686"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一、一般公共预算拨款收入</w:t>
            </w:r>
          </w:p>
        </w:tc>
        <w:tc>
          <w:tcPr>
            <w:tcW w:w="3260" w:type="dxa"/>
            <w:tcBorders>
              <w:top w:val="single" w:sz="4" w:space="0" w:color="000000"/>
              <w:left w:val="single" w:sz="4" w:space="0" w:color="000000"/>
              <w:bottom w:val="single" w:sz="4" w:space="0" w:color="000000"/>
              <w:right w:val="single" w:sz="4" w:space="0" w:color="000000"/>
            </w:tcBorders>
            <w:shd w:val="clear" w:color="auto" w:fill="auto"/>
            <w:noWrap/>
          </w:tcPr>
          <w:p>
            <w:pPr>
              <w:rPr>
                <w:rFonts w:ascii="Times New Roman" w:cs="Times New Roman" w:hAnsi="Times New Roman"/>
              </w:rPr>
            </w:pPr>
            <w:r>
              <w:rPr>
                <w:rFonts w:ascii="Times New Roman" w:cs="Times New Roman" w:hAnsi="Times New Roman"/>
              </w:rPr>
              <w:t>3162.87</w:t>
            </w:r>
          </w:p>
        </w:tc>
        <w:tc>
          <w:tcPr>
            <w:tcW w:w="3827" w:type="dxa"/>
            <w:tcBorders>
              <w:top w:val="nil"/>
              <w:left w:val="nil"/>
              <w:bottom w:val="single" w:sz="4" w:space="0" w:color="auto"/>
              <w:right w:val="single" w:sz="4" w:space="0" w:color="auto"/>
            </w:tcBorders>
            <w:shd w:val="clear" w:color="auto" w:fill="auto"/>
            <w:noWrap/>
            <w:vAlign w:val="center"/>
          </w:tcPr>
          <w:p>
            <w:pPr>
              <w:pStyle w:val="48"/>
              <w:widowControl/>
              <w:jc w:val="left"/>
              <w:rPr>
                <w:rFonts w:ascii="宋体" w:cs="Calibri" w:hAnsi="宋体"/>
                <w:kern w:val="0"/>
                <w:sz w:val="20"/>
                <w:szCs w:val="20"/>
              </w:rPr>
            </w:pPr>
            <w:r>
              <w:rPr>
                <w:rFonts w:ascii="宋体" w:cs="Calibri" w:hAnsi="宋体" w:hint="eastAsia"/>
                <w:kern w:val="0"/>
                <w:sz w:val="20"/>
                <w:szCs w:val="20"/>
              </w:rPr>
              <w:t>一、一般公共服务支出</w:t>
            </w:r>
          </w:p>
        </w:tc>
        <w:tc>
          <w:tcPr>
            <w:tcW w:w="3119" w:type="dxa"/>
            <w:tcBorders>
              <w:top w:val="single" w:sz="4" w:space="0" w:color="000000"/>
              <w:left w:val="single" w:sz="4" w:space="0" w:color="000000"/>
              <w:bottom w:val="single" w:sz="4" w:space="0" w:color="000000"/>
              <w:right w:val="single" w:sz="4" w:space="0" w:color="000000"/>
            </w:tcBorders>
            <w:shd w:val="clear" w:color="auto" w:fill="auto"/>
            <w:noWrap/>
          </w:tcPr>
          <w:p>
            <w:pPr>
              <w:rPr>
                <w:rFonts w:ascii="Times New Roman" w:cs="Times New Roman" w:hAnsi="Times New Roman"/>
              </w:rPr>
            </w:pPr>
            <w:r>
              <w:rPr>
                <w:rFonts w:ascii="Times New Roman" w:cs="Times New Roman" w:hAnsi="Times New Roman"/>
              </w:rPr>
              <w:t>4800.34</w:t>
            </w:r>
          </w:p>
        </w:tc>
      </w:tr>
      <w:tr>
        <w:trPr>
          <w:trHeight w:val="360"/>
        </w:trPr>
        <w:tc>
          <w:tcPr>
            <w:tcW w:w="3686"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二、政府性基金预算拨款收入</w:t>
            </w:r>
          </w:p>
        </w:tc>
        <w:tc>
          <w:tcPr>
            <w:tcW w:w="3260" w:type="dxa"/>
            <w:tcBorders>
              <w:top w:val="nil"/>
              <w:left w:val="single" w:sz="4" w:space="0" w:color="000000"/>
              <w:bottom w:val="single" w:sz="4" w:space="0" w:color="000000"/>
              <w:right w:val="single" w:sz="4" w:space="0" w:color="000000"/>
            </w:tcBorders>
            <w:shd w:val="clear" w:color="auto" w:fill="auto"/>
            <w:noWrap/>
          </w:tcPr>
          <w:p>
            <w:pPr>
              <w:rPr>
                <w:rFonts w:ascii="Times New Roman" w:cs="Times New Roman" w:hAnsi="Times New Roman"/>
              </w:rPr>
            </w:pPr>
          </w:p>
        </w:tc>
        <w:tc>
          <w:tcPr>
            <w:tcW w:w="3827" w:type="dxa"/>
            <w:tcBorders>
              <w:top w:val="nil"/>
              <w:left w:val="nil"/>
              <w:bottom w:val="single" w:sz="4" w:space="0" w:color="auto"/>
              <w:right w:val="single" w:sz="4" w:space="0" w:color="auto"/>
            </w:tcBorders>
            <w:shd w:val="clear" w:color="auto" w:fill="auto"/>
            <w:noWrap/>
            <w:vAlign w:val="center"/>
          </w:tcPr>
          <w:p>
            <w:pPr>
              <w:pStyle w:val="49"/>
              <w:widowControl/>
              <w:jc w:val="left"/>
              <w:rPr>
                <w:rFonts w:ascii="宋体" w:cs="Calibri" w:hAnsi="宋体"/>
                <w:kern w:val="0"/>
                <w:sz w:val="20"/>
                <w:szCs w:val="20"/>
              </w:rPr>
            </w:pPr>
            <w:r>
              <w:rPr>
                <w:rFonts w:ascii="宋体" w:cs="Calibri" w:hAnsi="宋体" w:hint="eastAsia"/>
                <w:kern w:val="0"/>
                <w:sz w:val="20"/>
                <w:szCs w:val="20"/>
              </w:rPr>
              <w:t>二、公共安全支出</w:t>
            </w:r>
          </w:p>
        </w:tc>
        <w:tc>
          <w:tcPr>
            <w:tcW w:w="3119" w:type="dxa"/>
            <w:tcBorders>
              <w:top w:val="nil"/>
              <w:left w:val="single" w:sz="4" w:space="0" w:color="000000"/>
              <w:bottom w:val="single" w:sz="4" w:space="0" w:color="000000"/>
              <w:right w:val="single" w:sz="4" w:space="0" w:color="000000"/>
            </w:tcBorders>
            <w:shd w:val="clear" w:color="auto" w:fill="auto"/>
            <w:noWrap/>
          </w:tcPr>
          <w:p>
            <w:pPr>
              <w:pStyle w:val="54"/>
              <w:rPr>
                <w:rFonts w:ascii="Times New Roman" w:cs="Times New Roman" w:hAnsi="Times New Roman"/>
              </w:rPr>
            </w:pPr>
            <w:r>
              <w:rPr>
                <w:rFonts w:ascii="Times New Roman" w:cs="Times New Roman" w:hAnsi="Times New Roman"/>
              </w:rPr>
              <w:t>597.60</w:t>
            </w:r>
          </w:p>
        </w:tc>
      </w:tr>
      <w:tr>
        <w:trPr>
          <w:trHeight w:val="360"/>
        </w:trPr>
        <w:tc>
          <w:tcPr>
            <w:tcW w:w="3686"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三、国有资本经营预算拨款收入</w:t>
            </w:r>
          </w:p>
        </w:tc>
        <w:tc>
          <w:tcPr>
            <w:tcW w:w="3260" w:type="dxa"/>
            <w:tcBorders>
              <w:top w:val="nil"/>
              <w:left w:val="single" w:sz="4" w:space="0" w:color="000000"/>
              <w:bottom w:val="single" w:sz="4" w:space="0" w:color="000000"/>
              <w:right w:val="single" w:sz="4" w:space="0" w:color="000000"/>
            </w:tcBorders>
            <w:shd w:val="clear" w:color="auto" w:fill="auto"/>
            <w:noWrap/>
          </w:tcPr>
          <w:p>
            <w:pPr>
              <w:rPr>
                <w:rFonts w:ascii="Times New Roman" w:cs="Times New Roman" w:hAnsi="Times New Roman"/>
              </w:rPr>
            </w:pPr>
          </w:p>
        </w:tc>
        <w:tc>
          <w:tcPr>
            <w:tcW w:w="3827" w:type="dxa"/>
            <w:tcBorders>
              <w:top w:val="nil"/>
              <w:left w:val="nil"/>
              <w:bottom w:val="single" w:sz="4" w:space="0" w:color="auto"/>
              <w:right w:val="single" w:sz="4" w:space="0" w:color="auto"/>
            </w:tcBorders>
            <w:shd w:val="clear" w:color="auto" w:fill="auto"/>
            <w:noWrap/>
            <w:vAlign w:val="center"/>
          </w:tcPr>
          <w:p>
            <w:pPr>
              <w:pStyle w:val="50"/>
              <w:widowControl/>
              <w:jc w:val="left"/>
              <w:rPr>
                <w:rFonts w:ascii="宋体" w:cs="Calibri" w:hAnsi="宋体"/>
                <w:kern w:val="0"/>
                <w:sz w:val="20"/>
                <w:szCs w:val="20"/>
              </w:rPr>
            </w:pPr>
            <w:r>
              <w:rPr>
                <w:rFonts w:ascii="宋体" w:cs="Calibri" w:hAnsi="宋体" w:hint="eastAsia"/>
                <w:kern w:val="0"/>
                <w:sz w:val="20"/>
                <w:szCs w:val="20"/>
              </w:rPr>
              <w:t>三、社会保障和就业支出</w:t>
            </w:r>
          </w:p>
        </w:tc>
        <w:tc>
          <w:tcPr>
            <w:tcW w:w="3119" w:type="dxa"/>
            <w:tcBorders>
              <w:top w:val="nil"/>
              <w:left w:val="single" w:sz="4" w:space="0" w:color="000000"/>
              <w:bottom w:val="single" w:sz="4" w:space="0" w:color="000000"/>
              <w:right w:val="single" w:sz="4" w:space="0" w:color="000000"/>
            </w:tcBorders>
            <w:shd w:val="clear" w:color="auto" w:fill="auto"/>
            <w:noWrap/>
          </w:tcPr>
          <w:p>
            <w:pPr>
              <w:pStyle w:val="55"/>
              <w:rPr>
                <w:rFonts w:ascii="Times New Roman" w:cs="Times New Roman" w:hAnsi="Times New Roman"/>
              </w:rPr>
            </w:pPr>
            <w:r>
              <w:rPr>
                <w:rFonts w:ascii="Times New Roman" w:cs="Times New Roman" w:hAnsi="Times New Roman"/>
              </w:rPr>
              <w:t>481.09</w:t>
            </w:r>
          </w:p>
        </w:tc>
      </w:tr>
      <w:tr>
        <w:trPr>
          <w:trHeight w:val="360"/>
        </w:trPr>
        <w:tc>
          <w:tcPr>
            <w:tcW w:w="3686"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四、事业收入</w:t>
            </w:r>
          </w:p>
        </w:tc>
        <w:tc>
          <w:tcPr>
            <w:tcW w:w="3260" w:type="dxa"/>
            <w:tcBorders>
              <w:top w:val="nil"/>
              <w:left w:val="single" w:sz="4" w:space="0" w:color="000000"/>
              <w:bottom w:val="single" w:sz="4" w:space="0" w:color="000000"/>
              <w:right w:val="single" w:sz="4" w:space="0" w:color="000000"/>
            </w:tcBorders>
            <w:shd w:val="clear" w:color="auto" w:fill="auto"/>
            <w:noWrap/>
          </w:tcPr>
          <w:p>
            <w:pPr>
              <w:rPr>
                <w:rFonts w:ascii="Times New Roman" w:cs="Times New Roman" w:hAnsi="Times New Roman"/>
              </w:rPr>
            </w:pPr>
          </w:p>
        </w:tc>
        <w:tc>
          <w:tcPr>
            <w:tcW w:w="3827" w:type="dxa"/>
            <w:tcBorders>
              <w:top w:val="nil"/>
              <w:left w:val="nil"/>
              <w:bottom w:val="single" w:sz="4" w:space="0" w:color="auto"/>
              <w:right w:val="single" w:sz="4" w:space="0" w:color="auto"/>
            </w:tcBorders>
            <w:shd w:val="clear" w:color="auto" w:fill="auto"/>
            <w:noWrap/>
            <w:vAlign w:val="center"/>
          </w:tcPr>
          <w:p>
            <w:pPr>
              <w:pStyle w:val="51"/>
              <w:widowControl/>
              <w:jc w:val="left"/>
              <w:rPr>
                <w:rFonts w:ascii="宋体" w:cs="Calibri" w:hAnsi="宋体"/>
                <w:kern w:val="0"/>
                <w:sz w:val="20"/>
                <w:szCs w:val="20"/>
              </w:rPr>
            </w:pPr>
            <w:r>
              <w:rPr>
                <w:rFonts w:ascii="宋体" w:cs="Calibri" w:hAnsi="宋体" w:hint="eastAsia"/>
                <w:kern w:val="0"/>
                <w:sz w:val="20"/>
                <w:szCs w:val="20"/>
              </w:rPr>
              <w:t>四、卫生健康支出</w:t>
            </w:r>
          </w:p>
        </w:tc>
        <w:tc>
          <w:tcPr>
            <w:tcW w:w="3119" w:type="dxa"/>
            <w:tcBorders>
              <w:top w:val="nil"/>
              <w:left w:val="single" w:sz="4" w:space="0" w:color="000000"/>
              <w:bottom w:val="single" w:sz="4" w:space="0" w:color="000000"/>
              <w:right w:val="single" w:sz="4" w:space="0" w:color="000000"/>
            </w:tcBorders>
            <w:shd w:val="clear" w:color="auto" w:fill="auto"/>
            <w:noWrap/>
          </w:tcPr>
          <w:p>
            <w:pPr>
              <w:pStyle w:val="56"/>
              <w:rPr>
                <w:rFonts w:ascii="Times New Roman" w:cs="Times New Roman" w:hAnsi="Times New Roman"/>
              </w:rPr>
            </w:pPr>
            <w:r>
              <w:rPr>
                <w:rFonts w:ascii="Times New Roman" w:cs="Times New Roman" w:hAnsi="Times New Roman"/>
              </w:rPr>
              <w:t>222.67</w:t>
            </w:r>
          </w:p>
        </w:tc>
      </w:tr>
      <w:tr>
        <w:trPr>
          <w:trHeight w:val="360"/>
        </w:trPr>
        <w:tc>
          <w:tcPr>
            <w:tcW w:w="3686"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五、事业单位经营收入</w:t>
            </w:r>
          </w:p>
        </w:tc>
        <w:tc>
          <w:tcPr>
            <w:tcW w:w="3260" w:type="dxa"/>
            <w:tcBorders>
              <w:top w:val="nil"/>
              <w:left w:val="single" w:sz="4" w:space="0" w:color="000000"/>
              <w:bottom w:val="single" w:sz="4" w:space="0" w:color="000000"/>
              <w:right w:val="single" w:sz="4" w:space="0" w:color="000000"/>
            </w:tcBorders>
            <w:shd w:val="clear" w:color="auto" w:fill="auto"/>
            <w:noWrap/>
          </w:tcPr>
          <w:p>
            <w:pPr>
              <w:rPr>
                <w:rFonts w:ascii="Times New Roman" w:cs="Times New Roman" w:hAnsi="Times New Roman"/>
              </w:rPr>
            </w:pPr>
            <w:r>
              <w:rPr>
                <w:rFonts w:ascii="Times New Roman" w:cs="Times New Roman" w:hAnsi="Times New Roman"/>
              </w:rPr>
              <w:t>1500</w:t>
            </w:r>
          </w:p>
        </w:tc>
        <w:tc>
          <w:tcPr>
            <w:tcW w:w="3827" w:type="dxa"/>
            <w:tcBorders>
              <w:top w:val="nil"/>
              <w:left w:val="nil"/>
              <w:bottom w:val="single" w:sz="4" w:space="0" w:color="auto"/>
              <w:right w:val="single" w:sz="4" w:space="0" w:color="auto"/>
            </w:tcBorders>
            <w:shd w:val="clear" w:color="auto" w:fill="auto"/>
            <w:noWrap/>
            <w:vAlign w:val="center"/>
          </w:tcPr>
          <w:p>
            <w:pPr>
              <w:pStyle w:val="52"/>
              <w:widowControl/>
              <w:jc w:val="left"/>
              <w:rPr>
                <w:rFonts w:ascii="宋体" w:cs="Calibri" w:hAnsi="宋体"/>
                <w:kern w:val="0"/>
                <w:sz w:val="20"/>
                <w:szCs w:val="20"/>
              </w:rPr>
            </w:pPr>
            <w:r>
              <w:rPr>
                <w:rFonts w:ascii="宋体" w:cs="Calibri" w:hAnsi="宋体" w:hint="eastAsia"/>
                <w:kern w:val="0"/>
                <w:sz w:val="20"/>
                <w:szCs w:val="20"/>
              </w:rPr>
              <w:t>五、住房保障支出</w:t>
            </w:r>
          </w:p>
        </w:tc>
        <w:tc>
          <w:tcPr>
            <w:tcW w:w="3119" w:type="dxa"/>
            <w:tcBorders>
              <w:top w:val="nil"/>
              <w:left w:val="single" w:sz="4" w:space="0" w:color="000000"/>
              <w:bottom w:val="single" w:sz="4" w:space="0" w:color="000000"/>
              <w:right w:val="single" w:sz="4" w:space="0" w:color="000000"/>
            </w:tcBorders>
            <w:shd w:val="clear" w:color="auto" w:fill="auto"/>
            <w:noWrap/>
          </w:tcPr>
          <w:p>
            <w:pPr>
              <w:pStyle w:val="57"/>
              <w:rPr>
                <w:rFonts w:ascii="Times New Roman" w:cs="Times New Roman" w:hAnsi="Times New Roman"/>
              </w:rPr>
            </w:pPr>
            <w:r>
              <w:rPr>
                <w:rFonts w:ascii="Times New Roman" w:cs="Times New Roman" w:hAnsi="Times New Roman"/>
              </w:rPr>
              <w:t>1368.00</w:t>
            </w:r>
          </w:p>
        </w:tc>
      </w:tr>
      <w:tr>
        <w:trPr>
          <w:trHeight w:val="360"/>
        </w:trPr>
        <w:tc>
          <w:tcPr>
            <w:tcW w:w="3686"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六、其他收入</w:t>
            </w:r>
          </w:p>
        </w:tc>
        <w:tc>
          <w:tcPr>
            <w:tcW w:w="3260" w:type="dxa"/>
            <w:tcBorders>
              <w:top w:val="nil"/>
              <w:left w:val="single" w:sz="4" w:space="0" w:color="000000"/>
              <w:bottom w:val="single" w:sz="4" w:space="0" w:color="000000"/>
              <w:right w:val="single" w:sz="4" w:space="0" w:color="000000"/>
            </w:tcBorders>
            <w:shd w:val="clear" w:color="auto" w:fill="auto"/>
            <w:noWrap/>
          </w:tcPr>
          <w:p>
            <w:pPr>
              <w:rPr>
                <w:rFonts w:ascii="Times New Roman" w:cs="Times New Roman" w:hAnsi="Times New Roman"/>
              </w:rPr>
            </w:pPr>
            <w:r>
              <w:rPr>
                <w:rFonts w:ascii="Times New Roman" w:cs="Times New Roman" w:hAnsi="Times New Roman"/>
              </w:rPr>
              <w:t>2437.3</w:t>
            </w:r>
          </w:p>
        </w:tc>
        <w:tc>
          <w:tcPr>
            <w:tcW w:w="3827" w:type="dxa"/>
            <w:tcBorders>
              <w:top w:val="nil"/>
              <w:left w:val="nil"/>
              <w:bottom w:val="single" w:sz="4" w:space="0" w:color="auto"/>
              <w:right w:val="single" w:sz="4" w:space="0" w:color="auto"/>
            </w:tcBorders>
            <w:shd w:val="clear" w:color="auto" w:fill="auto"/>
            <w:noWrap/>
            <w:vAlign w:val="center"/>
          </w:tcPr>
          <w:p>
            <w:pPr>
              <w:pStyle w:val="53"/>
              <w:widowControl/>
              <w:jc w:val="left"/>
              <w:rPr>
                <w:rFonts w:ascii="宋体" w:cs="Calibri" w:hAnsi="宋体"/>
                <w:kern w:val="0"/>
                <w:sz w:val="20"/>
                <w:szCs w:val="20"/>
              </w:rPr>
            </w:pPr>
            <w:r>
              <w:rPr>
                <w:rFonts w:ascii="宋体" w:cs="Calibri" w:hAnsi="宋体" w:hint="eastAsia"/>
                <w:kern w:val="0"/>
                <w:sz w:val="20"/>
                <w:szCs w:val="20"/>
              </w:rPr>
              <w:t>六、其他支出</w:t>
            </w:r>
          </w:p>
        </w:tc>
        <w:tc>
          <w:tcPr>
            <w:tcW w:w="3119" w:type="dxa"/>
            <w:tcBorders>
              <w:top w:val="nil"/>
              <w:left w:val="single" w:sz="4" w:space="0" w:color="000000"/>
              <w:bottom w:val="single" w:sz="4" w:space="0" w:color="000000"/>
              <w:right w:val="single" w:sz="4" w:space="0" w:color="000000"/>
            </w:tcBorders>
            <w:shd w:val="clear" w:color="auto" w:fill="auto"/>
            <w:noWrap/>
          </w:tcPr>
          <w:p>
            <w:pPr>
              <w:pStyle w:val="47"/>
              <w:rPr>
                <w:rFonts w:ascii="Times New Roman" w:cs="Times New Roman" w:hAnsi="Times New Roman"/>
              </w:rPr>
            </w:pPr>
            <w:r>
              <w:rPr>
                <w:rFonts w:ascii="Times New Roman" w:cs="Times New Roman" w:hAnsi="Times New Roman"/>
              </w:rPr>
              <w:t>180.15</w:t>
            </w:r>
          </w:p>
        </w:tc>
      </w:tr>
      <w:tr>
        <w:trPr>
          <w:trHeight w:val="360"/>
        </w:trPr>
        <w:tc>
          <w:tcPr>
            <w:tcW w:w="3686"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w:t>
            </w:r>
          </w:p>
        </w:tc>
        <w:tc>
          <w:tcPr>
            <w:tcW w:w="3260" w:type="dxa"/>
            <w:tcBorders>
              <w:top w:val="nil"/>
              <w:left w:val="single" w:sz="4" w:space="0" w:color="000000"/>
              <w:bottom w:val="single" w:sz="4" w:space="0" w:color="000000"/>
              <w:right w:val="single" w:sz="4" w:space="0" w:color="000000"/>
            </w:tcBorders>
            <w:shd w:val="clear" w:color="auto" w:fill="auto"/>
            <w:noWrap/>
          </w:tcPr>
          <w:p>
            <w:pPr>
              <w:rPr>
                <w:rFonts w:ascii="Times New Roman" w:cs="Times New Roman" w:hAnsi="Times New Roman"/>
              </w:rPr>
            </w:pPr>
          </w:p>
        </w:tc>
        <w:tc>
          <w:tcPr>
            <w:tcW w:w="3827"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Times New Roman" w:hAnsi="Times New Roman"/>
                <w:color w:val="000000"/>
                <w:kern w:val="0"/>
                <w:sz w:val="20"/>
                <w:szCs w:val="20"/>
              </w:rPr>
            </w:pPr>
          </w:p>
        </w:tc>
        <w:tc>
          <w:tcPr>
            <w:tcW w:w="3119" w:type="dxa"/>
            <w:tcBorders>
              <w:top w:val="nil"/>
              <w:left w:val="single" w:sz="4" w:space="0" w:color="000000"/>
              <w:bottom w:val="single" w:sz="4" w:space="0" w:color="000000"/>
              <w:right w:val="single" w:sz="4" w:space="0" w:color="000000"/>
            </w:tcBorders>
            <w:shd w:val="clear" w:color="auto" w:fill="auto"/>
            <w:noWrap/>
          </w:tcPr>
          <w:p>
            <w:pPr>
              <w:rPr>
                <w:rFonts w:ascii="Times New Roman" w:cs="Times New Roman" w:hAnsi="Times New Roman"/>
              </w:rPr>
            </w:pPr>
          </w:p>
        </w:tc>
      </w:tr>
      <w:tr>
        <w:trPr>
          <w:trHeight w:val="360"/>
        </w:trPr>
        <w:tc>
          <w:tcPr>
            <w:tcW w:w="3686"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w:t>
            </w:r>
          </w:p>
        </w:tc>
        <w:tc>
          <w:tcPr>
            <w:tcW w:w="3260" w:type="dxa"/>
            <w:tcBorders>
              <w:top w:val="nil"/>
              <w:left w:val="single" w:sz="4" w:space="0" w:color="000000"/>
              <w:bottom w:val="single" w:sz="4" w:space="0" w:color="000000"/>
              <w:right w:val="single" w:sz="4" w:space="0" w:color="000000"/>
            </w:tcBorders>
            <w:shd w:val="clear" w:color="auto" w:fill="auto"/>
            <w:noWrap/>
          </w:tcPr>
          <w:p>
            <w:pPr>
              <w:rPr>
                <w:rFonts w:ascii="Times New Roman" w:cs="Times New Roman" w:hAnsi="Times New Roman"/>
              </w:rPr>
            </w:pPr>
          </w:p>
        </w:tc>
        <w:tc>
          <w:tcPr>
            <w:tcW w:w="3827"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w:t>
            </w:r>
          </w:p>
        </w:tc>
        <w:tc>
          <w:tcPr>
            <w:tcW w:w="3119" w:type="dxa"/>
            <w:tcBorders>
              <w:top w:val="nil"/>
              <w:left w:val="single" w:sz="4" w:space="0" w:color="000000"/>
              <w:bottom w:val="single" w:sz="4" w:space="0" w:color="000000"/>
              <w:right w:val="single" w:sz="4" w:space="0" w:color="000000"/>
            </w:tcBorders>
            <w:shd w:val="clear" w:color="auto" w:fill="auto"/>
            <w:noWrap/>
          </w:tcPr>
          <w:p>
            <w:pPr>
              <w:rPr>
                <w:rFonts w:ascii="Times New Roman" w:cs="Times New Roman" w:hAnsi="Times New Roman"/>
              </w:rPr>
            </w:pPr>
          </w:p>
        </w:tc>
      </w:tr>
      <w:tr>
        <w:trPr>
          <w:trHeight w:val="360"/>
        </w:trPr>
        <w:tc>
          <w:tcPr>
            <w:tcW w:w="3686" w:type="dxa"/>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本年收入合计</w:t>
            </w:r>
          </w:p>
        </w:tc>
        <w:tc>
          <w:tcPr>
            <w:tcW w:w="3260" w:type="dxa"/>
            <w:tcBorders>
              <w:top w:val="nil"/>
              <w:left w:val="single" w:sz="4" w:space="0" w:color="000000"/>
              <w:bottom w:val="single" w:sz="4" w:space="0" w:color="000000"/>
              <w:right w:val="single" w:sz="4" w:space="0" w:color="000000"/>
            </w:tcBorders>
            <w:shd w:val="clear" w:color="auto" w:fill="auto"/>
            <w:noWrap/>
          </w:tcPr>
          <w:p>
            <w:pPr>
              <w:rPr>
                <w:rFonts w:ascii="Times New Roman" w:cs="Times New Roman" w:hAnsi="Times New Roman"/>
              </w:rPr>
            </w:pPr>
            <w:r>
              <w:rPr>
                <w:rFonts w:ascii="Times New Roman" w:cs="Times New Roman" w:hAnsi="Times New Roman"/>
              </w:rPr>
              <w:t>7100.17</w:t>
            </w:r>
          </w:p>
        </w:tc>
        <w:tc>
          <w:tcPr>
            <w:tcW w:w="3827"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本年支出合计</w:t>
            </w:r>
          </w:p>
        </w:tc>
        <w:tc>
          <w:tcPr>
            <w:tcW w:w="3119" w:type="dxa"/>
            <w:tcBorders>
              <w:top w:val="nil"/>
              <w:left w:val="single" w:sz="4" w:space="0" w:color="000000"/>
              <w:bottom w:val="single" w:sz="4" w:space="0" w:color="000000"/>
              <w:right w:val="single" w:sz="4" w:space="0" w:color="000000"/>
            </w:tcBorders>
            <w:shd w:val="clear" w:color="auto" w:fill="auto"/>
            <w:noWrap/>
          </w:tcPr>
          <w:p>
            <w:pPr>
              <w:pStyle w:val="58"/>
              <w:rPr>
                <w:rFonts w:ascii="Times New Roman" w:cs="Times New Roman" w:hAnsi="Times New Roman"/>
              </w:rPr>
            </w:pPr>
            <w:r>
              <w:rPr>
                <w:rFonts w:ascii="Times New Roman" w:cs="Times New Roman" w:hAnsi="Times New Roman"/>
              </w:rPr>
              <w:t>7649.85</w:t>
            </w:r>
          </w:p>
        </w:tc>
      </w:tr>
      <w:tr>
        <w:trPr>
          <w:trHeight w:val="359"/>
        </w:trPr>
        <w:tc>
          <w:tcPr>
            <w:tcW w:w="3686"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使用非财政拨款结余</w:t>
            </w:r>
          </w:p>
        </w:tc>
        <w:tc>
          <w:tcPr>
            <w:tcW w:w="3260" w:type="dxa"/>
            <w:tcBorders>
              <w:top w:val="nil"/>
              <w:left w:val="single" w:sz="4" w:space="0" w:color="000000"/>
              <w:bottom w:val="single" w:sz="4" w:space="0" w:color="000000"/>
              <w:right w:val="single" w:sz="4" w:space="0" w:color="000000"/>
            </w:tcBorders>
            <w:shd w:val="clear" w:color="auto" w:fill="auto"/>
            <w:noWrap/>
          </w:tcPr>
          <w:p>
            <w:pPr>
              <w:rPr>
                <w:rFonts w:ascii="Times New Roman" w:cs="Times New Roman" w:hAnsi="Times New Roman"/>
              </w:rPr>
            </w:pPr>
            <w:r>
              <w:rPr>
                <w:rFonts w:ascii="Times New Roman" w:cs="Times New Roman" w:hAnsi="Times New Roman"/>
              </w:rPr>
              <w:t>200</w:t>
            </w:r>
          </w:p>
        </w:tc>
        <w:tc>
          <w:tcPr>
            <w:tcW w:w="3827"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结转下年（非财政拨款）</w:t>
            </w:r>
          </w:p>
        </w:tc>
        <w:tc>
          <w:tcPr>
            <w:tcW w:w="3119" w:type="dxa"/>
            <w:tcBorders>
              <w:top w:val="nil"/>
              <w:left w:val="single" w:sz="4" w:space="0" w:color="000000"/>
              <w:bottom w:val="single" w:sz="4" w:space="0" w:color="000000"/>
              <w:right w:val="single" w:sz="4" w:space="0" w:color="000000"/>
            </w:tcBorders>
            <w:shd w:val="clear" w:color="auto" w:fill="auto"/>
            <w:noWrap/>
          </w:tcPr>
          <w:p>
            <w:pPr>
              <w:rPr>
                <w:rFonts w:ascii="Times New Roman" w:cs="Times New Roman" w:hAnsi="Times New Roman"/>
              </w:rPr>
            </w:pPr>
          </w:p>
        </w:tc>
      </w:tr>
      <w:tr>
        <w:trPr>
          <w:trHeight w:val="321"/>
        </w:trPr>
        <w:tc>
          <w:tcPr>
            <w:tcW w:w="3686"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上年结转</w:t>
            </w:r>
          </w:p>
        </w:tc>
        <w:tc>
          <w:tcPr>
            <w:tcW w:w="3260" w:type="dxa"/>
            <w:tcBorders>
              <w:top w:val="nil"/>
              <w:left w:val="single" w:sz="4" w:space="0" w:color="000000"/>
              <w:bottom w:val="single" w:sz="4" w:space="0" w:color="000000"/>
              <w:right w:val="single" w:sz="4" w:space="0" w:color="000000"/>
            </w:tcBorders>
            <w:shd w:val="clear" w:color="auto" w:fill="auto"/>
            <w:noWrap/>
          </w:tcPr>
          <w:p>
            <w:pPr>
              <w:rPr>
                <w:rFonts w:ascii="Times New Roman" w:cs="Times New Roman" w:hAnsi="Times New Roman"/>
              </w:rPr>
            </w:pPr>
            <w:r>
              <w:rPr>
                <w:rFonts w:ascii="Times New Roman" w:cs="Times New Roman" w:hAnsi="Times New Roman"/>
              </w:rPr>
              <w:t>344.68</w:t>
            </w:r>
          </w:p>
        </w:tc>
        <w:tc>
          <w:tcPr>
            <w:tcW w:w="3827"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w:t>
            </w:r>
          </w:p>
        </w:tc>
        <w:tc>
          <w:tcPr>
            <w:tcW w:w="3119" w:type="dxa"/>
            <w:tcBorders>
              <w:top w:val="nil"/>
              <w:left w:val="single" w:sz="4" w:space="0" w:color="000000"/>
              <w:bottom w:val="single" w:sz="4" w:space="0" w:color="000000"/>
              <w:right w:val="single" w:sz="4" w:space="0" w:color="000000"/>
            </w:tcBorders>
            <w:shd w:val="clear" w:color="auto" w:fill="auto"/>
            <w:noWrap/>
          </w:tcPr>
          <w:p>
            <w:pPr>
              <w:rPr>
                <w:rFonts w:ascii="Times New Roman" w:cs="Times New Roman" w:hAnsi="Times New Roman"/>
              </w:rPr>
            </w:pPr>
          </w:p>
        </w:tc>
      </w:tr>
      <w:tr>
        <w:trPr>
          <w:trHeight w:val="360"/>
        </w:trPr>
        <w:tc>
          <w:tcPr>
            <w:tcW w:w="3686"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xml:space="preserve">            收    入    总    计</w:t>
            </w:r>
          </w:p>
        </w:tc>
        <w:tc>
          <w:tcPr>
            <w:tcW w:w="3260" w:type="dxa"/>
            <w:tcBorders>
              <w:top w:val="nil"/>
              <w:left w:val="single" w:sz="4" w:space="0" w:color="000000"/>
              <w:bottom w:val="single" w:sz="4" w:space="0" w:color="000000"/>
              <w:right w:val="single" w:sz="4" w:space="0" w:color="000000"/>
            </w:tcBorders>
            <w:shd w:val="clear" w:color="auto" w:fill="auto"/>
            <w:noWrap/>
          </w:tcPr>
          <w:p>
            <w:pPr>
              <w:rPr>
                <w:rFonts w:ascii="Times New Roman" w:cs="Times New Roman" w:hAnsi="Times New Roman"/>
              </w:rPr>
            </w:pPr>
            <w:r>
              <w:rPr>
                <w:rFonts w:ascii="Times New Roman" w:cs="Times New Roman" w:hAnsi="Times New Roman"/>
              </w:rPr>
              <w:t>7649.85</w:t>
            </w:r>
          </w:p>
        </w:tc>
        <w:tc>
          <w:tcPr>
            <w:tcW w:w="3827"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xml:space="preserve">            支    出    总    计</w:t>
            </w:r>
          </w:p>
        </w:tc>
        <w:tc>
          <w:tcPr>
            <w:tcW w:w="3119" w:type="dxa"/>
            <w:tcBorders>
              <w:top w:val="nil"/>
              <w:left w:val="single" w:sz="4" w:space="0" w:color="000000"/>
              <w:bottom w:val="single" w:sz="4" w:space="0" w:color="000000"/>
              <w:right w:val="single" w:sz="4" w:space="0" w:color="000000"/>
            </w:tcBorders>
            <w:shd w:val="clear" w:color="auto" w:fill="auto"/>
            <w:noWrap/>
          </w:tcPr>
          <w:p>
            <w:pPr>
              <w:pStyle w:val="59"/>
              <w:rPr>
                <w:rFonts w:ascii="Times New Roman" w:cs="Times New Roman" w:hAnsi="Times New Roman"/>
              </w:rPr>
            </w:pPr>
            <w:r>
              <w:rPr>
                <w:rFonts w:ascii="Times New Roman" w:cs="Times New Roman" w:hAnsi="Times New Roman"/>
              </w:rPr>
              <w:t>7649.85</w:t>
            </w:r>
          </w:p>
        </w:tc>
      </w:tr>
    </w:tbl>
    <w:p>
      <w:pPr>
        <w:jc w:val="left"/>
        <w:rPr>
          <w:rFonts w:ascii="Times New Roman" w:eastAsia="方正仿宋_GBK" w:cs="Times New Roman" w:hAnsi="Times New Roman"/>
          <w:sz w:val="32"/>
          <w:szCs w:val="32"/>
        </w:rPr>
      </w:pPr>
    </w:p>
    <w:p>
      <w:pPr>
        <w:jc w:val="left"/>
        <w:rPr>
          <w:rFonts w:ascii="Times New Roman" w:eastAsia="方正仿宋_GBK" w:cs="Times New Roman" w:hAnsi="Times New Roman"/>
          <w:sz w:val="32"/>
          <w:szCs w:val="32"/>
        </w:rPr>
      </w:pPr>
    </w:p>
    <w:p>
      <w:pPr>
        <w:jc w:val="center"/>
        <w:rPr>
          <w:rFonts w:ascii="Times New Roman" w:eastAsia="方正仿宋_GBK" w:cs="Times New Roman" w:hAnsi="Times New Roman"/>
          <w:sz w:val="32"/>
          <w:szCs w:val="32"/>
        </w:rPr>
      </w:pPr>
    </w:p>
    <w:tbl>
      <w:tblPr>
        <w:jc w:val="left"/>
        <w:tblInd w:w="93"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1634"/>
        <w:gridCol w:w="389"/>
        <w:gridCol w:w="390"/>
        <w:gridCol w:w="370"/>
        <w:gridCol w:w="371"/>
        <w:gridCol w:w="816"/>
        <w:gridCol w:w="1065"/>
        <w:gridCol w:w="487"/>
        <w:gridCol w:w="692"/>
        <w:gridCol w:w="1293"/>
        <w:gridCol w:w="741"/>
        <w:gridCol w:w="1406"/>
        <w:gridCol w:w="1065"/>
        <w:gridCol w:w="609"/>
        <w:gridCol w:w="609"/>
        <w:gridCol w:w="779"/>
        <w:gridCol w:w="1366"/>
      </w:tblGrid>
      <w:tr>
        <w:trPr>
          <w:trHeight w:val="354"/>
        </w:trPr>
        <w:tc>
          <w:tcPr>
            <w:tcW w:w="1634" w:type="dxa"/>
            <w:tcBorders>
              <w:top w:val="nil"/>
              <w:left w:val="nil"/>
              <w:bottom w:val="nil"/>
              <w:right w:val="nil"/>
              <w:tl2br w:val="nil"/>
              <w:tr2bl w:val="nil"/>
            </w:tcBorders>
            <w:shd w:val="clear" w:color="auto" w:fill="auto"/>
            <w:noWrap/>
            <w:vAlign w:val="bottom"/>
          </w:tcPr>
          <w:p>
            <w:pPr>
              <w:pStyle w:val="150"/>
              <w:widowControl/>
              <w:jc w:val="left"/>
              <w:rPr>
                <w:rFonts w:ascii="Calibri" w:cs="Calibri" w:hAnsi="Calibri"/>
                <w:kern w:val="0"/>
                <w:sz w:val="22"/>
                <w:szCs w:val="22"/>
              </w:rPr>
            </w:pPr>
          </w:p>
        </w:tc>
        <w:tc>
          <w:tcPr>
            <w:tcW w:w="389" w:type="dxa"/>
            <w:tcBorders>
              <w:top w:val="nil"/>
              <w:left w:val="nil"/>
              <w:bottom w:val="nil"/>
              <w:right w:val="nil"/>
              <w:tl2br w:val="nil"/>
              <w:tr2bl w:val="nil"/>
            </w:tcBorders>
            <w:shd w:val="clear" w:color="auto" w:fill="auto"/>
            <w:noWrap/>
            <w:vAlign w:val="bottom"/>
          </w:tcPr>
          <w:p>
            <w:pPr>
              <w:pStyle w:val="149"/>
              <w:widowControl/>
              <w:jc w:val="left"/>
              <w:rPr>
                <w:rFonts w:ascii="Calibri" w:cs="Calibri" w:hAnsi="Calibri"/>
                <w:kern w:val="0"/>
                <w:sz w:val="22"/>
                <w:szCs w:val="22"/>
              </w:rPr>
            </w:pPr>
          </w:p>
        </w:tc>
        <w:tc>
          <w:tcPr>
            <w:tcW w:w="760" w:type="dxa"/>
            <w:gridSpan w:val="2"/>
            <w:tcBorders>
              <w:top w:val="nil"/>
              <w:left w:val="nil"/>
              <w:bottom w:val="nil"/>
              <w:right w:val="nil"/>
              <w:tl2br w:val="nil"/>
              <w:tr2bl w:val="nil"/>
            </w:tcBorders>
            <w:shd w:val="clear" w:color="auto" w:fill="auto"/>
            <w:noWrap/>
            <w:vAlign w:val="center"/>
          </w:tcPr>
          <w:p>
            <w:pPr>
              <w:pStyle w:val="148"/>
              <w:widowControl/>
              <w:jc w:val="left"/>
              <w:rPr>
                <w:rFonts w:ascii="宋体" w:cs="Calibri" w:hAnsi="宋体"/>
                <w:kern w:val="0"/>
                <w:sz w:val="20"/>
                <w:szCs w:val="20"/>
              </w:rPr>
            </w:pPr>
          </w:p>
        </w:tc>
        <w:tc>
          <w:tcPr>
            <w:tcW w:w="1186" w:type="dxa"/>
            <w:gridSpan w:val="2"/>
            <w:tcBorders>
              <w:top w:val="nil"/>
              <w:left w:val="nil"/>
              <w:bottom w:val="nil"/>
              <w:right w:val="nil"/>
              <w:tl2br w:val="nil"/>
              <w:tr2bl w:val="nil"/>
            </w:tcBorders>
            <w:shd w:val="clear" w:color="auto" w:fill="auto"/>
            <w:noWrap/>
            <w:vAlign w:val="bottom"/>
          </w:tcPr>
          <w:p>
            <w:pPr>
              <w:pStyle w:val="147"/>
              <w:widowControl/>
              <w:jc w:val="left"/>
              <w:rPr>
                <w:rFonts w:ascii="Calibri" w:cs="Calibri" w:hAnsi="Calibri"/>
                <w:kern w:val="0"/>
                <w:sz w:val="22"/>
                <w:szCs w:val="22"/>
              </w:rPr>
            </w:pPr>
          </w:p>
        </w:tc>
        <w:tc>
          <w:tcPr>
            <w:tcW w:w="1065" w:type="dxa"/>
            <w:tcBorders>
              <w:top w:val="nil"/>
              <w:left w:val="nil"/>
              <w:bottom w:val="nil"/>
              <w:right w:val="nil"/>
              <w:tl2br w:val="nil"/>
              <w:tr2bl w:val="nil"/>
            </w:tcBorders>
            <w:shd w:val="clear" w:color="auto" w:fill="auto"/>
            <w:noWrap/>
            <w:vAlign w:val="bottom"/>
          </w:tcPr>
          <w:p>
            <w:pPr>
              <w:pStyle w:val="146"/>
              <w:widowControl/>
              <w:jc w:val="left"/>
              <w:rPr>
                <w:rFonts w:ascii="Calibri" w:cs="Calibri" w:hAnsi="Calibri"/>
                <w:kern w:val="0"/>
                <w:sz w:val="22"/>
                <w:szCs w:val="22"/>
              </w:rPr>
            </w:pPr>
          </w:p>
        </w:tc>
        <w:tc>
          <w:tcPr>
            <w:tcW w:w="1179" w:type="dxa"/>
            <w:gridSpan w:val="2"/>
            <w:tcBorders>
              <w:top w:val="nil"/>
              <w:left w:val="nil"/>
              <w:bottom w:val="nil"/>
              <w:right w:val="nil"/>
              <w:tl2br w:val="nil"/>
              <w:tr2bl w:val="nil"/>
            </w:tcBorders>
            <w:shd w:val="clear" w:color="auto" w:fill="auto"/>
            <w:noWrap/>
            <w:vAlign w:val="bottom"/>
          </w:tcPr>
          <w:p>
            <w:pPr>
              <w:pStyle w:val="145"/>
              <w:widowControl/>
              <w:jc w:val="left"/>
              <w:rPr>
                <w:rFonts w:ascii="Calibri" w:cs="Calibri" w:hAnsi="Calibri"/>
                <w:kern w:val="0"/>
                <w:sz w:val="22"/>
                <w:szCs w:val="22"/>
              </w:rPr>
            </w:pPr>
          </w:p>
        </w:tc>
        <w:tc>
          <w:tcPr>
            <w:tcW w:w="1293" w:type="dxa"/>
            <w:tcBorders>
              <w:top w:val="nil"/>
              <w:left w:val="nil"/>
              <w:bottom w:val="nil"/>
              <w:right w:val="nil"/>
              <w:tl2br w:val="nil"/>
              <w:tr2bl w:val="nil"/>
            </w:tcBorders>
            <w:shd w:val="clear" w:color="auto" w:fill="auto"/>
            <w:noWrap/>
            <w:vAlign w:val="bottom"/>
          </w:tcPr>
          <w:p>
            <w:pPr>
              <w:pStyle w:val="144"/>
              <w:widowControl/>
              <w:jc w:val="left"/>
              <w:rPr>
                <w:rFonts w:ascii="Calibri" w:cs="Calibri" w:hAnsi="Calibri"/>
                <w:kern w:val="0"/>
                <w:sz w:val="22"/>
                <w:szCs w:val="22"/>
              </w:rPr>
            </w:pPr>
          </w:p>
        </w:tc>
        <w:tc>
          <w:tcPr>
            <w:tcW w:w="741" w:type="dxa"/>
            <w:tcBorders>
              <w:top w:val="nil"/>
              <w:left w:val="nil"/>
              <w:bottom w:val="nil"/>
              <w:right w:val="nil"/>
              <w:tl2br w:val="nil"/>
              <w:tr2bl w:val="nil"/>
            </w:tcBorders>
            <w:shd w:val="clear" w:color="auto" w:fill="auto"/>
            <w:noWrap/>
            <w:vAlign w:val="bottom"/>
          </w:tcPr>
          <w:p>
            <w:pPr>
              <w:pStyle w:val="143"/>
              <w:widowControl/>
              <w:jc w:val="left"/>
              <w:rPr>
                <w:rFonts w:ascii="Calibri" w:cs="Calibri" w:hAnsi="Calibri"/>
                <w:kern w:val="0"/>
                <w:sz w:val="22"/>
                <w:szCs w:val="22"/>
              </w:rPr>
            </w:pPr>
          </w:p>
        </w:tc>
        <w:tc>
          <w:tcPr>
            <w:tcW w:w="1406" w:type="dxa"/>
            <w:tcBorders>
              <w:top w:val="nil"/>
              <w:left w:val="nil"/>
              <w:bottom w:val="nil"/>
              <w:right w:val="nil"/>
              <w:tl2br w:val="nil"/>
              <w:tr2bl w:val="nil"/>
            </w:tcBorders>
            <w:shd w:val="clear" w:color="auto" w:fill="auto"/>
            <w:noWrap/>
            <w:vAlign w:val="bottom"/>
          </w:tcPr>
          <w:p>
            <w:pPr>
              <w:pStyle w:val="142"/>
              <w:widowControl/>
              <w:jc w:val="left"/>
              <w:rPr>
                <w:rFonts w:ascii="Calibri" w:cs="Calibri" w:hAnsi="Calibri"/>
                <w:kern w:val="0"/>
                <w:sz w:val="22"/>
                <w:szCs w:val="22"/>
              </w:rPr>
            </w:pPr>
          </w:p>
        </w:tc>
        <w:tc>
          <w:tcPr>
            <w:tcW w:w="1065" w:type="dxa"/>
            <w:tcBorders>
              <w:top w:val="nil"/>
              <w:left w:val="nil"/>
              <w:bottom w:val="nil"/>
              <w:right w:val="nil"/>
              <w:tl2br w:val="nil"/>
              <w:tr2bl w:val="nil"/>
            </w:tcBorders>
            <w:shd w:val="clear" w:color="auto" w:fill="auto"/>
            <w:noWrap/>
            <w:vAlign w:val="bottom"/>
          </w:tcPr>
          <w:p>
            <w:pPr>
              <w:pStyle w:val="141"/>
              <w:widowControl/>
              <w:jc w:val="left"/>
              <w:rPr>
                <w:rFonts w:ascii="Calibri" w:cs="Calibri" w:hAnsi="Calibri"/>
                <w:kern w:val="0"/>
                <w:sz w:val="22"/>
                <w:szCs w:val="22"/>
              </w:rPr>
            </w:pPr>
          </w:p>
        </w:tc>
        <w:tc>
          <w:tcPr>
            <w:tcW w:w="609" w:type="dxa"/>
            <w:tcBorders>
              <w:top w:val="nil"/>
              <w:left w:val="nil"/>
              <w:bottom w:val="nil"/>
              <w:right w:val="nil"/>
              <w:tl2br w:val="nil"/>
              <w:tr2bl w:val="nil"/>
            </w:tcBorders>
            <w:shd w:val="clear" w:color="auto" w:fill="auto"/>
            <w:noWrap/>
            <w:vAlign w:val="bottom"/>
          </w:tcPr>
          <w:p>
            <w:pPr>
              <w:pStyle w:val="140"/>
              <w:widowControl/>
              <w:jc w:val="left"/>
              <w:rPr>
                <w:rFonts w:ascii="Calibri" w:cs="Calibri" w:hAnsi="Calibri"/>
                <w:kern w:val="0"/>
                <w:sz w:val="22"/>
                <w:szCs w:val="22"/>
              </w:rPr>
            </w:pPr>
          </w:p>
        </w:tc>
        <w:tc>
          <w:tcPr>
            <w:tcW w:w="609" w:type="dxa"/>
            <w:tcBorders>
              <w:top w:val="nil"/>
              <w:left w:val="nil"/>
              <w:bottom w:val="nil"/>
              <w:right w:val="nil"/>
              <w:tl2br w:val="nil"/>
              <w:tr2bl w:val="nil"/>
            </w:tcBorders>
            <w:shd w:val="clear" w:color="auto" w:fill="auto"/>
            <w:noWrap/>
            <w:vAlign w:val="bottom"/>
          </w:tcPr>
          <w:p>
            <w:pPr>
              <w:pStyle w:val="139"/>
              <w:widowControl/>
              <w:jc w:val="left"/>
              <w:rPr>
                <w:rFonts w:ascii="Calibri" w:cs="Calibri" w:hAnsi="Calibri"/>
                <w:kern w:val="0"/>
                <w:sz w:val="22"/>
                <w:szCs w:val="22"/>
              </w:rPr>
            </w:pPr>
          </w:p>
        </w:tc>
        <w:tc>
          <w:tcPr>
            <w:tcW w:w="779" w:type="dxa"/>
            <w:tcBorders>
              <w:top w:val="nil"/>
              <w:left w:val="nil"/>
              <w:bottom w:val="nil"/>
              <w:right w:val="nil"/>
              <w:tl2br w:val="nil"/>
              <w:tr2bl w:val="nil"/>
            </w:tcBorders>
            <w:shd w:val="clear" w:color="auto" w:fill="auto"/>
            <w:noWrap/>
            <w:vAlign w:val="bottom"/>
          </w:tcPr>
          <w:p>
            <w:pPr>
              <w:pStyle w:val="138"/>
              <w:widowControl/>
              <w:jc w:val="left"/>
              <w:rPr>
                <w:rFonts w:ascii="Calibri" w:cs="Calibri" w:hAnsi="Calibri"/>
                <w:kern w:val="0"/>
                <w:sz w:val="22"/>
                <w:szCs w:val="22"/>
              </w:rPr>
            </w:pPr>
          </w:p>
        </w:tc>
        <w:tc>
          <w:tcPr>
            <w:tcW w:w="1366" w:type="dxa"/>
            <w:tcBorders>
              <w:top w:val="nil"/>
              <w:left w:val="nil"/>
              <w:bottom w:val="nil"/>
              <w:right w:val="nil"/>
              <w:tl2br w:val="nil"/>
              <w:tr2bl w:val="nil"/>
            </w:tcBorders>
            <w:shd w:val="clear" w:color="auto" w:fill="auto"/>
            <w:noWrap/>
            <w:vAlign w:val="center"/>
          </w:tcPr>
          <w:p>
            <w:pPr>
              <w:pStyle w:val="137"/>
              <w:widowControl/>
              <w:jc w:val="right"/>
              <w:rPr>
                <w:rFonts w:ascii="宋体" w:cs="Calibri" w:hAnsi="宋体"/>
                <w:color w:val="000000"/>
                <w:kern w:val="0"/>
                <w:sz w:val="20"/>
                <w:szCs w:val="20"/>
              </w:rPr>
            </w:pPr>
            <w:r>
              <w:rPr>
                <w:rFonts w:ascii="宋体" w:cs="Calibri" w:hAnsi="宋体"/>
                <w:color w:val="000000"/>
                <w:kern w:val="0"/>
                <w:sz w:val="20"/>
                <w:szCs w:val="20"/>
              </w:rPr>
              <w:t>部门</w:t>
            </w:r>
            <w:r>
              <w:rPr>
                <w:rFonts w:ascii="宋体" w:cs="Calibri" w:hAnsi="宋体" w:hint="eastAsia"/>
                <w:color w:val="000000"/>
                <w:kern w:val="0"/>
                <w:sz w:val="20"/>
                <w:szCs w:val="20"/>
              </w:rPr>
              <w:t>公开表2</w:t>
            </w:r>
          </w:p>
        </w:tc>
      </w:tr>
      <w:tr>
        <w:trPr>
          <w:trHeight w:val="756"/>
        </w:trPr>
        <w:tc>
          <w:tcPr>
            <w:tcW w:w="1634" w:type="dxa"/>
            <w:tcBorders>
              <w:top w:val="nil"/>
              <w:left w:val="nil"/>
              <w:bottom w:val="nil"/>
              <w:right w:val="nil"/>
              <w:tl2br w:val="nil"/>
              <w:tr2bl w:val="nil"/>
            </w:tcBorders>
            <w:shd w:val="clear" w:color="auto" w:fill="auto"/>
            <w:noWrap/>
            <w:vAlign w:val="center"/>
          </w:tcPr>
          <w:p>
            <w:pPr>
              <w:pStyle w:val="136"/>
              <w:rPr>
                <w:rFonts w:ascii="宋体" w:cs="Calibri" w:hAnsi="宋体"/>
                <w:b/>
                <w:bCs/>
                <w:color w:val="000000"/>
                <w:kern w:val="0"/>
                <w:sz w:val="48"/>
                <w:szCs w:val="48"/>
              </w:rPr>
            </w:pPr>
          </w:p>
        </w:tc>
        <w:tc>
          <w:tcPr>
            <w:tcW w:w="11081" w:type="dxa"/>
            <w:gridSpan w:val="15"/>
            <w:tcBorders>
              <w:top w:val="nil"/>
              <w:left w:val="nil"/>
              <w:bottom w:val="nil"/>
              <w:right w:val="nil"/>
              <w:tl2br w:val="nil"/>
              <w:tr2bl w:val="nil"/>
            </w:tcBorders>
            <w:shd w:val="clear" w:color="auto" w:fill="auto"/>
            <w:noWrap/>
            <w:vAlign w:val="center"/>
          </w:tcPr>
          <w:p>
            <w:pPr>
              <w:pStyle w:val="135"/>
              <w:rPr>
                <w:rFonts w:ascii="宋体" w:cs="Calibri" w:hAnsi="宋体"/>
                <w:b/>
                <w:bCs/>
                <w:kern w:val="0"/>
                <w:sz w:val="48"/>
                <w:szCs w:val="48"/>
              </w:rPr>
            </w:pPr>
          </w:p>
        </w:tc>
        <w:tc>
          <w:tcPr>
            <w:tcW w:w="1366" w:type="dxa"/>
            <w:tcBorders>
              <w:top w:val="nil"/>
              <w:left w:val="nil"/>
              <w:bottom w:val="nil"/>
              <w:right w:val="nil"/>
              <w:tl2br w:val="nil"/>
              <w:tr2bl w:val="nil"/>
            </w:tcBorders>
            <w:shd w:val="clear" w:color="auto" w:fill="auto"/>
            <w:noWrap/>
            <w:vAlign w:val="center"/>
          </w:tcPr>
          <w:p>
            <w:pPr>
              <w:pStyle w:val="134"/>
              <w:rPr>
                <w:rFonts w:ascii="Calibri" w:cs="Calibri" w:hAnsi="Calibri"/>
                <w:kern w:val="0"/>
                <w:sz w:val="22"/>
                <w:szCs w:val="22"/>
              </w:rPr>
            </w:pPr>
          </w:p>
        </w:tc>
      </w:tr>
      <w:tr>
        <w:trPr>
          <w:trHeight w:val="306"/>
        </w:trPr>
        <w:tc>
          <w:tcPr>
            <w:tcW w:w="5522" w:type="dxa"/>
            <w:gridSpan w:val="8"/>
            <w:tcBorders>
              <w:top w:val="nil"/>
              <w:left w:val="nil"/>
              <w:bottom w:val="nil"/>
              <w:right w:val="nil"/>
              <w:tl2br w:val="nil"/>
              <w:tr2bl w:val="nil"/>
            </w:tcBorders>
            <w:shd w:val="clear" w:color="auto" w:fill="auto"/>
            <w:vAlign w:val="center"/>
          </w:tcPr>
          <w:p>
            <w:pPr>
              <w:pStyle w:val="133"/>
              <w:rPr>
                <w:rFonts w:ascii="宋体" w:cs="Calibri" w:hAnsi="宋体"/>
                <w:color w:val="000000"/>
                <w:kern w:val="0"/>
                <w:sz w:val="16"/>
                <w:szCs w:val="16"/>
              </w:rPr>
            </w:pPr>
          </w:p>
        </w:tc>
        <w:tc>
          <w:tcPr>
            <w:tcW w:w="8558" w:type="dxa"/>
            <w:gridSpan w:val="9"/>
            <w:tcBorders>
              <w:top w:val="nil"/>
              <w:left w:val="nil"/>
              <w:bottom w:val="nil"/>
              <w:right w:val="nil"/>
              <w:tl2br w:val="nil"/>
              <w:tr2bl w:val="nil"/>
            </w:tcBorders>
            <w:shd w:val="clear" w:color="auto" w:fill="auto"/>
            <w:noWrap/>
            <w:vAlign w:val="center"/>
          </w:tcPr>
          <w:p>
            <w:pPr>
              <w:pStyle w:val="132"/>
              <w:jc w:val="left"/>
              <w:rPr>
                <w:rFonts w:ascii="宋体" w:cs="Calibri" w:hAnsi="宋体"/>
                <w:color w:val="000000"/>
                <w:kern w:val="0"/>
                <w:sz w:val="16"/>
                <w:szCs w:val="16"/>
              </w:rPr>
            </w:pPr>
            <w:r>
              <w:rPr>
                <w:rFonts w:ascii="宋体" w:eastAsia="宋体" w:cs="Lucida Sans"/>
                <w:b/>
                <w:i w:val="0"/>
                <w:color w:val="000000"/>
                <w:sz w:val="48"/>
              </w:rPr>
              <w:t>部门收入总表</w:t>
            </w:r>
          </w:p>
        </w:tc>
      </w:tr>
      <w:tr>
        <w:trPr>
          <w:trHeight w:val="386"/>
        </w:trPr>
        <w:tc>
          <w:tcPr>
            <w:tcW w:w="1634" w:type="dxa"/>
            <w:vMerge w:val="restart"/>
            <w:tcBorders>
              <w:top w:val="single" w:sz="4" w:space="0" w:color="000000"/>
              <w:left w:val="single" w:sz="4" w:space="0" w:color="000000"/>
              <w:bottom w:val="single" w:sz="4" w:space="0" w:color="000000"/>
              <w:right w:val="single" w:sz="4" w:space="0" w:color="000000"/>
              <w:tl2br w:val="nil"/>
              <w:tr2bl w:val="nil"/>
            </w:tcBorders>
            <w:shd w:val="clear" w:color="auto" w:fill="auto"/>
            <w:vAlign w:val="center"/>
          </w:tcPr>
          <w:p>
            <w:pPr>
              <w:pStyle w:val="131"/>
            </w:pPr>
            <w:r>
              <w:rPr>
                <w:rFonts w:ascii="宋体" w:eastAsia="宋体" w:cs="Lucida Sans"/>
                <w:color w:val="000000"/>
                <w:sz w:val="15"/>
              </w:rPr>
              <w:t>单位：中华人民共和国徐州海关</w:t>
            </w:r>
          </w:p>
          <w:p>
            <w:pPr>
              <w:pStyle w:val="131"/>
              <w:jc w:val="center"/>
              <w:rPr>
                <w:rFonts w:ascii="宋体" w:cs="Calibri" w:hAnsi="宋体"/>
                <w:color w:val="000000"/>
                <w:kern w:val="0"/>
                <w:sz w:val="16"/>
                <w:szCs w:val="16"/>
              </w:rPr>
            </w:pPr>
            <w:r>
              <w:rPr>
                <w:rFonts w:ascii="宋体" w:eastAsia="宋体" w:cs="Lucida Sans"/>
                <w:color w:val="000000"/>
                <w:sz w:val="15"/>
              </w:rPr>
              <w:t>单位名称</w:t>
            </w:r>
          </w:p>
        </w:tc>
        <w:tc>
          <w:tcPr>
            <w:tcW w:w="779" w:type="dxa"/>
            <w:gridSpan w:val="2"/>
            <w:vMerge w:val="restart"/>
            <w:tcBorders>
              <w:top w:val="single" w:sz="4" w:space="0" w:color="000000"/>
              <w:left w:val="single" w:sz="4" w:space="0" w:color="000000"/>
              <w:bottom w:val="single" w:sz="4" w:space="0" w:color="000000"/>
              <w:right w:val="single" w:sz="4" w:space="0" w:color="000000"/>
              <w:tl2br w:val="nil"/>
              <w:tr2bl w:val="nil"/>
            </w:tcBorders>
            <w:shd w:val="clear" w:color="auto" w:fill="auto"/>
            <w:vAlign w:val="center"/>
          </w:tcPr>
          <w:p>
            <w:pPr>
              <w:pStyle w:val="130"/>
              <w:jc w:val="right"/>
            </w:pPr>
            <w:r>
              <w:rPr>
                <w:rFonts w:ascii="宋体" w:eastAsia="宋体" w:cs="Lucida Sans"/>
                <w:color w:val="000000"/>
                <w:sz w:val="15"/>
              </w:rPr>
              <w:t>单位：万元</w:t>
            </w:r>
          </w:p>
          <w:p>
            <w:pPr>
              <w:pStyle w:val="130"/>
              <w:jc w:val="center"/>
              <w:rPr>
                <w:rFonts w:ascii="宋体" w:cs="Calibri" w:hAnsi="宋体"/>
                <w:color w:val="000000"/>
                <w:kern w:val="0"/>
                <w:sz w:val="16"/>
                <w:szCs w:val="16"/>
              </w:rPr>
            </w:pPr>
            <w:r>
              <w:rPr>
                <w:rFonts w:ascii="宋体" w:eastAsia="宋体" w:cs="Lucida Sans"/>
                <w:color w:val="000000"/>
                <w:sz w:val="15"/>
              </w:rPr>
              <w:t>合计</w:t>
            </w:r>
          </w:p>
        </w:tc>
        <w:tc>
          <w:tcPr>
            <w:tcW w:w="741" w:type="dxa"/>
            <w:gridSpan w:val="2"/>
            <w:vMerge w:val="restart"/>
            <w:tcBorders>
              <w:top w:val="single" w:sz="4" w:space="0" w:color="000000"/>
              <w:left w:val="single" w:sz="4" w:space="0" w:color="000000"/>
              <w:bottom w:val="single" w:sz="4" w:space="0" w:color="000000"/>
              <w:right w:val="single" w:sz="4" w:space="0" w:color="000000"/>
              <w:tl2br w:val="nil"/>
              <w:tr2bl w:val="nil"/>
            </w:tcBorders>
            <w:shd w:val="clear" w:color="auto" w:fill="auto"/>
            <w:vAlign w:val="center"/>
          </w:tcPr>
          <w:p>
            <w:pPr>
              <w:pStyle w:val="129"/>
              <w:widowControl/>
              <w:jc w:val="center"/>
            </w:pPr>
          </w:p>
          <w:p>
            <w:pPr>
              <w:pStyle w:val="129"/>
              <w:widowControl/>
              <w:jc w:val="center"/>
            </w:pPr>
            <w:r>
              <w:rPr>
                <w:rFonts w:ascii="宋体" w:eastAsia="宋体" w:cs="Lucida Sans"/>
                <w:color w:val="000000"/>
                <w:sz w:val="15"/>
              </w:rPr>
              <w:t>上年结转</w:t>
            </w:r>
          </w:p>
          <w:p>
            <w:pPr>
              <w:pStyle w:val="129"/>
              <w:widowControl/>
              <w:jc w:val="center"/>
              <w:rPr>
                <w:rFonts w:ascii="宋体" w:cs="Calibri" w:hAnsi="宋体"/>
                <w:color w:val="000000"/>
                <w:kern w:val="0"/>
                <w:sz w:val="16"/>
                <w:szCs w:val="16"/>
              </w:rPr>
            </w:pPr>
            <w:r>
              <w:rPr>
                <w:rFonts w:ascii="宋体" w:eastAsia="宋体" w:cs="Lucida Sans"/>
                <w:color w:val="000000"/>
                <w:sz w:val="15"/>
              </w:rPr>
              <w:t>小计</w:t>
            </w:r>
          </w:p>
        </w:tc>
        <w:tc>
          <w:tcPr>
            <w:tcW w:w="9561" w:type="dxa"/>
            <w:gridSpan w:val="11"/>
            <w:tcBorders>
              <w:top w:val="single" w:sz="4" w:space="0" w:color="000000"/>
              <w:left w:val="nil"/>
              <w:bottom w:val="single" w:sz="4" w:space="0" w:color="000000"/>
              <w:right w:val="single" w:sz="4" w:space="0" w:color="000000"/>
              <w:tl2br w:val="nil"/>
              <w:tr2bl w:val="nil"/>
            </w:tcBorders>
            <w:shd w:val="clear" w:color="auto" w:fill="auto"/>
            <w:vAlign w:val="center"/>
          </w:tcPr>
          <w:p>
            <w:pPr>
              <w:pStyle w:val="128"/>
              <w:widowControl/>
              <w:jc w:val="center"/>
              <w:rPr>
                <w:rFonts w:ascii="宋体" w:cs="Calibri" w:hAnsi="宋体"/>
                <w:color w:val="000000"/>
                <w:kern w:val="0"/>
                <w:sz w:val="16"/>
                <w:szCs w:val="16"/>
              </w:rPr>
            </w:pPr>
          </w:p>
        </w:tc>
        <w:tc>
          <w:tcPr>
            <w:tcW w:w="1366" w:type="dxa"/>
            <w:vMerge w:val="restart"/>
            <w:tcBorders>
              <w:top w:val="single" w:sz="4" w:space="0" w:color="000000"/>
              <w:left w:val="single" w:sz="4" w:space="0" w:color="000000"/>
              <w:bottom w:val="single" w:sz="4" w:space="0" w:color="000000"/>
              <w:right w:val="single" w:sz="4" w:space="0" w:color="000000"/>
              <w:tl2br w:val="nil"/>
              <w:tr2bl w:val="nil"/>
            </w:tcBorders>
            <w:shd w:val="clear" w:color="auto" w:fill="auto"/>
            <w:vAlign w:val="center"/>
          </w:tcPr>
          <w:p>
            <w:pPr>
              <w:pStyle w:val="127"/>
              <w:widowControl/>
              <w:jc w:val="center"/>
            </w:pPr>
          </w:p>
          <w:p>
            <w:pPr>
              <w:pStyle w:val="127"/>
              <w:widowControl/>
              <w:jc w:val="center"/>
              <w:rPr>
                <w:rFonts w:ascii="宋体" w:cs="Calibri" w:hAnsi="宋体"/>
                <w:color w:val="000000"/>
                <w:kern w:val="0"/>
                <w:sz w:val="16"/>
                <w:szCs w:val="16"/>
              </w:rPr>
            </w:pPr>
            <w:r>
              <w:rPr>
                <w:rFonts w:ascii="宋体" w:eastAsia="宋体" w:cs="Lucida Sans"/>
                <w:color w:val="000000"/>
                <w:sz w:val="15"/>
              </w:rPr>
              <w:t>事业单位经营收入</w:t>
            </w:r>
          </w:p>
        </w:tc>
      </w:tr>
      <w:tr>
        <w:trPr>
          <w:trHeight w:val="386"/>
        </w:trPr>
        <w:tc>
          <w:tcPr>
            <w:tcW w:w="1634" w:type="dxa"/>
            <w:vMerge/>
            <w:tcBorders>
              <w:top w:val="single" w:sz="4" w:space="0" w:color="000000"/>
              <w:left w:val="single" w:sz="4" w:space="0" w:color="000000"/>
              <w:bottom w:val="single" w:sz="4" w:space="0" w:color="000000"/>
              <w:right w:val="single" w:sz="4" w:space="0" w:color="000000"/>
              <w:tl2br w:val="nil"/>
              <w:tr2bl w:val="nil"/>
            </w:tcBorders>
            <w:vAlign w:val="center"/>
          </w:tcPr>
          <w:p/>
        </w:tc>
        <w:tc>
          <w:tcPr>
            <w:tcW w:w="778" w:type="dxa"/>
            <w:gridSpan w:val="2"/>
            <w:vMerge/>
            <w:tcBorders>
              <w:top w:val="single" w:sz="4" w:space="0" w:color="000000"/>
              <w:left w:val="single" w:sz="4" w:space="0" w:color="000000"/>
              <w:bottom w:val="single" w:sz="4" w:space="0" w:color="000000"/>
              <w:right w:val="single" w:sz="4" w:space="0" w:color="000000"/>
              <w:tl2br w:val="nil"/>
              <w:tr2bl w:val="nil"/>
            </w:tcBorders>
            <w:vAlign w:val="center"/>
          </w:tcPr>
          <w:p/>
        </w:tc>
        <w:tc>
          <w:tcPr>
            <w:tcW w:w="740" w:type="dxa"/>
            <w:gridSpan w:val="2"/>
            <w:vMerge/>
            <w:tcBorders>
              <w:top w:val="single" w:sz="4" w:space="0" w:color="000000"/>
              <w:left w:val="single" w:sz="4" w:space="0" w:color="000000"/>
              <w:bottom w:val="single" w:sz="4" w:space="0" w:color="000000"/>
              <w:right w:val="single" w:sz="4" w:space="0" w:color="000000"/>
              <w:tl2br w:val="nil"/>
              <w:tr2bl w:val="nil"/>
            </w:tcBorders>
            <w:vAlign w:val="center"/>
          </w:tcPr>
          <w:p/>
        </w:tc>
        <w:tc>
          <w:tcPr>
            <w:tcW w:w="816" w:type="dxa"/>
            <w:vMerge w:val="restart"/>
            <w:tcBorders>
              <w:top w:val="nil"/>
              <w:left w:val="single" w:sz="4" w:space="0" w:color="000000"/>
              <w:bottom w:val="single" w:sz="4" w:space="0" w:color="000000"/>
              <w:right w:val="single" w:sz="4" w:space="0" w:color="000000"/>
              <w:tl2br w:val="nil"/>
              <w:tr2bl w:val="nil"/>
            </w:tcBorders>
            <w:shd w:val="clear" w:color="auto" w:fill="auto"/>
            <w:vAlign w:val="center"/>
          </w:tcPr>
          <w:p>
            <w:pPr>
              <w:pStyle w:val="126"/>
              <w:jc w:val="center"/>
            </w:pPr>
            <w:r>
              <w:rPr>
                <w:rFonts w:ascii="宋体" w:eastAsia="宋体" w:cs="Lucida Sans"/>
                <w:color w:val="000000"/>
                <w:sz w:val="15"/>
              </w:rPr>
              <w:t>本年收入</w:t>
            </w:r>
          </w:p>
          <w:p>
            <w:pPr>
              <w:pStyle w:val="126"/>
              <w:jc w:val="center"/>
              <w:rPr>
                <w:rFonts w:ascii="宋体" w:cs="Calibri" w:hAnsi="宋体"/>
                <w:color w:val="000000"/>
                <w:kern w:val="0"/>
                <w:sz w:val="16"/>
                <w:szCs w:val="16"/>
              </w:rPr>
            </w:pPr>
            <w:r>
              <w:rPr>
                <w:rFonts w:ascii="宋体" w:eastAsia="宋体" w:cs="Lucida Sans"/>
                <w:color w:val="000000"/>
                <w:sz w:val="15"/>
              </w:rPr>
              <w:t>一般公共预算结转资金</w:t>
            </w:r>
          </w:p>
        </w:tc>
        <w:tc>
          <w:tcPr>
            <w:tcW w:w="1065" w:type="dxa"/>
            <w:vMerge w:val="restart"/>
            <w:tcBorders>
              <w:top w:val="nil"/>
              <w:left w:val="single" w:sz="4" w:space="0" w:color="000000"/>
              <w:bottom w:val="single" w:sz="4" w:space="0" w:color="000000"/>
              <w:right w:val="single" w:sz="4" w:space="0" w:color="000000"/>
              <w:tl2br w:val="nil"/>
              <w:tr2bl w:val="nil"/>
            </w:tcBorders>
            <w:shd w:val="clear" w:color="auto" w:fill="auto"/>
            <w:vAlign w:val="center"/>
          </w:tcPr>
          <w:p>
            <w:pPr>
              <w:pStyle w:val="125"/>
              <w:jc w:val="center"/>
            </w:pPr>
            <w:r>
              <w:rPr>
                <w:rFonts w:ascii="宋体" w:eastAsia="宋体" w:cs="Lucida Sans"/>
                <w:color w:val="000000"/>
                <w:sz w:val="15"/>
              </w:rPr>
              <w:t>使用非财政拨款结余</w:t>
            </w:r>
          </w:p>
          <w:p>
            <w:pPr>
              <w:pStyle w:val="125"/>
              <w:jc w:val="center"/>
              <w:rPr>
                <w:rFonts w:ascii="宋体" w:cs="Calibri" w:hAnsi="宋体"/>
                <w:color w:val="000000"/>
                <w:kern w:val="0"/>
                <w:sz w:val="16"/>
                <w:szCs w:val="16"/>
              </w:rPr>
            </w:pPr>
            <w:r>
              <w:rPr>
                <w:rFonts w:ascii="宋体" w:eastAsia="宋体" w:cs="Lucida Sans"/>
                <w:color w:val="000000"/>
                <w:sz w:val="15"/>
              </w:rPr>
              <w:t>政府性基金预算结转资金</w:t>
            </w:r>
          </w:p>
        </w:tc>
        <w:tc>
          <w:tcPr>
            <w:tcW w:w="1179" w:type="dxa"/>
            <w:gridSpan w:val="2"/>
            <w:vMerge w:val="restart"/>
            <w:tcBorders>
              <w:top w:val="nil"/>
              <w:left w:val="single" w:sz="4" w:space="0" w:color="000000"/>
              <w:bottom w:val="single" w:sz="4" w:space="0" w:color="000000"/>
              <w:right w:val="single" w:sz="4" w:space="0" w:color="000000"/>
              <w:tl2br w:val="nil"/>
              <w:tr2bl w:val="nil"/>
            </w:tcBorders>
            <w:shd w:val="clear" w:color="auto" w:fill="auto"/>
            <w:vAlign w:val="center"/>
          </w:tcPr>
          <w:p>
            <w:pPr>
              <w:pStyle w:val="124"/>
              <w:widowControl/>
              <w:jc w:val="center"/>
            </w:pPr>
          </w:p>
          <w:p>
            <w:pPr>
              <w:pStyle w:val="124"/>
              <w:widowControl/>
              <w:jc w:val="center"/>
              <w:rPr>
                <w:rFonts w:ascii="宋体" w:cs="Calibri" w:hAnsi="宋体"/>
                <w:color w:val="000000"/>
                <w:kern w:val="0"/>
                <w:sz w:val="16"/>
                <w:szCs w:val="16"/>
              </w:rPr>
            </w:pPr>
            <w:r>
              <w:rPr>
                <w:rFonts w:ascii="宋体" w:eastAsia="宋体" w:cs="Lucida Sans"/>
                <w:color w:val="000000"/>
                <w:sz w:val="15"/>
              </w:rPr>
              <w:t>国有资本经营预算结转资金</w:t>
            </w:r>
          </w:p>
        </w:tc>
        <w:tc>
          <w:tcPr>
            <w:tcW w:w="1293" w:type="dxa"/>
            <w:vMerge w:val="restart"/>
            <w:tcBorders>
              <w:top w:val="nil"/>
              <w:left w:val="single" w:sz="4" w:space="0" w:color="000000"/>
              <w:bottom w:val="single" w:sz="4" w:space="0" w:color="000000"/>
              <w:right w:val="single" w:sz="4" w:space="0" w:color="000000"/>
              <w:tl2br w:val="nil"/>
              <w:tr2bl w:val="nil"/>
            </w:tcBorders>
            <w:shd w:val="clear" w:color="auto" w:fill="auto"/>
            <w:vAlign w:val="center"/>
          </w:tcPr>
          <w:p>
            <w:pPr>
              <w:pStyle w:val="123"/>
              <w:widowControl/>
              <w:jc w:val="center"/>
            </w:pPr>
          </w:p>
          <w:p>
            <w:pPr>
              <w:pStyle w:val="123"/>
              <w:widowControl/>
              <w:jc w:val="center"/>
              <w:rPr>
                <w:rFonts w:ascii="宋体" w:cs="Calibri" w:hAnsi="宋体"/>
                <w:color w:val="000000"/>
                <w:kern w:val="0"/>
                <w:sz w:val="16"/>
                <w:szCs w:val="16"/>
              </w:rPr>
            </w:pPr>
            <w:r>
              <w:rPr>
                <w:rFonts w:ascii="宋体" w:eastAsia="宋体" w:cs="Lucida Sans"/>
                <w:color w:val="000000"/>
                <w:sz w:val="15"/>
              </w:rPr>
              <w:t>财政专户管理资金</w:t>
            </w:r>
          </w:p>
        </w:tc>
        <w:tc>
          <w:tcPr>
            <w:tcW w:w="2147" w:type="dxa"/>
            <w:gridSpan w:val="2"/>
            <w:tcBorders>
              <w:top w:val="single" w:sz="4" w:space="0" w:color="000000"/>
              <w:left w:val="nil"/>
              <w:bottom w:val="single" w:sz="4" w:space="0" w:color="000000"/>
              <w:right w:val="single" w:sz="4" w:space="0" w:color="000000"/>
              <w:tl2br w:val="nil"/>
              <w:tr2bl w:val="nil"/>
            </w:tcBorders>
            <w:shd w:val="clear" w:color="auto" w:fill="auto"/>
            <w:vAlign w:val="center"/>
          </w:tcPr>
          <w:p>
            <w:pPr>
              <w:pStyle w:val="122"/>
              <w:widowControl/>
              <w:jc w:val="center"/>
              <w:rPr>
                <w:rFonts w:ascii="宋体" w:cs="Calibri" w:hAnsi="宋体"/>
                <w:color w:val="000000"/>
                <w:kern w:val="0"/>
                <w:sz w:val="16"/>
                <w:szCs w:val="16"/>
              </w:rPr>
            </w:pPr>
          </w:p>
        </w:tc>
        <w:tc>
          <w:tcPr>
            <w:tcW w:w="1065" w:type="dxa"/>
            <w:vMerge w:val="restart"/>
            <w:tcBorders>
              <w:top w:val="nil"/>
              <w:left w:val="single" w:sz="4" w:space="0" w:color="000000"/>
              <w:bottom w:val="single" w:sz="4" w:space="0" w:color="000000"/>
              <w:right w:val="single" w:sz="4" w:space="0" w:color="000000"/>
              <w:tl2br w:val="nil"/>
              <w:tr2bl w:val="nil"/>
            </w:tcBorders>
            <w:shd w:val="clear" w:color="auto" w:fill="auto"/>
            <w:vAlign w:val="center"/>
          </w:tcPr>
          <w:p>
            <w:pPr>
              <w:pStyle w:val="121"/>
              <w:widowControl/>
              <w:jc w:val="center"/>
            </w:pPr>
          </w:p>
          <w:p>
            <w:pPr>
              <w:pStyle w:val="121"/>
              <w:widowControl/>
              <w:jc w:val="center"/>
              <w:rPr>
                <w:rFonts w:ascii="宋体" w:cs="Calibri" w:hAnsi="宋体"/>
                <w:color w:val="000000"/>
                <w:kern w:val="0"/>
                <w:sz w:val="16"/>
                <w:szCs w:val="16"/>
              </w:rPr>
            </w:pPr>
            <w:r>
              <w:rPr>
                <w:rFonts w:ascii="宋体" w:eastAsia="宋体" w:cs="Lucida Sans"/>
                <w:color w:val="000000"/>
                <w:sz w:val="15"/>
              </w:rPr>
              <w:t>一般公共预算拨款</w:t>
            </w:r>
          </w:p>
        </w:tc>
        <w:tc>
          <w:tcPr>
            <w:tcW w:w="609" w:type="dxa"/>
            <w:vMerge w:val="restart"/>
            <w:tcBorders>
              <w:top w:val="nil"/>
              <w:left w:val="single" w:sz="4" w:space="0" w:color="000000"/>
              <w:bottom w:val="single" w:sz="4" w:space="0" w:color="000000"/>
              <w:right w:val="single" w:sz="4" w:space="0" w:color="000000"/>
              <w:tl2br w:val="nil"/>
              <w:tr2bl w:val="nil"/>
            </w:tcBorders>
            <w:shd w:val="clear" w:color="auto" w:fill="auto"/>
            <w:vAlign w:val="center"/>
          </w:tcPr>
          <w:p>
            <w:pPr>
              <w:pStyle w:val="120"/>
              <w:widowControl/>
              <w:jc w:val="center"/>
            </w:pPr>
          </w:p>
          <w:p>
            <w:pPr>
              <w:pStyle w:val="120"/>
              <w:widowControl/>
              <w:jc w:val="center"/>
              <w:rPr>
                <w:rFonts w:ascii="宋体" w:cs="Calibri" w:hAnsi="宋体"/>
                <w:color w:val="000000"/>
                <w:kern w:val="0"/>
                <w:sz w:val="16"/>
                <w:szCs w:val="16"/>
              </w:rPr>
            </w:pPr>
            <w:r>
              <w:rPr>
                <w:rFonts w:ascii="宋体" w:eastAsia="宋体" w:cs="Lucida Sans"/>
                <w:color w:val="000000"/>
                <w:sz w:val="15"/>
              </w:rPr>
              <w:t>政府性基金预算拨款</w:t>
            </w:r>
          </w:p>
        </w:tc>
        <w:tc>
          <w:tcPr>
            <w:tcW w:w="609" w:type="dxa"/>
            <w:vMerge w:val="restart"/>
            <w:tcBorders>
              <w:top w:val="nil"/>
              <w:left w:val="single" w:sz="4" w:space="0" w:color="000000"/>
              <w:bottom w:val="single" w:sz="4" w:space="0" w:color="000000"/>
              <w:right w:val="single" w:sz="4" w:space="0" w:color="000000"/>
              <w:tl2br w:val="nil"/>
              <w:tr2bl w:val="nil"/>
            </w:tcBorders>
            <w:shd w:val="clear" w:color="auto" w:fill="auto"/>
            <w:vAlign w:val="center"/>
          </w:tcPr>
          <w:p>
            <w:pPr>
              <w:pStyle w:val="119"/>
              <w:widowControl/>
              <w:jc w:val="center"/>
            </w:pPr>
          </w:p>
          <w:p>
            <w:pPr>
              <w:pStyle w:val="119"/>
              <w:widowControl/>
              <w:jc w:val="center"/>
              <w:rPr>
                <w:rFonts w:ascii="宋体" w:cs="Calibri" w:hAnsi="宋体"/>
                <w:color w:val="000000"/>
                <w:kern w:val="0"/>
                <w:sz w:val="16"/>
                <w:szCs w:val="16"/>
              </w:rPr>
            </w:pPr>
            <w:r>
              <w:rPr>
                <w:rFonts w:ascii="宋体" w:eastAsia="宋体" w:cs="Lucida Sans"/>
                <w:color w:val="000000"/>
                <w:sz w:val="15"/>
              </w:rPr>
              <w:t>国有资本经营预算拨款</w:t>
            </w:r>
          </w:p>
        </w:tc>
        <w:tc>
          <w:tcPr>
            <w:tcW w:w="779" w:type="dxa"/>
            <w:vMerge w:val="restart"/>
            <w:tcBorders>
              <w:top w:val="nil"/>
              <w:left w:val="single" w:sz="4" w:space="0" w:color="000000"/>
              <w:bottom w:val="single" w:sz="4" w:space="0" w:color="000000"/>
              <w:right w:val="single" w:sz="4" w:space="0" w:color="000000"/>
              <w:tl2br w:val="nil"/>
              <w:tr2bl w:val="nil"/>
            </w:tcBorders>
            <w:shd w:val="clear" w:color="auto" w:fill="auto"/>
            <w:vAlign w:val="center"/>
          </w:tcPr>
          <w:p>
            <w:pPr>
              <w:pStyle w:val="118"/>
              <w:widowControl/>
              <w:jc w:val="center"/>
            </w:pPr>
          </w:p>
          <w:p>
            <w:pPr>
              <w:pStyle w:val="118"/>
              <w:widowControl/>
              <w:jc w:val="center"/>
              <w:rPr>
                <w:rFonts w:ascii="宋体" w:cs="Calibri" w:hAnsi="宋体"/>
                <w:color w:val="000000"/>
                <w:kern w:val="0"/>
                <w:sz w:val="16"/>
                <w:szCs w:val="16"/>
              </w:rPr>
            </w:pPr>
            <w:r>
              <w:rPr>
                <w:rFonts w:ascii="宋体" w:eastAsia="宋体" w:cs="Lucida Sans"/>
                <w:color w:val="000000"/>
                <w:sz w:val="15"/>
              </w:rPr>
              <w:t>事业收入</w:t>
            </w:r>
          </w:p>
        </w:tc>
        <w:tc>
          <w:tcPr>
            <w:tcW w:w="1366" w:type="dxa"/>
            <w:vMerge/>
            <w:tcBorders>
              <w:top w:val="single" w:sz="4" w:space="0" w:color="000000"/>
              <w:left w:val="single" w:sz="4" w:space="0" w:color="000000"/>
              <w:bottom w:val="single" w:sz="4" w:space="0" w:color="000000"/>
              <w:right w:val="single" w:sz="4" w:space="0" w:color="000000"/>
              <w:tl2br w:val="nil"/>
              <w:tr2bl w:val="nil"/>
            </w:tcBorders>
            <w:vAlign w:val="center"/>
          </w:tcPr>
          <w:p/>
        </w:tc>
      </w:tr>
      <w:tr>
        <w:trPr>
          <w:trHeight w:val="579"/>
        </w:trPr>
        <w:tc>
          <w:tcPr>
            <w:tcW w:w="1634" w:type="dxa"/>
            <w:vMerge/>
            <w:tcBorders>
              <w:top w:val="single" w:sz="4" w:space="0" w:color="000000"/>
              <w:left w:val="single" w:sz="4" w:space="0" w:color="000000"/>
              <w:bottom w:val="single" w:sz="4" w:space="0" w:color="000000"/>
              <w:right w:val="single" w:sz="4" w:space="0" w:color="000000"/>
              <w:tl2br w:val="nil"/>
              <w:tr2bl w:val="nil"/>
            </w:tcBorders>
            <w:vAlign w:val="center"/>
          </w:tcPr>
          <w:p/>
        </w:tc>
        <w:tc>
          <w:tcPr>
            <w:tcW w:w="778" w:type="dxa"/>
            <w:gridSpan w:val="2"/>
            <w:vMerge/>
            <w:tcBorders>
              <w:top w:val="single" w:sz="4" w:space="0" w:color="000000"/>
              <w:left w:val="single" w:sz="4" w:space="0" w:color="000000"/>
              <w:bottom w:val="single" w:sz="4" w:space="0" w:color="000000"/>
              <w:right w:val="single" w:sz="4" w:space="0" w:color="000000"/>
              <w:tl2br w:val="nil"/>
              <w:tr2bl w:val="nil"/>
            </w:tcBorders>
            <w:vAlign w:val="center"/>
          </w:tcPr>
          <w:p/>
        </w:tc>
        <w:tc>
          <w:tcPr>
            <w:tcW w:w="740" w:type="dxa"/>
            <w:gridSpan w:val="2"/>
            <w:vMerge/>
            <w:tcBorders>
              <w:top w:val="single" w:sz="4" w:space="0" w:color="000000"/>
              <w:left w:val="single" w:sz="4" w:space="0" w:color="000000"/>
              <w:bottom w:val="single" w:sz="4" w:space="0" w:color="000000"/>
              <w:right w:val="single" w:sz="4" w:space="0" w:color="000000"/>
              <w:tl2br w:val="nil"/>
              <w:tr2bl w:val="nil"/>
            </w:tcBorders>
            <w:vAlign w:val="center"/>
          </w:tcPr>
          <w:p/>
        </w:tc>
        <w:tc>
          <w:tcPr>
            <w:tcW w:w="816" w:type="dxa"/>
            <w:vMerge/>
            <w:tcBorders>
              <w:top w:val="nil"/>
              <w:left w:val="single" w:sz="4" w:space="0" w:color="000000"/>
              <w:bottom w:val="single" w:sz="4" w:space="0" w:color="000000"/>
              <w:right w:val="single" w:sz="4" w:space="0" w:color="000000"/>
              <w:tl2br w:val="nil"/>
              <w:tr2bl w:val="nil"/>
            </w:tcBorders>
            <w:vAlign w:val="center"/>
          </w:tcPr>
          <w:p/>
        </w:tc>
        <w:tc>
          <w:tcPr>
            <w:tcW w:w="1065" w:type="dxa"/>
            <w:vMerge/>
            <w:tcBorders>
              <w:top w:val="nil"/>
              <w:left w:val="single" w:sz="4" w:space="0" w:color="000000"/>
              <w:bottom w:val="single" w:sz="4" w:space="0" w:color="000000"/>
              <w:right w:val="single" w:sz="4" w:space="0" w:color="000000"/>
              <w:tl2br w:val="nil"/>
              <w:tr2bl w:val="nil"/>
            </w:tcBorders>
            <w:vAlign w:val="center"/>
          </w:tcPr>
          <w:p/>
        </w:tc>
        <w:tc>
          <w:tcPr>
            <w:tcW w:w="1179" w:type="dxa"/>
            <w:gridSpan w:val="2"/>
            <w:vMerge/>
            <w:tcBorders>
              <w:top w:val="nil"/>
              <w:left w:val="single" w:sz="4" w:space="0" w:color="000000"/>
              <w:bottom w:val="single" w:sz="4" w:space="0" w:color="000000"/>
              <w:right w:val="single" w:sz="4" w:space="0" w:color="000000"/>
              <w:tl2br w:val="nil"/>
              <w:tr2bl w:val="nil"/>
            </w:tcBorders>
            <w:vAlign w:val="center"/>
          </w:tcPr>
          <w:p/>
        </w:tc>
        <w:tc>
          <w:tcPr>
            <w:tcW w:w="1293" w:type="dxa"/>
            <w:vMerge/>
            <w:tcBorders>
              <w:top w:val="nil"/>
              <w:left w:val="single" w:sz="4" w:space="0" w:color="000000"/>
              <w:bottom w:val="single" w:sz="4" w:space="0" w:color="000000"/>
              <w:right w:val="single" w:sz="4" w:space="0" w:color="000000"/>
              <w:tl2br w:val="nil"/>
              <w:tr2bl w:val="nil"/>
            </w:tcBorders>
            <w:vAlign w:val="center"/>
          </w:tcPr>
          <w:p/>
        </w:tc>
        <w:tc>
          <w:tcPr>
            <w:tcW w:w="741" w:type="dxa"/>
            <w:tcBorders>
              <w:top w:val="nil"/>
              <w:left w:val="nil"/>
              <w:bottom w:val="single" w:sz="4" w:space="0" w:color="000000"/>
              <w:right w:val="single" w:sz="4" w:space="0" w:color="000000"/>
              <w:tl2br w:val="nil"/>
              <w:tr2bl w:val="nil"/>
            </w:tcBorders>
            <w:shd w:val="clear" w:color="auto" w:fill="auto"/>
            <w:vAlign w:val="center"/>
          </w:tcPr>
          <w:p>
            <w:pPr>
              <w:pStyle w:val="117"/>
              <w:jc w:val="center"/>
              <w:rPr>
                <w:rFonts w:ascii="宋体" w:cs="Calibri" w:hAnsi="宋体"/>
                <w:color w:val="000000"/>
                <w:kern w:val="0"/>
                <w:sz w:val="16"/>
                <w:szCs w:val="16"/>
              </w:rPr>
            </w:pPr>
            <w:r>
              <w:rPr>
                <w:rFonts w:ascii="宋体" w:eastAsia="宋体" w:cs="Lucida Sans"/>
                <w:color w:val="000000"/>
                <w:sz w:val="15"/>
              </w:rPr>
              <w:t>单位资金</w:t>
            </w:r>
          </w:p>
        </w:tc>
        <w:tc>
          <w:tcPr>
            <w:tcW w:w="1406" w:type="dxa"/>
            <w:tcBorders>
              <w:top w:val="nil"/>
              <w:left w:val="nil"/>
              <w:bottom w:val="single" w:sz="4" w:space="0" w:color="000000"/>
              <w:right w:val="single" w:sz="4" w:space="0" w:color="000000"/>
              <w:tl2br w:val="nil"/>
              <w:tr2bl w:val="nil"/>
            </w:tcBorders>
            <w:shd w:val="clear" w:color="auto" w:fill="auto"/>
            <w:vAlign w:val="center"/>
          </w:tcPr>
          <w:p>
            <w:pPr>
              <w:pStyle w:val="116"/>
              <w:jc w:val="center"/>
              <w:rPr>
                <w:rFonts w:ascii="宋体" w:cs="Calibri" w:hAnsi="宋体"/>
                <w:color w:val="000000"/>
                <w:kern w:val="0"/>
                <w:sz w:val="16"/>
                <w:szCs w:val="16"/>
              </w:rPr>
            </w:pPr>
            <w:r>
              <w:rPr>
                <w:rFonts w:ascii="宋体" w:eastAsia="宋体" w:cs="Lucida Sans"/>
                <w:color w:val="000000"/>
                <w:sz w:val="15"/>
              </w:rPr>
              <w:t>小计</w:t>
            </w:r>
          </w:p>
        </w:tc>
        <w:tc>
          <w:tcPr>
            <w:tcW w:w="1065" w:type="dxa"/>
            <w:vMerge/>
            <w:tcBorders>
              <w:top w:val="nil"/>
              <w:left w:val="single" w:sz="4" w:space="0" w:color="000000"/>
              <w:bottom w:val="single" w:sz="4" w:space="0" w:color="000000"/>
              <w:right w:val="single" w:sz="4" w:space="0" w:color="000000"/>
              <w:tl2br w:val="nil"/>
              <w:tr2bl w:val="nil"/>
            </w:tcBorders>
            <w:vAlign w:val="center"/>
          </w:tcPr>
          <w:p/>
        </w:tc>
        <w:tc>
          <w:tcPr>
            <w:tcW w:w="609" w:type="dxa"/>
            <w:vMerge/>
            <w:tcBorders>
              <w:top w:val="nil"/>
              <w:left w:val="single" w:sz="4" w:space="0" w:color="000000"/>
              <w:bottom w:val="single" w:sz="4" w:space="0" w:color="000000"/>
              <w:right w:val="single" w:sz="4" w:space="0" w:color="000000"/>
              <w:tl2br w:val="nil"/>
              <w:tr2bl w:val="nil"/>
            </w:tcBorders>
            <w:vAlign w:val="center"/>
          </w:tcPr>
          <w:p/>
        </w:tc>
        <w:tc>
          <w:tcPr>
            <w:tcW w:w="609" w:type="dxa"/>
            <w:vMerge/>
            <w:tcBorders>
              <w:top w:val="nil"/>
              <w:left w:val="single" w:sz="4" w:space="0" w:color="000000"/>
              <w:bottom w:val="single" w:sz="4" w:space="0" w:color="000000"/>
              <w:right w:val="single" w:sz="4" w:space="0" w:color="000000"/>
              <w:tl2br w:val="nil"/>
              <w:tr2bl w:val="nil"/>
            </w:tcBorders>
            <w:vAlign w:val="center"/>
          </w:tcPr>
          <w:p/>
        </w:tc>
        <w:tc>
          <w:tcPr>
            <w:tcW w:w="779" w:type="dxa"/>
            <w:vMerge/>
            <w:tcBorders>
              <w:top w:val="nil"/>
              <w:left w:val="single" w:sz="4" w:space="0" w:color="000000"/>
              <w:bottom w:val="single" w:sz="4" w:space="0" w:color="000000"/>
              <w:right w:val="single" w:sz="4" w:space="0" w:color="000000"/>
              <w:tl2br w:val="nil"/>
              <w:tr2bl w:val="nil"/>
            </w:tcBorders>
            <w:vAlign w:val="center"/>
          </w:tcPr>
          <w:p/>
        </w:tc>
        <w:tc>
          <w:tcPr>
            <w:tcW w:w="1366" w:type="dxa"/>
            <w:vMerge/>
            <w:tcBorders>
              <w:top w:val="single" w:sz="4" w:space="0" w:color="000000"/>
              <w:left w:val="single" w:sz="4" w:space="0" w:color="000000"/>
              <w:bottom w:val="single" w:sz="4" w:space="0" w:color="000000"/>
              <w:right w:val="single" w:sz="4" w:space="0" w:color="000000"/>
              <w:tl2br w:val="nil"/>
              <w:tr2bl w:val="nil"/>
            </w:tcBorders>
            <w:vAlign w:val="center"/>
          </w:tcPr>
          <w:p/>
        </w:tc>
      </w:tr>
      <w:tr>
        <w:trPr>
          <w:trHeight w:val="724"/>
        </w:trPr>
        <w:tc>
          <w:tcPr>
            <w:tcW w:w="1634" w:type="dxa"/>
            <w:tcBorders>
              <w:top w:val="nil"/>
              <w:left w:val="single" w:sz="4" w:space="0" w:color="000000"/>
              <w:bottom w:val="single" w:sz="4" w:space="0" w:color="000000"/>
              <w:right w:val="single" w:sz="4" w:space="0" w:color="000000"/>
              <w:tl2br w:val="nil"/>
              <w:tr2bl w:val="nil"/>
            </w:tcBorders>
            <w:shd w:val="clear" w:color="auto" w:fill="auto"/>
            <w:vAlign w:val="center"/>
          </w:tcPr>
          <w:p>
            <w:pPr>
              <w:pStyle w:val="115"/>
              <w:widowControl/>
              <w:jc w:val="left"/>
              <w:rPr>
                <w:rFonts w:ascii="宋体" w:cs="Calibri" w:hAnsi="宋体"/>
                <w:color w:val="000000"/>
                <w:kern w:val="0"/>
                <w:sz w:val="16"/>
                <w:szCs w:val="16"/>
              </w:rPr>
            </w:pPr>
          </w:p>
        </w:tc>
        <w:tc>
          <w:tcPr>
            <w:tcW w:w="779" w:type="dxa"/>
            <w:gridSpan w:val="2"/>
            <w:tcBorders>
              <w:top w:val="nil"/>
              <w:left w:val="nil"/>
              <w:bottom w:val="single" w:sz="4" w:space="0" w:color="000000"/>
              <w:right w:val="single" w:sz="4" w:space="0" w:color="000000"/>
              <w:tl2br w:val="nil"/>
              <w:tr2bl w:val="nil"/>
            </w:tcBorders>
            <w:shd w:val="clear" w:color="auto" w:fill="auto"/>
            <w:noWrap/>
            <w:vAlign w:val="center"/>
          </w:tcPr>
          <w:p>
            <w:pPr>
              <w:pStyle w:val="114"/>
              <w:jc w:val="right"/>
              <w:rPr>
                <w:rFonts w:ascii="宋体" w:cs="宋体" w:hAnsi="宋体"/>
                <w:color w:val="000000"/>
                <w:sz w:val="15"/>
                <w:szCs w:val="15"/>
              </w:rPr>
            </w:pPr>
          </w:p>
        </w:tc>
        <w:tc>
          <w:tcPr>
            <w:tcW w:w="741" w:type="dxa"/>
            <w:gridSpan w:val="2"/>
            <w:tcBorders>
              <w:top w:val="nil"/>
              <w:left w:val="nil"/>
              <w:bottom w:val="single" w:sz="4" w:space="0" w:color="000000"/>
              <w:right w:val="single" w:sz="4" w:space="0" w:color="000000"/>
              <w:tl2br w:val="nil"/>
              <w:tr2bl w:val="nil"/>
            </w:tcBorders>
            <w:shd w:val="clear" w:color="auto" w:fill="auto"/>
            <w:noWrap/>
            <w:vAlign w:val="center"/>
          </w:tcPr>
          <w:p>
            <w:pPr>
              <w:pStyle w:val="113"/>
              <w:jc w:val="right"/>
              <w:rPr>
                <w:rFonts w:ascii="宋体" w:cs="宋体" w:hAnsi="宋体"/>
                <w:color w:val="000000"/>
                <w:sz w:val="15"/>
                <w:szCs w:val="15"/>
              </w:rPr>
            </w:pPr>
          </w:p>
        </w:tc>
        <w:tc>
          <w:tcPr>
            <w:tcW w:w="816" w:type="dxa"/>
            <w:tcBorders>
              <w:top w:val="nil"/>
              <w:left w:val="nil"/>
              <w:bottom w:val="single" w:sz="4" w:space="0" w:color="000000"/>
              <w:right w:val="single" w:sz="4" w:space="0" w:color="000000"/>
              <w:tl2br w:val="nil"/>
              <w:tr2bl w:val="nil"/>
            </w:tcBorders>
            <w:shd w:val="clear" w:color="auto" w:fill="auto"/>
            <w:noWrap/>
            <w:vAlign w:val="center"/>
          </w:tcPr>
          <w:p>
            <w:pPr>
              <w:pStyle w:val="112"/>
              <w:jc w:val="right"/>
              <w:rPr>
                <w:rFonts w:ascii="宋体" w:cs="宋体" w:hAnsi="宋体"/>
                <w:color w:val="000000"/>
                <w:sz w:val="15"/>
                <w:szCs w:val="15"/>
              </w:rPr>
            </w:pPr>
          </w:p>
        </w:tc>
        <w:tc>
          <w:tcPr>
            <w:tcW w:w="1065" w:type="dxa"/>
            <w:tcBorders>
              <w:top w:val="nil"/>
              <w:left w:val="nil"/>
              <w:bottom w:val="single" w:sz="4" w:space="0" w:color="000000"/>
              <w:right w:val="single" w:sz="4" w:space="0" w:color="000000"/>
              <w:tl2br w:val="nil"/>
              <w:tr2bl w:val="nil"/>
            </w:tcBorders>
            <w:shd w:val="clear" w:color="auto" w:fill="auto"/>
            <w:noWrap/>
            <w:vAlign w:val="center"/>
          </w:tcPr>
          <w:p>
            <w:pPr>
              <w:pStyle w:val="111"/>
              <w:jc w:val="right"/>
              <w:rPr>
                <w:rFonts w:ascii="宋体" w:cs="宋体" w:hAnsi="宋体"/>
                <w:color w:val="000000"/>
                <w:sz w:val="15"/>
                <w:szCs w:val="15"/>
              </w:rPr>
            </w:pPr>
          </w:p>
        </w:tc>
        <w:tc>
          <w:tcPr>
            <w:tcW w:w="1179" w:type="dxa"/>
            <w:gridSpan w:val="2"/>
            <w:tcBorders>
              <w:top w:val="nil"/>
              <w:left w:val="nil"/>
              <w:bottom w:val="single" w:sz="4" w:space="0" w:color="000000"/>
              <w:right w:val="single" w:sz="4" w:space="0" w:color="000000"/>
              <w:tl2br w:val="nil"/>
              <w:tr2bl w:val="nil"/>
            </w:tcBorders>
            <w:shd w:val="clear" w:color="auto" w:fill="auto"/>
            <w:noWrap/>
            <w:vAlign w:val="center"/>
          </w:tcPr>
          <w:p>
            <w:pPr>
              <w:pStyle w:val="110"/>
              <w:widowControl/>
              <w:jc w:val="right"/>
              <w:rPr>
                <w:rFonts w:ascii="宋体" w:cs="Calibri" w:hAnsi="宋体"/>
                <w:color w:val="000000"/>
                <w:kern w:val="0"/>
                <w:sz w:val="16"/>
                <w:szCs w:val="16"/>
              </w:rPr>
            </w:pPr>
          </w:p>
        </w:tc>
        <w:tc>
          <w:tcPr>
            <w:tcW w:w="1293" w:type="dxa"/>
            <w:tcBorders>
              <w:top w:val="nil"/>
              <w:left w:val="nil"/>
              <w:bottom w:val="single" w:sz="4" w:space="0" w:color="000000"/>
              <w:right w:val="single" w:sz="4" w:space="0" w:color="000000"/>
              <w:tl2br w:val="nil"/>
              <w:tr2bl w:val="nil"/>
            </w:tcBorders>
            <w:shd w:val="clear" w:color="auto" w:fill="auto"/>
            <w:noWrap/>
            <w:vAlign w:val="center"/>
          </w:tcPr>
          <w:p>
            <w:pPr>
              <w:pStyle w:val="109"/>
              <w:widowControl/>
              <w:jc w:val="right"/>
              <w:rPr>
                <w:rFonts w:ascii="宋体" w:cs="Calibri" w:hAnsi="宋体"/>
                <w:color w:val="000000"/>
                <w:kern w:val="0"/>
                <w:sz w:val="16"/>
                <w:szCs w:val="16"/>
              </w:rPr>
            </w:pPr>
          </w:p>
        </w:tc>
        <w:tc>
          <w:tcPr>
            <w:tcW w:w="741" w:type="dxa"/>
            <w:tcBorders>
              <w:top w:val="nil"/>
              <w:left w:val="nil"/>
              <w:bottom w:val="single" w:sz="4" w:space="0" w:color="000000"/>
              <w:right w:val="single" w:sz="4" w:space="0" w:color="000000"/>
              <w:tl2br w:val="nil"/>
              <w:tr2bl w:val="nil"/>
            </w:tcBorders>
            <w:shd w:val="clear" w:color="auto" w:fill="auto"/>
            <w:noWrap/>
            <w:vAlign w:val="center"/>
          </w:tcPr>
          <w:p>
            <w:pPr>
              <w:pStyle w:val="108"/>
              <w:widowControl/>
              <w:jc w:val="right"/>
              <w:rPr>
                <w:rFonts w:ascii="宋体" w:cs="Calibri" w:hAnsi="宋体"/>
                <w:color w:val="000000"/>
                <w:kern w:val="0"/>
                <w:sz w:val="16"/>
                <w:szCs w:val="16"/>
              </w:rPr>
            </w:pPr>
          </w:p>
        </w:tc>
        <w:tc>
          <w:tcPr>
            <w:tcW w:w="1406" w:type="dxa"/>
            <w:tcBorders>
              <w:top w:val="nil"/>
              <w:left w:val="nil"/>
              <w:bottom w:val="single" w:sz="4" w:space="0" w:color="000000"/>
              <w:right w:val="single" w:sz="4" w:space="0" w:color="000000"/>
              <w:tl2br w:val="nil"/>
              <w:tr2bl w:val="nil"/>
            </w:tcBorders>
            <w:shd w:val="clear" w:color="auto" w:fill="auto"/>
            <w:noWrap/>
            <w:vAlign w:val="center"/>
          </w:tcPr>
          <w:p>
            <w:pPr>
              <w:pStyle w:val="107"/>
              <w:widowControl/>
              <w:jc w:val="right"/>
              <w:rPr>
                <w:rFonts w:ascii="宋体" w:cs="Calibri" w:hAnsi="宋体"/>
                <w:color w:val="000000"/>
                <w:kern w:val="0"/>
                <w:sz w:val="16"/>
                <w:szCs w:val="16"/>
              </w:rPr>
            </w:pPr>
          </w:p>
        </w:tc>
        <w:tc>
          <w:tcPr>
            <w:tcW w:w="1065" w:type="dxa"/>
            <w:tcBorders>
              <w:top w:val="nil"/>
              <w:left w:val="nil"/>
              <w:bottom w:val="single" w:sz="4" w:space="0" w:color="000000"/>
              <w:right w:val="single" w:sz="4" w:space="0" w:color="000000"/>
              <w:tl2br w:val="nil"/>
              <w:tr2bl w:val="nil"/>
            </w:tcBorders>
            <w:shd w:val="clear" w:color="auto" w:fill="auto"/>
            <w:noWrap/>
            <w:vAlign w:val="center"/>
          </w:tcPr>
          <w:p>
            <w:pPr>
              <w:pStyle w:val="106"/>
              <w:widowControl/>
              <w:jc w:val="right"/>
              <w:rPr>
                <w:rFonts w:ascii="宋体" w:cs="Calibri" w:hAnsi="宋体"/>
                <w:color w:val="000000"/>
                <w:kern w:val="0"/>
                <w:sz w:val="16"/>
                <w:szCs w:val="16"/>
              </w:rPr>
            </w:pPr>
          </w:p>
        </w:tc>
        <w:tc>
          <w:tcPr>
            <w:tcW w:w="609" w:type="dxa"/>
            <w:tcBorders>
              <w:top w:val="nil"/>
              <w:left w:val="nil"/>
              <w:bottom w:val="single" w:sz="4" w:space="0" w:color="000000"/>
              <w:right w:val="single" w:sz="4" w:space="0" w:color="000000"/>
              <w:tl2br w:val="nil"/>
              <w:tr2bl w:val="nil"/>
            </w:tcBorders>
            <w:shd w:val="clear" w:color="auto" w:fill="auto"/>
            <w:noWrap/>
            <w:vAlign w:val="center"/>
          </w:tcPr>
          <w:p>
            <w:pPr>
              <w:pStyle w:val="105"/>
              <w:widowControl/>
              <w:jc w:val="right"/>
              <w:rPr>
                <w:rFonts w:ascii="宋体" w:cs="Calibri" w:hAnsi="宋体"/>
                <w:color w:val="000000"/>
                <w:kern w:val="0"/>
                <w:sz w:val="16"/>
                <w:szCs w:val="16"/>
              </w:rPr>
            </w:pPr>
          </w:p>
        </w:tc>
        <w:tc>
          <w:tcPr>
            <w:tcW w:w="609" w:type="dxa"/>
            <w:tcBorders>
              <w:top w:val="nil"/>
              <w:left w:val="nil"/>
              <w:bottom w:val="single" w:sz="4" w:space="0" w:color="000000"/>
              <w:right w:val="single" w:sz="4" w:space="0" w:color="000000"/>
              <w:tl2br w:val="nil"/>
              <w:tr2bl w:val="nil"/>
            </w:tcBorders>
            <w:shd w:val="clear" w:color="auto" w:fill="auto"/>
            <w:noWrap/>
            <w:vAlign w:val="center"/>
          </w:tcPr>
          <w:p>
            <w:pPr>
              <w:pStyle w:val="104"/>
              <w:widowControl/>
              <w:jc w:val="right"/>
              <w:rPr>
                <w:rFonts w:ascii="宋体" w:cs="Calibri" w:hAnsi="宋体"/>
                <w:color w:val="000000"/>
                <w:kern w:val="0"/>
                <w:sz w:val="16"/>
                <w:szCs w:val="16"/>
              </w:rPr>
            </w:pPr>
          </w:p>
        </w:tc>
        <w:tc>
          <w:tcPr>
            <w:tcW w:w="779" w:type="dxa"/>
            <w:tcBorders>
              <w:top w:val="nil"/>
              <w:left w:val="nil"/>
              <w:bottom w:val="single" w:sz="4" w:space="0" w:color="000000"/>
              <w:right w:val="single" w:sz="4" w:space="0" w:color="000000"/>
              <w:tl2br w:val="nil"/>
              <w:tr2bl w:val="nil"/>
            </w:tcBorders>
            <w:shd w:val="clear" w:color="auto" w:fill="auto"/>
            <w:noWrap/>
            <w:vAlign w:val="center"/>
          </w:tcPr>
          <w:p>
            <w:pPr>
              <w:pStyle w:val="103"/>
              <w:jc w:val="center"/>
              <w:rPr>
                <w:rFonts w:ascii="宋体" w:cs="宋体" w:hAnsi="宋体"/>
                <w:color w:val="000000"/>
                <w:sz w:val="15"/>
                <w:szCs w:val="15"/>
              </w:rPr>
            </w:pPr>
            <w:r>
              <w:rPr>
                <w:rFonts w:ascii="宋体" w:eastAsia="宋体" w:cs="Lucida Sans"/>
                <w:color w:val="000000"/>
                <w:sz w:val="15"/>
              </w:rPr>
              <w:t>金额</w:t>
            </w:r>
          </w:p>
        </w:tc>
        <w:tc>
          <w:tcPr>
            <w:tcW w:w="1366" w:type="dxa"/>
            <w:tcBorders>
              <w:top w:val="nil"/>
              <w:left w:val="nil"/>
              <w:bottom w:val="single" w:sz="4" w:space="0" w:color="000000"/>
              <w:right w:val="single" w:sz="4" w:space="0" w:color="000000"/>
              <w:tl2br w:val="nil"/>
              <w:tr2bl w:val="nil"/>
            </w:tcBorders>
            <w:shd w:val="clear" w:color="auto" w:fill="auto"/>
            <w:noWrap/>
            <w:vAlign w:val="center"/>
          </w:tcPr>
          <w:p>
            <w:pPr>
              <w:pStyle w:val="102"/>
              <w:jc w:val="center"/>
              <w:rPr>
                <w:rFonts w:ascii="宋体" w:cs="Calibri" w:hAnsi="宋体"/>
                <w:color w:val="000000"/>
                <w:kern w:val="0"/>
                <w:sz w:val="16"/>
                <w:szCs w:val="16"/>
              </w:rPr>
            </w:pPr>
            <w:r>
              <w:rPr>
                <w:rFonts w:ascii="宋体" w:eastAsia="宋体" w:cs="Lucida Sans"/>
                <w:color w:val="000000"/>
                <w:sz w:val="15"/>
              </w:rPr>
              <w:t>其中：财政专户管理资金</w:t>
            </w:r>
          </w:p>
        </w:tc>
      </w:tr>
      <w:tr>
        <w:trPr>
          <w:trHeight w:val="724"/>
        </w:trPr>
        <w:tc>
          <w:tcPr>
            <w:tcW w:w="1634" w:type="dxa"/>
            <w:tcBorders>
              <w:top w:val="nil"/>
              <w:left w:val="single" w:sz="4" w:space="0" w:color="000000"/>
              <w:bottom w:val="single" w:sz="4" w:space="0" w:color="000000"/>
              <w:right w:val="single" w:sz="4" w:space="0" w:color="000000"/>
              <w:tl2br w:val="nil"/>
              <w:tr2bl w:val="nil"/>
            </w:tcBorders>
            <w:shd w:val="clear" w:color="auto" w:fill="auto"/>
            <w:vAlign w:val="center"/>
          </w:tcPr>
          <w:p>
            <w:pPr>
              <w:pStyle w:val="101"/>
              <w:rPr>
                <w:rFonts w:ascii="宋体" w:cs="Calibri" w:hAnsi="宋体"/>
                <w:color w:val="000000"/>
                <w:kern w:val="0"/>
                <w:sz w:val="16"/>
                <w:szCs w:val="16"/>
              </w:rPr>
            </w:pPr>
            <w:r>
              <w:rPr>
                <w:rFonts w:ascii="宋体" w:eastAsia="宋体" w:cs="Lucida Sans"/>
                <w:color w:val="000000"/>
                <w:sz w:val="15"/>
              </w:rPr>
              <w:t>中华人民共和国徐州海关本级</w:t>
            </w:r>
          </w:p>
        </w:tc>
        <w:tc>
          <w:tcPr>
            <w:tcW w:w="779" w:type="dxa"/>
            <w:gridSpan w:val="2"/>
            <w:tcBorders>
              <w:top w:val="nil"/>
              <w:left w:val="nil"/>
              <w:bottom w:val="single" w:sz="4" w:space="0" w:color="000000"/>
              <w:right w:val="single" w:sz="4" w:space="0" w:color="000000"/>
              <w:tl2br w:val="nil"/>
              <w:tr2bl w:val="nil"/>
            </w:tcBorders>
            <w:shd w:val="clear" w:color="auto" w:fill="auto"/>
            <w:noWrap/>
            <w:vAlign w:val="center"/>
          </w:tcPr>
          <w:p>
            <w:pPr>
              <w:pStyle w:val="100"/>
              <w:jc w:val="right"/>
              <w:rPr>
                <w:rFonts w:ascii="宋体" w:cs="宋体" w:hAnsi="宋体"/>
                <w:color w:val="000000"/>
                <w:sz w:val="15"/>
                <w:szCs w:val="15"/>
              </w:rPr>
            </w:pPr>
            <w:r>
              <w:rPr>
                <w:rFonts w:ascii="宋体" w:eastAsia="宋体" w:cs="Lucida Sans"/>
                <w:color w:val="000000"/>
                <w:sz w:val="15"/>
              </w:rPr>
              <w:t>5,418.13</w:t>
            </w:r>
          </w:p>
        </w:tc>
        <w:tc>
          <w:tcPr>
            <w:tcW w:w="741" w:type="dxa"/>
            <w:gridSpan w:val="2"/>
            <w:tcBorders>
              <w:top w:val="nil"/>
              <w:left w:val="nil"/>
              <w:bottom w:val="single" w:sz="4" w:space="0" w:color="000000"/>
              <w:right w:val="single" w:sz="4" w:space="0" w:color="000000"/>
              <w:tl2br w:val="nil"/>
              <w:tr2bl w:val="nil"/>
            </w:tcBorders>
            <w:shd w:val="clear" w:color="auto" w:fill="auto"/>
            <w:noWrap/>
            <w:vAlign w:val="center"/>
          </w:tcPr>
          <w:p>
            <w:pPr>
              <w:pStyle w:val="99"/>
              <w:jc w:val="right"/>
              <w:rPr>
                <w:rFonts w:ascii="宋体" w:cs="宋体" w:hAnsi="宋体"/>
                <w:color w:val="000000"/>
                <w:sz w:val="15"/>
                <w:szCs w:val="15"/>
              </w:rPr>
            </w:pPr>
            <w:r>
              <w:rPr>
                <w:rFonts w:ascii="宋体" w:eastAsia="宋体" w:cs="Lucida Sans"/>
                <w:color w:val="000000"/>
                <w:sz w:val="15"/>
              </w:rPr>
              <w:t>162.71</w:t>
            </w:r>
          </w:p>
        </w:tc>
        <w:tc>
          <w:tcPr>
            <w:tcW w:w="816" w:type="dxa"/>
            <w:tcBorders>
              <w:top w:val="nil"/>
              <w:left w:val="nil"/>
              <w:bottom w:val="single" w:sz="4" w:space="0" w:color="000000"/>
              <w:right w:val="single" w:sz="4" w:space="0" w:color="000000"/>
              <w:tl2br w:val="nil"/>
              <w:tr2bl w:val="nil"/>
            </w:tcBorders>
            <w:shd w:val="clear" w:color="auto" w:fill="auto"/>
            <w:noWrap/>
            <w:vAlign w:val="center"/>
          </w:tcPr>
          <w:p>
            <w:pPr>
              <w:pStyle w:val="98"/>
              <w:jc w:val="right"/>
              <w:rPr>
                <w:rFonts w:ascii="宋体" w:cs="宋体" w:hAnsi="宋体"/>
                <w:color w:val="000000"/>
                <w:sz w:val="15"/>
                <w:szCs w:val="15"/>
              </w:rPr>
            </w:pPr>
            <w:r>
              <w:rPr>
                <w:rFonts w:ascii="宋体" w:eastAsia="宋体" w:cs="Lucida Sans"/>
                <w:color w:val="000000"/>
                <w:sz w:val="15"/>
              </w:rPr>
              <w:t>0.01</w:t>
            </w:r>
          </w:p>
        </w:tc>
        <w:tc>
          <w:tcPr>
            <w:tcW w:w="1065" w:type="dxa"/>
            <w:tcBorders>
              <w:top w:val="nil"/>
              <w:left w:val="nil"/>
              <w:bottom w:val="single" w:sz="4" w:space="0" w:color="000000"/>
              <w:right w:val="single" w:sz="4" w:space="0" w:color="000000"/>
              <w:tl2br w:val="nil"/>
              <w:tr2bl w:val="nil"/>
            </w:tcBorders>
            <w:shd w:val="clear" w:color="auto" w:fill="auto"/>
            <w:noWrap/>
            <w:vAlign w:val="center"/>
          </w:tcPr>
          <w:p>
            <w:pPr>
              <w:pStyle w:val="97"/>
              <w:jc w:val="right"/>
              <w:rPr>
                <w:rFonts w:ascii="宋体" w:cs="宋体" w:hAnsi="宋体"/>
                <w:color w:val="000000"/>
                <w:sz w:val="15"/>
                <w:szCs w:val="15"/>
              </w:rPr>
            </w:pPr>
          </w:p>
        </w:tc>
        <w:tc>
          <w:tcPr>
            <w:tcW w:w="1179" w:type="dxa"/>
            <w:gridSpan w:val="2"/>
            <w:tcBorders>
              <w:top w:val="nil"/>
              <w:left w:val="nil"/>
              <w:bottom w:val="single" w:sz="4" w:space="0" w:color="000000"/>
              <w:right w:val="single" w:sz="4" w:space="0" w:color="000000"/>
              <w:tl2br w:val="nil"/>
              <w:tr2bl w:val="nil"/>
            </w:tcBorders>
            <w:shd w:val="clear" w:color="auto" w:fill="auto"/>
            <w:noWrap/>
            <w:vAlign w:val="center"/>
          </w:tcPr>
          <w:p>
            <w:pPr>
              <w:pStyle w:val="96"/>
              <w:jc w:val="right"/>
              <w:rPr>
                <w:rFonts w:ascii="宋体" w:cs="Calibri" w:hAnsi="宋体"/>
                <w:color w:val="000000"/>
                <w:kern w:val="0"/>
                <w:sz w:val="16"/>
                <w:szCs w:val="16"/>
              </w:rPr>
            </w:pPr>
          </w:p>
        </w:tc>
        <w:tc>
          <w:tcPr>
            <w:tcW w:w="1293" w:type="dxa"/>
            <w:tcBorders>
              <w:top w:val="nil"/>
              <w:left w:val="nil"/>
              <w:bottom w:val="single" w:sz="4" w:space="0" w:color="000000"/>
              <w:right w:val="single" w:sz="4" w:space="0" w:color="000000"/>
              <w:tl2br w:val="nil"/>
              <w:tr2bl w:val="nil"/>
            </w:tcBorders>
            <w:shd w:val="clear" w:color="auto" w:fill="auto"/>
            <w:noWrap/>
            <w:vAlign w:val="center"/>
          </w:tcPr>
          <w:p>
            <w:pPr>
              <w:pStyle w:val="95"/>
              <w:jc w:val="right"/>
              <w:rPr>
                <w:rFonts w:ascii="宋体" w:cs="Calibri" w:hAnsi="宋体"/>
                <w:color w:val="000000"/>
                <w:kern w:val="0"/>
                <w:sz w:val="16"/>
                <w:szCs w:val="16"/>
              </w:rPr>
            </w:pPr>
          </w:p>
        </w:tc>
        <w:tc>
          <w:tcPr>
            <w:tcW w:w="741" w:type="dxa"/>
            <w:tcBorders>
              <w:top w:val="nil"/>
              <w:left w:val="nil"/>
              <w:bottom w:val="single" w:sz="4" w:space="0" w:color="000000"/>
              <w:right w:val="single" w:sz="4" w:space="0" w:color="000000"/>
              <w:tl2br w:val="nil"/>
              <w:tr2bl w:val="nil"/>
            </w:tcBorders>
            <w:shd w:val="clear" w:color="auto" w:fill="auto"/>
            <w:noWrap/>
            <w:vAlign w:val="center"/>
          </w:tcPr>
          <w:p>
            <w:pPr>
              <w:pStyle w:val="94"/>
              <w:jc w:val="right"/>
              <w:rPr>
                <w:rFonts w:ascii="宋体" w:cs="宋体" w:hAnsi="宋体"/>
                <w:color w:val="000000"/>
                <w:sz w:val="15"/>
                <w:szCs w:val="15"/>
              </w:rPr>
            </w:pPr>
            <w:r>
              <w:rPr>
                <w:rFonts w:ascii="宋体" w:eastAsia="宋体" w:cs="Lucida Sans"/>
                <w:color w:val="000000"/>
                <w:sz w:val="15"/>
              </w:rPr>
              <w:t>162.70</w:t>
            </w:r>
          </w:p>
        </w:tc>
        <w:tc>
          <w:tcPr>
            <w:tcW w:w="1406" w:type="dxa"/>
            <w:tcBorders>
              <w:top w:val="nil"/>
              <w:left w:val="nil"/>
              <w:bottom w:val="single" w:sz="4" w:space="0" w:color="000000"/>
              <w:right w:val="single" w:sz="4" w:space="0" w:color="000000"/>
              <w:tl2br w:val="nil"/>
              <w:tr2bl w:val="nil"/>
            </w:tcBorders>
            <w:shd w:val="clear" w:color="auto" w:fill="auto"/>
            <w:noWrap/>
            <w:vAlign w:val="center"/>
          </w:tcPr>
          <w:p>
            <w:pPr>
              <w:pStyle w:val="93"/>
              <w:jc w:val="right"/>
              <w:rPr>
                <w:rFonts w:ascii="宋体" w:cs="Calibri" w:hAnsi="宋体"/>
                <w:color w:val="000000"/>
                <w:kern w:val="0"/>
                <w:sz w:val="16"/>
                <w:szCs w:val="16"/>
              </w:rPr>
            </w:pPr>
            <w:r>
              <w:rPr>
                <w:rFonts w:ascii="宋体" w:eastAsia="宋体" w:cs="Lucida Sans"/>
                <w:color w:val="000000"/>
                <w:sz w:val="15"/>
              </w:rPr>
              <w:t>5,255.42</w:t>
            </w:r>
          </w:p>
        </w:tc>
        <w:tc>
          <w:tcPr>
            <w:tcW w:w="1065" w:type="dxa"/>
            <w:tcBorders>
              <w:top w:val="nil"/>
              <w:left w:val="nil"/>
              <w:bottom w:val="single" w:sz="4" w:space="0" w:color="000000"/>
              <w:right w:val="single" w:sz="4" w:space="0" w:color="000000"/>
              <w:tl2br w:val="nil"/>
              <w:tr2bl w:val="nil"/>
            </w:tcBorders>
            <w:shd w:val="clear" w:color="auto" w:fill="auto"/>
            <w:noWrap/>
            <w:vAlign w:val="center"/>
          </w:tcPr>
          <w:p>
            <w:pPr>
              <w:pStyle w:val="92"/>
              <w:jc w:val="right"/>
              <w:rPr>
                <w:rFonts w:ascii="宋体" w:cs="Calibri" w:hAnsi="宋体"/>
                <w:color w:val="000000"/>
                <w:kern w:val="0"/>
                <w:sz w:val="16"/>
                <w:szCs w:val="16"/>
              </w:rPr>
            </w:pPr>
            <w:r>
              <w:rPr>
                <w:rFonts w:ascii="宋体" w:eastAsia="宋体" w:cs="Lucida Sans"/>
                <w:color w:val="000000"/>
                <w:sz w:val="15"/>
              </w:rPr>
              <w:t>2,818.12</w:t>
            </w:r>
          </w:p>
        </w:tc>
        <w:tc>
          <w:tcPr>
            <w:tcW w:w="609" w:type="dxa"/>
            <w:tcBorders>
              <w:top w:val="nil"/>
              <w:left w:val="nil"/>
              <w:bottom w:val="single" w:sz="4" w:space="0" w:color="000000"/>
              <w:right w:val="single" w:sz="4" w:space="0" w:color="000000"/>
              <w:tl2br w:val="nil"/>
              <w:tr2bl w:val="nil"/>
            </w:tcBorders>
            <w:shd w:val="clear" w:color="auto" w:fill="auto"/>
            <w:noWrap/>
            <w:vAlign w:val="center"/>
          </w:tcPr>
          <w:p>
            <w:pPr>
              <w:pStyle w:val="91"/>
              <w:jc w:val="right"/>
              <w:rPr>
                <w:rFonts w:ascii="宋体" w:cs="Calibri" w:hAnsi="宋体"/>
                <w:color w:val="000000"/>
                <w:kern w:val="0"/>
                <w:sz w:val="16"/>
                <w:szCs w:val="16"/>
              </w:rPr>
            </w:pPr>
          </w:p>
        </w:tc>
        <w:tc>
          <w:tcPr>
            <w:tcW w:w="609" w:type="dxa"/>
            <w:tcBorders>
              <w:top w:val="nil"/>
              <w:left w:val="nil"/>
              <w:bottom w:val="single" w:sz="4" w:space="0" w:color="000000"/>
              <w:right w:val="single" w:sz="4" w:space="0" w:color="000000"/>
              <w:tl2br w:val="nil"/>
              <w:tr2bl w:val="nil"/>
            </w:tcBorders>
            <w:shd w:val="clear" w:color="auto" w:fill="auto"/>
            <w:noWrap/>
            <w:vAlign w:val="center"/>
          </w:tcPr>
          <w:p>
            <w:pPr>
              <w:pStyle w:val="90"/>
              <w:jc w:val="right"/>
              <w:rPr>
                <w:rFonts w:ascii="宋体" w:cs="Calibri" w:hAnsi="宋体"/>
                <w:color w:val="000000"/>
                <w:kern w:val="0"/>
                <w:sz w:val="16"/>
                <w:szCs w:val="16"/>
              </w:rPr>
            </w:pPr>
          </w:p>
        </w:tc>
        <w:tc>
          <w:tcPr>
            <w:tcW w:w="779" w:type="dxa"/>
            <w:tcBorders>
              <w:top w:val="nil"/>
              <w:left w:val="nil"/>
              <w:bottom w:val="single" w:sz="4" w:space="0" w:color="000000"/>
              <w:right w:val="single" w:sz="4" w:space="0" w:color="000000"/>
              <w:tl2br w:val="nil"/>
              <w:tr2bl w:val="nil"/>
            </w:tcBorders>
            <w:shd w:val="clear" w:color="auto" w:fill="auto"/>
            <w:noWrap/>
            <w:vAlign w:val="center"/>
          </w:tcPr>
          <w:p>
            <w:pPr>
              <w:pStyle w:val="89"/>
              <w:jc w:val="right"/>
              <w:rPr>
                <w:rFonts w:ascii="宋体" w:cs="宋体" w:hAnsi="宋体"/>
                <w:color w:val="000000"/>
                <w:sz w:val="15"/>
                <w:szCs w:val="15"/>
              </w:rPr>
            </w:pPr>
          </w:p>
        </w:tc>
        <w:tc>
          <w:tcPr>
            <w:tcW w:w="1366" w:type="dxa"/>
            <w:tcBorders>
              <w:top w:val="nil"/>
              <w:left w:val="nil"/>
              <w:bottom w:val="single" w:sz="4" w:space="0" w:color="000000"/>
              <w:right w:val="single" w:sz="4" w:space="0" w:color="000000"/>
              <w:tl2br w:val="nil"/>
              <w:tr2bl w:val="nil"/>
            </w:tcBorders>
            <w:shd w:val="clear" w:color="auto" w:fill="auto"/>
            <w:noWrap/>
            <w:vAlign w:val="center"/>
          </w:tcPr>
          <w:p>
            <w:pPr>
              <w:pStyle w:val="88"/>
              <w:jc w:val="right"/>
              <w:rPr>
                <w:rFonts w:ascii="宋体" w:cs="Calibri" w:hAnsi="宋体"/>
                <w:color w:val="000000"/>
                <w:kern w:val="0"/>
                <w:sz w:val="16"/>
                <w:szCs w:val="16"/>
              </w:rPr>
            </w:pPr>
          </w:p>
        </w:tc>
      </w:tr>
      <w:tr>
        <w:trPr>
          <w:trHeight w:val="724"/>
        </w:trPr>
        <w:tc>
          <w:tcPr>
            <w:tcW w:w="1634" w:type="dxa"/>
            <w:tcBorders>
              <w:top w:val="nil"/>
              <w:left w:val="single" w:sz="4" w:space="0" w:color="000000"/>
              <w:bottom w:val="single" w:sz="4" w:space="0" w:color="000000"/>
              <w:right w:val="single" w:sz="4" w:space="0" w:color="000000"/>
              <w:tl2br w:val="nil"/>
              <w:tr2bl w:val="nil"/>
            </w:tcBorders>
            <w:shd w:val="clear" w:color="auto" w:fill="auto"/>
            <w:noWrap/>
            <w:vAlign w:val="center"/>
          </w:tcPr>
          <w:p>
            <w:pPr>
              <w:pStyle w:val="73"/>
              <w:rPr>
                <w:rFonts w:ascii="宋体" w:cs="Calibri" w:hAnsi="宋体"/>
                <w:kern w:val="0"/>
                <w:sz w:val="16"/>
                <w:szCs w:val="16"/>
              </w:rPr>
            </w:pPr>
            <w:r>
              <w:rPr>
                <w:rFonts w:ascii="宋体" w:eastAsia="宋体" w:cs="Lucida Sans"/>
                <w:color w:val="000000"/>
                <w:sz w:val="15"/>
              </w:rPr>
              <w:t>徐州海关综合技术服务中心</w:t>
            </w:r>
          </w:p>
        </w:tc>
        <w:tc>
          <w:tcPr>
            <w:tcW w:w="779" w:type="dxa"/>
            <w:gridSpan w:val="2"/>
            <w:tcBorders>
              <w:top w:val="nil"/>
              <w:left w:val="nil"/>
              <w:bottom w:val="single" w:sz="4" w:space="0" w:color="000000"/>
              <w:right w:val="single" w:sz="4" w:space="0" w:color="000000"/>
              <w:tl2br w:val="nil"/>
              <w:tr2bl w:val="nil"/>
            </w:tcBorders>
            <w:shd w:val="clear" w:color="auto" w:fill="auto"/>
            <w:noWrap/>
            <w:vAlign w:val="center"/>
          </w:tcPr>
          <w:p>
            <w:pPr>
              <w:pStyle w:val="72"/>
              <w:jc w:val="right"/>
              <w:rPr>
                <w:rFonts w:ascii="宋体" w:cs="宋体" w:hAnsi="宋体"/>
                <w:color w:val="000000"/>
                <w:sz w:val="15"/>
                <w:szCs w:val="15"/>
              </w:rPr>
            </w:pPr>
            <w:r>
              <w:rPr>
                <w:rFonts w:ascii="宋体" w:eastAsia="宋体" w:cs="Lucida Sans"/>
                <w:color w:val="000000"/>
                <w:sz w:val="15"/>
              </w:rPr>
              <w:t>2,231.72</w:t>
            </w:r>
          </w:p>
        </w:tc>
        <w:tc>
          <w:tcPr>
            <w:tcW w:w="741" w:type="dxa"/>
            <w:gridSpan w:val="2"/>
            <w:tcBorders>
              <w:top w:val="nil"/>
              <w:left w:val="nil"/>
              <w:bottom w:val="single" w:sz="4" w:space="0" w:color="000000"/>
              <w:right w:val="single" w:sz="4" w:space="0" w:color="000000"/>
              <w:tl2br w:val="nil"/>
              <w:tr2bl w:val="nil"/>
            </w:tcBorders>
            <w:shd w:val="clear" w:color="auto" w:fill="auto"/>
            <w:noWrap/>
            <w:vAlign w:val="center"/>
          </w:tcPr>
          <w:p>
            <w:pPr>
              <w:pStyle w:val="71"/>
              <w:jc w:val="right"/>
              <w:rPr>
                <w:rFonts w:ascii="宋体" w:cs="宋体" w:hAnsi="宋体"/>
                <w:color w:val="000000"/>
                <w:sz w:val="15"/>
                <w:szCs w:val="15"/>
              </w:rPr>
            </w:pPr>
            <w:r>
              <w:rPr>
                <w:rFonts w:ascii="宋体" w:eastAsia="宋体" w:cs="Lucida Sans"/>
                <w:color w:val="000000"/>
                <w:sz w:val="15"/>
              </w:rPr>
              <w:t>181.97</w:t>
            </w:r>
          </w:p>
        </w:tc>
        <w:tc>
          <w:tcPr>
            <w:tcW w:w="816" w:type="dxa"/>
            <w:tcBorders>
              <w:top w:val="nil"/>
              <w:left w:val="nil"/>
              <w:bottom w:val="single" w:sz="4" w:space="0" w:color="000000"/>
              <w:right w:val="single" w:sz="4" w:space="0" w:color="000000"/>
              <w:tl2br w:val="nil"/>
              <w:tr2bl w:val="nil"/>
            </w:tcBorders>
            <w:shd w:val="clear" w:color="auto" w:fill="auto"/>
            <w:noWrap/>
            <w:vAlign w:val="center"/>
          </w:tcPr>
          <w:p>
            <w:pPr>
              <w:pStyle w:val="70"/>
              <w:jc w:val="right"/>
              <w:rPr>
                <w:rFonts w:ascii="宋体" w:cs="宋体" w:hAnsi="宋体"/>
                <w:color w:val="000000"/>
                <w:sz w:val="15"/>
                <w:szCs w:val="15"/>
              </w:rPr>
            </w:pPr>
            <w:r>
              <w:rPr>
                <w:rFonts w:ascii="宋体" w:eastAsia="宋体" w:cs="Lucida Sans"/>
                <w:color w:val="000000"/>
                <w:sz w:val="15"/>
              </w:rPr>
              <w:t>1.82</w:t>
            </w:r>
          </w:p>
        </w:tc>
        <w:tc>
          <w:tcPr>
            <w:tcW w:w="1065" w:type="dxa"/>
            <w:tcBorders>
              <w:top w:val="nil"/>
              <w:left w:val="nil"/>
              <w:bottom w:val="single" w:sz="4" w:space="0" w:color="000000"/>
              <w:right w:val="single" w:sz="4" w:space="0" w:color="000000"/>
              <w:tl2br w:val="nil"/>
              <w:tr2bl w:val="nil"/>
            </w:tcBorders>
            <w:shd w:val="clear" w:color="auto" w:fill="auto"/>
            <w:noWrap/>
            <w:vAlign w:val="center"/>
          </w:tcPr>
          <w:p>
            <w:pPr>
              <w:pStyle w:val="69"/>
              <w:jc w:val="right"/>
              <w:rPr>
                <w:rFonts w:ascii="宋体" w:cs="宋体" w:hAnsi="宋体"/>
                <w:color w:val="000000"/>
                <w:sz w:val="15"/>
                <w:szCs w:val="15"/>
              </w:rPr>
            </w:pPr>
            <w:r>
              <w:rPr>
                <w:rFonts w:ascii="宋体" w:eastAsia="宋体" w:cs="Lucida Sans"/>
                <w:color w:val="000000"/>
                <w:sz w:val="15"/>
              </w:rPr>
              <w:t>180.15</w:t>
            </w:r>
          </w:p>
        </w:tc>
        <w:tc>
          <w:tcPr>
            <w:tcW w:w="1179" w:type="dxa"/>
            <w:gridSpan w:val="2"/>
            <w:tcBorders>
              <w:top w:val="nil"/>
              <w:left w:val="nil"/>
              <w:bottom w:val="single" w:sz="4" w:space="0" w:color="000000"/>
              <w:right w:val="single" w:sz="4" w:space="0" w:color="000000"/>
              <w:tl2br w:val="nil"/>
              <w:tr2bl w:val="nil"/>
            </w:tcBorders>
            <w:shd w:val="clear" w:color="auto" w:fill="auto"/>
            <w:noWrap/>
            <w:vAlign w:val="center"/>
          </w:tcPr>
          <w:p>
            <w:pPr>
              <w:pStyle w:val="68"/>
              <w:jc w:val="right"/>
              <w:rPr>
                <w:rFonts w:ascii="宋体" w:cs="Calibri" w:hAnsi="宋体"/>
                <w:kern w:val="0"/>
                <w:sz w:val="16"/>
                <w:szCs w:val="16"/>
              </w:rPr>
            </w:pPr>
          </w:p>
        </w:tc>
        <w:tc>
          <w:tcPr>
            <w:tcW w:w="1293" w:type="dxa"/>
            <w:tcBorders>
              <w:top w:val="nil"/>
              <w:left w:val="nil"/>
              <w:bottom w:val="single" w:sz="4" w:space="0" w:color="000000"/>
              <w:right w:val="single" w:sz="4" w:space="0" w:color="000000"/>
              <w:tl2br w:val="nil"/>
              <w:tr2bl w:val="nil"/>
            </w:tcBorders>
            <w:shd w:val="clear" w:color="auto" w:fill="auto"/>
            <w:noWrap/>
            <w:vAlign w:val="center"/>
          </w:tcPr>
          <w:p>
            <w:pPr>
              <w:pStyle w:val="67"/>
              <w:jc w:val="right"/>
              <w:rPr>
                <w:rFonts w:ascii="宋体" w:cs="Calibri" w:hAnsi="宋体"/>
                <w:kern w:val="0"/>
                <w:sz w:val="16"/>
                <w:szCs w:val="16"/>
              </w:rPr>
            </w:pPr>
          </w:p>
        </w:tc>
        <w:tc>
          <w:tcPr>
            <w:tcW w:w="741" w:type="dxa"/>
            <w:tcBorders>
              <w:top w:val="nil"/>
              <w:left w:val="nil"/>
              <w:bottom w:val="single" w:sz="4" w:space="0" w:color="000000"/>
              <w:right w:val="single" w:sz="4" w:space="0" w:color="000000"/>
              <w:tl2br w:val="nil"/>
              <w:tr2bl w:val="nil"/>
            </w:tcBorders>
            <w:shd w:val="clear" w:color="auto" w:fill="auto"/>
            <w:noWrap/>
            <w:vAlign w:val="center"/>
          </w:tcPr>
          <w:p>
            <w:pPr>
              <w:pStyle w:val="66"/>
              <w:jc w:val="right"/>
              <w:rPr>
                <w:rFonts w:ascii="宋体" w:cs="宋体" w:hAnsi="宋体"/>
                <w:color w:val="000000"/>
                <w:sz w:val="15"/>
                <w:szCs w:val="15"/>
              </w:rPr>
            </w:pPr>
          </w:p>
        </w:tc>
        <w:tc>
          <w:tcPr>
            <w:tcW w:w="1406" w:type="dxa"/>
            <w:tcBorders>
              <w:top w:val="nil"/>
              <w:left w:val="nil"/>
              <w:bottom w:val="single" w:sz="4" w:space="0" w:color="000000"/>
              <w:right w:val="single" w:sz="4" w:space="0" w:color="000000"/>
              <w:tl2br w:val="nil"/>
              <w:tr2bl w:val="nil"/>
            </w:tcBorders>
            <w:shd w:val="clear" w:color="auto" w:fill="auto"/>
            <w:noWrap/>
            <w:vAlign w:val="center"/>
          </w:tcPr>
          <w:p>
            <w:pPr>
              <w:pStyle w:val="65"/>
              <w:jc w:val="right"/>
              <w:rPr>
                <w:rFonts w:ascii="宋体" w:cs="Calibri" w:hAnsi="宋体"/>
                <w:kern w:val="0"/>
                <w:sz w:val="16"/>
                <w:szCs w:val="16"/>
              </w:rPr>
            </w:pPr>
            <w:r>
              <w:rPr>
                <w:rFonts w:ascii="宋体" w:eastAsia="宋体" w:cs="Lucida Sans"/>
                <w:color w:val="000000"/>
                <w:sz w:val="15"/>
              </w:rPr>
              <w:t>1,849.75</w:t>
            </w:r>
          </w:p>
        </w:tc>
        <w:tc>
          <w:tcPr>
            <w:tcW w:w="1065" w:type="dxa"/>
            <w:tcBorders>
              <w:top w:val="nil"/>
              <w:left w:val="nil"/>
              <w:bottom w:val="single" w:sz="4" w:space="0" w:color="000000"/>
              <w:right w:val="single" w:sz="4" w:space="0" w:color="000000"/>
              <w:tl2br w:val="nil"/>
              <w:tr2bl w:val="nil"/>
            </w:tcBorders>
            <w:shd w:val="clear" w:color="auto" w:fill="auto"/>
            <w:noWrap/>
            <w:vAlign w:val="center"/>
          </w:tcPr>
          <w:p>
            <w:pPr>
              <w:pStyle w:val="64"/>
              <w:jc w:val="right"/>
              <w:rPr>
                <w:rFonts w:ascii="宋体" w:cs="Calibri" w:hAnsi="宋体"/>
                <w:kern w:val="0"/>
                <w:sz w:val="16"/>
                <w:szCs w:val="16"/>
              </w:rPr>
            </w:pPr>
            <w:r>
              <w:rPr>
                <w:rFonts w:ascii="宋体" w:eastAsia="宋体" w:cs="Lucida Sans"/>
                <w:color w:val="000000"/>
                <w:sz w:val="15"/>
              </w:rPr>
              <w:t>344.75</w:t>
            </w:r>
          </w:p>
        </w:tc>
        <w:tc>
          <w:tcPr>
            <w:tcW w:w="609" w:type="dxa"/>
            <w:tcBorders>
              <w:top w:val="nil"/>
              <w:left w:val="nil"/>
              <w:bottom w:val="single" w:sz="4" w:space="0" w:color="000000"/>
              <w:right w:val="single" w:sz="4" w:space="0" w:color="000000"/>
              <w:tl2br w:val="nil"/>
              <w:tr2bl w:val="nil"/>
            </w:tcBorders>
            <w:shd w:val="clear" w:color="auto" w:fill="auto"/>
            <w:noWrap/>
            <w:vAlign w:val="center"/>
          </w:tcPr>
          <w:p>
            <w:pPr>
              <w:pStyle w:val="63"/>
              <w:jc w:val="right"/>
              <w:rPr>
                <w:rFonts w:ascii="宋体" w:cs="Calibri" w:hAnsi="宋体"/>
                <w:kern w:val="0"/>
                <w:sz w:val="16"/>
                <w:szCs w:val="16"/>
              </w:rPr>
            </w:pPr>
          </w:p>
        </w:tc>
        <w:tc>
          <w:tcPr>
            <w:tcW w:w="609" w:type="dxa"/>
            <w:tcBorders>
              <w:top w:val="nil"/>
              <w:left w:val="nil"/>
              <w:bottom w:val="single" w:sz="4" w:space="0" w:color="000000"/>
              <w:right w:val="single" w:sz="4" w:space="0" w:color="000000"/>
              <w:tl2br w:val="nil"/>
              <w:tr2bl w:val="nil"/>
            </w:tcBorders>
            <w:shd w:val="clear" w:color="auto" w:fill="auto"/>
            <w:noWrap/>
            <w:vAlign w:val="center"/>
          </w:tcPr>
          <w:p>
            <w:pPr>
              <w:pStyle w:val="62"/>
              <w:jc w:val="right"/>
              <w:rPr>
                <w:rFonts w:ascii="宋体" w:cs="Calibri" w:hAnsi="宋体"/>
                <w:kern w:val="0"/>
                <w:sz w:val="16"/>
                <w:szCs w:val="16"/>
              </w:rPr>
            </w:pPr>
          </w:p>
        </w:tc>
        <w:tc>
          <w:tcPr>
            <w:tcW w:w="779" w:type="dxa"/>
            <w:tcBorders>
              <w:top w:val="nil"/>
              <w:left w:val="nil"/>
              <w:bottom w:val="single" w:sz="4" w:space="0" w:color="000000"/>
              <w:right w:val="single" w:sz="4" w:space="0" w:color="000000"/>
              <w:tl2br w:val="nil"/>
              <w:tr2bl w:val="nil"/>
            </w:tcBorders>
            <w:shd w:val="clear" w:color="auto" w:fill="auto"/>
            <w:noWrap/>
            <w:vAlign w:val="center"/>
          </w:tcPr>
          <w:p>
            <w:pPr>
              <w:pStyle w:val="61"/>
              <w:jc w:val="right"/>
              <w:rPr>
                <w:rFonts w:ascii="宋体" w:cs="宋体" w:hAnsi="宋体"/>
                <w:color w:val="000000"/>
                <w:sz w:val="15"/>
                <w:szCs w:val="15"/>
              </w:rPr>
            </w:pPr>
            <w:r>
              <w:rPr>
                <w:rFonts w:ascii="宋体" w:eastAsia="宋体" w:cs="Lucida Sans"/>
                <w:color w:val="000000"/>
                <w:sz w:val="15"/>
              </w:rPr>
              <w:t>1,500.00</w:t>
            </w:r>
          </w:p>
        </w:tc>
        <w:tc>
          <w:tcPr>
            <w:tcW w:w="1366" w:type="dxa"/>
            <w:tcBorders>
              <w:top w:val="nil"/>
              <w:left w:val="nil"/>
              <w:bottom w:val="single" w:sz="4" w:space="0" w:color="000000"/>
              <w:right w:val="single" w:sz="4" w:space="0" w:color="000000"/>
              <w:tl2br w:val="nil"/>
              <w:tr2bl w:val="nil"/>
            </w:tcBorders>
            <w:shd w:val="clear" w:color="auto" w:fill="auto"/>
            <w:noWrap/>
            <w:vAlign w:val="center"/>
          </w:tcPr>
          <w:p>
            <w:pPr>
              <w:pStyle w:val="60"/>
              <w:jc w:val="right"/>
              <w:rPr>
                <w:rFonts w:ascii="宋体" w:cs="宋体" w:hAnsi="宋体"/>
                <w:color w:val="000000"/>
                <w:sz w:val="15"/>
                <w:szCs w:val="15"/>
              </w:rPr>
            </w:pPr>
          </w:p>
        </w:tc>
      </w:tr>
    </w:tbl>
    <w:p>
      <w:pPr>
        <w:jc w:val="center"/>
        <w:rPr>
          <w:rFonts w:ascii="Times New Roman" w:eastAsia="方正仿宋_GBK" w:cs="Times New Roman" w:hAnsi="Times New Roman"/>
          <w:sz w:val="32"/>
          <w:szCs w:val="32"/>
        </w:rPr>
      </w:pPr>
    </w:p>
    <w:p>
      <w:pPr>
        <w:jc w:val="center"/>
        <w:rPr>
          <w:rFonts w:ascii="Times New Roman" w:eastAsia="方正仿宋_GBK" w:cs="Times New Roman" w:hAnsi="Times New Roman"/>
          <w:sz w:val="32"/>
          <w:szCs w:val="32"/>
        </w:rPr>
      </w:pPr>
    </w:p>
    <w:p>
      <w:pPr>
        <w:jc w:val="center"/>
      </w:pPr>
    </w:p>
    <w:p>
      <w:pPr>
        <w:rPr>
          <w:rFonts w:ascii="Times New Roman" w:cs="Times New Roman" w:hAnsi="Times New Roman"/>
        </w:rPr>
        <w:sectPr>
          <w:pgSz w:w="16838" w:h="11906" w:orient="landscape"/>
          <w:pgMar w:top="1800" w:right="1440" w:bottom="1800" w:left="1440" w:header="851" w:footer="992" w:gutter="0"/>
          <w:cols w:num="1" w:space="720"/>
          <w:docGrid w:type="lines" w:linePitch="312" w:charSpace="0"/>
        </w:sectPr>
      </w:pPr>
    </w:p>
    <w:p>
      <w:pPr>
        <w:jc w:val="right"/>
        <w:rPr>
          <w:rFonts w:ascii="Times New Roman" w:cs="Times New Roman" w:hAnsi="Times New Roman"/>
        </w:rPr>
      </w:pPr>
      <w:r>
        <w:rPr>
          <w:rFonts w:ascii="Times New Roman" w:cs="Times New Roman" w:hAnsi="Times New Roman"/>
        </w:rPr>
        <w:t>部门公开表3</w:t>
      </w:r>
    </w:p>
    <w:tbl>
      <w:tblPr>
        <w:jc w:val="left"/>
        <w:tblInd w:w="-20" w:type="dxa"/>
        <w:tblW w:w="9469"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1290"/>
        <w:gridCol w:w="1905"/>
        <w:gridCol w:w="915"/>
        <w:gridCol w:w="1215"/>
        <w:gridCol w:w="975"/>
        <w:gridCol w:w="990"/>
        <w:gridCol w:w="1050"/>
        <w:gridCol w:w="1140"/>
      </w:tblGrid>
      <w:tr>
        <w:trPr>
          <w:trHeight w:val="614"/>
        </w:trPr>
        <w:tc>
          <w:tcPr>
            <w:tcW w:w="9479" w:type="dxa"/>
            <w:gridSpan w:val="8"/>
            <w:tcBorders>
              <w:top w:val="nil"/>
              <w:left w:val="nil"/>
              <w:bottom w:val="nil"/>
              <w:right w:val="nil"/>
              <w:tl2br w:val="nil"/>
              <w:tr2bl w:val="nil"/>
            </w:tcBorders>
            <w:shd w:val="clear" w:color="auto" w:fill="FFFFFF"/>
            <w:noWrap/>
            <w:vAlign w:val="center"/>
          </w:tcPr>
          <w:p>
            <w:pPr>
              <w:jc w:val="center"/>
            </w:pPr>
            <w:r>
              <w:rPr>
                <w:rFonts w:ascii="宋体" w:eastAsia="宋体" w:cs="Lucida Sans"/>
                <w:b/>
                <w:i w:val="0"/>
                <w:color w:val="000000"/>
                <w:sz w:val="48"/>
              </w:rPr>
              <w:t>部门支出总表</w:t>
            </w:r>
          </w:p>
        </w:tc>
      </w:tr>
      <w:tr>
        <w:trPr>
          <w:trHeight w:val="314"/>
        </w:trPr>
        <w:tc>
          <w:tcPr>
            <w:tcW w:w="8339" w:type="dxa"/>
            <w:gridSpan w:val="7"/>
            <w:tcBorders>
              <w:top w:val="nil"/>
              <w:left w:val="nil"/>
              <w:bottom w:val="nil"/>
              <w:right w:val="nil"/>
              <w:tl2br w:val="nil"/>
              <w:tr2bl w:val="nil"/>
            </w:tcBorders>
            <w:shd w:val="clear" w:color="auto" w:fill="FFFFFF"/>
            <w:noWrap/>
            <w:vAlign w:val="center"/>
          </w:tcPr>
          <w:p>
            <w:r>
              <w:rPr>
                <w:rFonts w:ascii="宋体" w:eastAsia="宋体" w:cs="Lucida Sans"/>
                <w:color w:val="000000"/>
                <w:sz w:val="16"/>
              </w:rPr>
              <w:t>单位：中华人民共和国徐州海关</w:t>
            </w:r>
          </w:p>
        </w:tc>
        <w:tc>
          <w:tcPr>
            <w:tcW w:w="1140" w:type="dxa"/>
            <w:tcBorders>
              <w:top w:val="nil"/>
              <w:left w:val="nil"/>
              <w:bottom w:val="nil"/>
              <w:right w:val="nil"/>
              <w:tl2br w:val="nil"/>
              <w:tr2bl w:val="nil"/>
            </w:tcBorders>
            <w:shd w:val="clear" w:color="auto" w:fill="FFFFFF"/>
            <w:noWrap/>
            <w:vAlign w:val="center"/>
          </w:tcPr>
          <w:p>
            <w:pPr>
              <w:jc w:val="right"/>
            </w:pPr>
            <w:r>
              <w:rPr>
                <w:rFonts w:ascii="宋体" w:eastAsia="宋体" w:cs="Lucida Sans"/>
                <w:color w:val="000000"/>
                <w:sz w:val="16"/>
              </w:rPr>
              <w:t>单位：万元</w:t>
            </w:r>
          </w:p>
        </w:tc>
      </w:tr>
      <w:tr>
        <w:trPr>
          <w:trHeight w:val="374"/>
        </w:trPr>
        <w:tc>
          <w:tcPr>
            <w:tcW w:w="129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center"/>
            </w:pPr>
            <w:r>
              <w:rPr>
                <w:rFonts w:ascii="宋体" w:eastAsia="宋体" w:cs="Lucida Sans"/>
                <w:color w:val="000000"/>
                <w:sz w:val="16"/>
              </w:rPr>
              <w:t>科目代码</w:t>
            </w:r>
          </w:p>
        </w:tc>
        <w:tc>
          <w:tcPr>
            <w:tcW w:w="190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ind w:right="629"/>
              <w:jc w:val="center"/>
            </w:pPr>
            <w:r>
              <w:rPr>
                <w:rFonts w:ascii="宋体" w:eastAsia="宋体" w:cs="Lucida Sans"/>
                <w:color w:val="000000"/>
                <w:sz w:val="16"/>
              </w:rPr>
              <w:t>科目名称</w:t>
            </w:r>
          </w:p>
        </w:tc>
        <w:tc>
          <w:tcPr>
            <w:tcW w:w="91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center"/>
            </w:pPr>
            <w:r>
              <w:rPr>
                <w:rFonts w:ascii="宋体" w:eastAsia="宋体" w:cs="Lucida Sans"/>
                <w:color w:val="000000"/>
                <w:sz w:val="16"/>
              </w:rPr>
              <w:t>合计</w:t>
            </w:r>
          </w:p>
        </w:tc>
        <w:tc>
          <w:tcPr>
            <w:tcW w:w="121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center"/>
            </w:pPr>
            <w:r>
              <w:rPr>
                <w:rFonts w:ascii="宋体" w:eastAsia="宋体" w:cs="Lucida Sans"/>
                <w:color w:val="000000"/>
                <w:sz w:val="16"/>
              </w:rPr>
              <w:t>基本支出</w:t>
            </w:r>
          </w:p>
        </w:tc>
        <w:tc>
          <w:tcPr>
            <w:tcW w:w="97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center"/>
            </w:pPr>
            <w:r>
              <w:rPr>
                <w:rFonts w:ascii="宋体" w:eastAsia="宋体" w:cs="Lucida Sans"/>
                <w:color w:val="000000"/>
                <w:sz w:val="16"/>
              </w:rPr>
              <w:t>项目支出</w:t>
            </w:r>
          </w:p>
        </w:tc>
        <w:tc>
          <w:tcPr>
            <w:tcW w:w="99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center"/>
            </w:pPr>
            <w:r>
              <w:rPr>
                <w:rFonts w:ascii="宋体" w:eastAsia="宋体" w:cs="Lucida Sans"/>
                <w:color w:val="000000"/>
                <w:sz w:val="16"/>
              </w:rPr>
              <w:t>上缴上级支出</w:t>
            </w:r>
          </w:p>
        </w:tc>
        <w:tc>
          <w:tcPr>
            <w:tcW w:w="105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center"/>
            </w:pPr>
            <w:r>
              <w:rPr>
                <w:rFonts w:ascii="宋体" w:eastAsia="宋体" w:cs="Lucida Sans"/>
                <w:color w:val="000000"/>
                <w:sz w:val="16"/>
              </w:rPr>
              <w:t>事业单位经营支出</w:t>
            </w:r>
          </w:p>
        </w:tc>
        <w:tc>
          <w:tcPr>
            <w:tcW w:w="114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center"/>
            </w:pPr>
            <w:r>
              <w:rPr>
                <w:rFonts w:ascii="宋体" w:eastAsia="宋体" w:cs="Lucida Sans"/>
                <w:color w:val="000000"/>
                <w:sz w:val="16"/>
              </w:rPr>
              <w:t>对附属单位补助支出</w:t>
            </w:r>
          </w:p>
        </w:tc>
      </w:tr>
      <w:tr>
        <w:trPr>
          <w:trHeight w:val="449"/>
        </w:trPr>
        <w:tc>
          <w:tcPr>
            <w:tcW w:w="129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201</w:t>
            </w:r>
          </w:p>
        </w:tc>
        <w:tc>
          <w:tcPr>
            <w:tcW w:w="190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一般公共服务支出</w:t>
            </w:r>
          </w:p>
        </w:tc>
        <w:tc>
          <w:tcPr>
            <w:tcW w:w="91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4,800.34</w:t>
            </w:r>
          </w:p>
        </w:tc>
        <w:tc>
          <w:tcPr>
            <w:tcW w:w="121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4,399.27</w:t>
            </w:r>
          </w:p>
        </w:tc>
        <w:tc>
          <w:tcPr>
            <w:tcW w:w="97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401.07</w:t>
            </w:r>
          </w:p>
        </w:tc>
        <w:tc>
          <w:tcPr>
            <w:tcW w:w="99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105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114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r>
      <w:tr>
        <w:trPr>
          <w:trHeight w:val="449"/>
        </w:trPr>
        <w:tc>
          <w:tcPr>
            <w:tcW w:w="129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 xml:space="preserve">  20109</w:t>
            </w:r>
          </w:p>
        </w:tc>
        <w:tc>
          <w:tcPr>
            <w:tcW w:w="190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 xml:space="preserve">  海关事务</w:t>
            </w:r>
          </w:p>
        </w:tc>
        <w:tc>
          <w:tcPr>
            <w:tcW w:w="91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4,800.34</w:t>
            </w:r>
          </w:p>
        </w:tc>
        <w:tc>
          <w:tcPr>
            <w:tcW w:w="121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4,399.27</w:t>
            </w:r>
          </w:p>
        </w:tc>
        <w:tc>
          <w:tcPr>
            <w:tcW w:w="97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401.07</w:t>
            </w:r>
          </w:p>
        </w:tc>
        <w:tc>
          <w:tcPr>
            <w:tcW w:w="99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105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114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r>
      <w:tr>
        <w:trPr>
          <w:trHeight w:val="449"/>
        </w:trPr>
        <w:tc>
          <w:tcPr>
            <w:tcW w:w="129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 xml:space="preserve">    2010901</w:t>
            </w:r>
          </w:p>
        </w:tc>
        <w:tc>
          <w:tcPr>
            <w:tcW w:w="190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 xml:space="preserve">    行政运行</w:t>
            </w:r>
          </w:p>
        </w:tc>
        <w:tc>
          <w:tcPr>
            <w:tcW w:w="91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2,867.27</w:t>
            </w:r>
          </w:p>
        </w:tc>
        <w:tc>
          <w:tcPr>
            <w:tcW w:w="121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2,867.27</w:t>
            </w:r>
          </w:p>
        </w:tc>
        <w:tc>
          <w:tcPr>
            <w:tcW w:w="97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99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105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114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r>
      <w:tr>
        <w:trPr>
          <w:trHeight w:val="449"/>
        </w:trPr>
        <w:tc>
          <w:tcPr>
            <w:tcW w:w="129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 xml:space="preserve">    2010905</w:t>
            </w:r>
          </w:p>
        </w:tc>
        <w:tc>
          <w:tcPr>
            <w:tcW w:w="190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 xml:space="preserve">    缉私办案</w:t>
            </w:r>
          </w:p>
        </w:tc>
        <w:tc>
          <w:tcPr>
            <w:tcW w:w="91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30.80</w:t>
            </w:r>
          </w:p>
        </w:tc>
        <w:tc>
          <w:tcPr>
            <w:tcW w:w="121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97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30.80</w:t>
            </w:r>
          </w:p>
        </w:tc>
        <w:tc>
          <w:tcPr>
            <w:tcW w:w="99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105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114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r>
      <w:tr>
        <w:trPr>
          <w:trHeight w:val="449"/>
        </w:trPr>
        <w:tc>
          <w:tcPr>
            <w:tcW w:w="129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 xml:space="preserve">    2010909</w:t>
            </w:r>
          </w:p>
        </w:tc>
        <w:tc>
          <w:tcPr>
            <w:tcW w:w="190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 xml:space="preserve">    海关关务</w:t>
            </w:r>
          </w:p>
        </w:tc>
        <w:tc>
          <w:tcPr>
            <w:tcW w:w="91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140.12</w:t>
            </w:r>
          </w:p>
        </w:tc>
        <w:tc>
          <w:tcPr>
            <w:tcW w:w="121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97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140.12</w:t>
            </w:r>
          </w:p>
        </w:tc>
        <w:tc>
          <w:tcPr>
            <w:tcW w:w="99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105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114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r>
      <w:tr>
        <w:trPr>
          <w:trHeight w:val="449"/>
        </w:trPr>
        <w:tc>
          <w:tcPr>
            <w:tcW w:w="129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 xml:space="preserve">    2010912</w:t>
            </w:r>
          </w:p>
        </w:tc>
        <w:tc>
          <w:tcPr>
            <w:tcW w:w="190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 xml:space="preserve">    检验检疫</w:t>
            </w:r>
          </w:p>
        </w:tc>
        <w:tc>
          <w:tcPr>
            <w:tcW w:w="91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230.15</w:t>
            </w:r>
          </w:p>
        </w:tc>
        <w:tc>
          <w:tcPr>
            <w:tcW w:w="121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97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230.15</w:t>
            </w:r>
          </w:p>
        </w:tc>
        <w:tc>
          <w:tcPr>
            <w:tcW w:w="99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105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114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r>
      <w:tr>
        <w:trPr>
          <w:trHeight w:val="449"/>
        </w:trPr>
        <w:tc>
          <w:tcPr>
            <w:tcW w:w="129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 xml:space="preserve">    2010950</w:t>
            </w:r>
          </w:p>
        </w:tc>
        <w:tc>
          <w:tcPr>
            <w:tcW w:w="190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 xml:space="preserve">    事业运行</w:t>
            </w:r>
          </w:p>
        </w:tc>
        <w:tc>
          <w:tcPr>
            <w:tcW w:w="91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1,532.00</w:t>
            </w:r>
          </w:p>
        </w:tc>
        <w:tc>
          <w:tcPr>
            <w:tcW w:w="121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1,532.00</w:t>
            </w:r>
          </w:p>
        </w:tc>
        <w:tc>
          <w:tcPr>
            <w:tcW w:w="97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99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105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114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r>
      <w:tr>
        <w:trPr>
          <w:trHeight w:val="449"/>
        </w:trPr>
        <w:tc>
          <w:tcPr>
            <w:tcW w:w="129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204</w:t>
            </w:r>
          </w:p>
        </w:tc>
        <w:tc>
          <w:tcPr>
            <w:tcW w:w="190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公共安全支出</w:t>
            </w:r>
          </w:p>
        </w:tc>
        <w:tc>
          <w:tcPr>
            <w:tcW w:w="91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597.60</w:t>
            </w:r>
          </w:p>
        </w:tc>
        <w:tc>
          <w:tcPr>
            <w:tcW w:w="121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517.60</w:t>
            </w:r>
          </w:p>
        </w:tc>
        <w:tc>
          <w:tcPr>
            <w:tcW w:w="97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80.00</w:t>
            </w:r>
          </w:p>
        </w:tc>
        <w:tc>
          <w:tcPr>
            <w:tcW w:w="99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105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114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r>
      <w:tr>
        <w:trPr>
          <w:trHeight w:val="449"/>
        </w:trPr>
        <w:tc>
          <w:tcPr>
            <w:tcW w:w="129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 xml:space="preserve">  20410</w:t>
            </w:r>
          </w:p>
        </w:tc>
        <w:tc>
          <w:tcPr>
            <w:tcW w:w="190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 xml:space="preserve">  缉私警察</w:t>
            </w:r>
          </w:p>
        </w:tc>
        <w:tc>
          <w:tcPr>
            <w:tcW w:w="91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597.60</w:t>
            </w:r>
          </w:p>
        </w:tc>
        <w:tc>
          <w:tcPr>
            <w:tcW w:w="121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517.60</w:t>
            </w:r>
          </w:p>
        </w:tc>
        <w:tc>
          <w:tcPr>
            <w:tcW w:w="97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80.00</w:t>
            </w:r>
          </w:p>
        </w:tc>
        <w:tc>
          <w:tcPr>
            <w:tcW w:w="99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105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114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r>
      <w:tr>
        <w:trPr>
          <w:trHeight w:val="449"/>
        </w:trPr>
        <w:tc>
          <w:tcPr>
            <w:tcW w:w="129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 xml:space="preserve">    2041001</w:t>
            </w:r>
          </w:p>
        </w:tc>
        <w:tc>
          <w:tcPr>
            <w:tcW w:w="190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 xml:space="preserve">    行政运行</w:t>
            </w:r>
          </w:p>
        </w:tc>
        <w:tc>
          <w:tcPr>
            <w:tcW w:w="91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517.60</w:t>
            </w:r>
          </w:p>
        </w:tc>
        <w:tc>
          <w:tcPr>
            <w:tcW w:w="121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517.60</w:t>
            </w:r>
          </w:p>
        </w:tc>
        <w:tc>
          <w:tcPr>
            <w:tcW w:w="97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99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105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114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r>
      <w:tr>
        <w:trPr>
          <w:trHeight w:val="449"/>
        </w:trPr>
        <w:tc>
          <w:tcPr>
            <w:tcW w:w="129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 xml:space="preserve">    2041007</w:t>
            </w:r>
          </w:p>
        </w:tc>
        <w:tc>
          <w:tcPr>
            <w:tcW w:w="190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 xml:space="preserve">    缉私业务</w:t>
            </w:r>
          </w:p>
        </w:tc>
        <w:tc>
          <w:tcPr>
            <w:tcW w:w="91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80.00</w:t>
            </w:r>
          </w:p>
        </w:tc>
        <w:tc>
          <w:tcPr>
            <w:tcW w:w="121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97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80.00</w:t>
            </w:r>
          </w:p>
        </w:tc>
        <w:tc>
          <w:tcPr>
            <w:tcW w:w="99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105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114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r>
      <w:tr>
        <w:trPr>
          <w:trHeight w:val="449"/>
        </w:trPr>
        <w:tc>
          <w:tcPr>
            <w:tcW w:w="129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208</w:t>
            </w:r>
          </w:p>
        </w:tc>
        <w:tc>
          <w:tcPr>
            <w:tcW w:w="190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社会保障和就业支出</w:t>
            </w:r>
          </w:p>
        </w:tc>
        <w:tc>
          <w:tcPr>
            <w:tcW w:w="91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481.09</w:t>
            </w:r>
          </w:p>
        </w:tc>
        <w:tc>
          <w:tcPr>
            <w:tcW w:w="121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481.09</w:t>
            </w:r>
          </w:p>
        </w:tc>
        <w:tc>
          <w:tcPr>
            <w:tcW w:w="97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99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105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114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r>
      <w:tr>
        <w:trPr>
          <w:trHeight w:val="449"/>
        </w:trPr>
        <w:tc>
          <w:tcPr>
            <w:tcW w:w="129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 xml:space="preserve">  20805</w:t>
            </w:r>
          </w:p>
        </w:tc>
        <w:tc>
          <w:tcPr>
            <w:tcW w:w="190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 xml:space="preserve">  行政事业单位养老支出</w:t>
            </w:r>
          </w:p>
        </w:tc>
        <w:tc>
          <w:tcPr>
            <w:tcW w:w="91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481.09</w:t>
            </w:r>
          </w:p>
        </w:tc>
        <w:tc>
          <w:tcPr>
            <w:tcW w:w="121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481.09</w:t>
            </w:r>
          </w:p>
        </w:tc>
        <w:tc>
          <w:tcPr>
            <w:tcW w:w="97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99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105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114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r>
      <w:tr>
        <w:trPr>
          <w:trHeight w:val="449"/>
        </w:trPr>
        <w:tc>
          <w:tcPr>
            <w:tcW w:w="129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 xml:space="preserve">    2080502</w:t>
            </w:r>
          </w:p>
        </w:tc>
        <w:tc>
          <w:tcPr>
            <w:tcW w:w="190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 xml:space="preserve">    事业单位离退休</w:t>
            </w:r>
          </w:p>
        </w:tc>
        <w:tc>
          <w:tcPr>
            <w:tcW w:w="91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20.00</w:t>
            </w:r>
          </w:p>
        </w:tc>
        <w:tc>
          <w:tcPr>
            <w:tcW w:w="121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20.00</w:t>
            </w:r>
          </w:p>
        </w:tc>
        <w:tc>
          <w:tcPr>
            <w:tcW w:w="97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99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105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114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r>
      <w:tr>
        <w:trPr>
          <w:trHeight w:val="449"/>
        </w:trPr>
        <w:tc>
          <w:tcPr>
            <w:tcW w:w="129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 xml:space="preserve">    2080505</w:t>
            </w:r>
          </w:p>
        </w:tc>
        <w:tc>
          <w:tcPr>
            <w:tcW w:w="190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 xml:space="preserve">    机关事业单位基本养老保险缴费支出</w:t>
            </w:r>
          </w:p>
        </w:tc>
        <w:tc>
          <w:tcPr>
            <w:tcW w:w="91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307.06</w:t>
            </w:r>
          </w:p>
        </w:tc>
        <w:tc>
          <w:tcPr>
            <w:tcW w:w="121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307.06</w:t>
            </w:r>
          </w:p>
        </w:tc>
        <w:tc>
          <w:tcPr>
            <w:tcW w:w="97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99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105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114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r>
      <w:tr>
        <w:trPr>
          <w:trHeight w:val="449"/>
        </w:trPr>
        <w:tc>
          <w:tcPr>
            <w:tcW w:w="129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 xml:space="preserve">    2080506</w:t>
            </w:r>
          </w:p>
        </w:tc>
        <w:tc>
          <w:tcPr>
            <w:tcW w:w="190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 xml:space="preserve">    机关事业单位职业年金缴费支出</w:t>
            </w:r>
          </w:p>
        </w:tc>
        <w:tc>
          <w:tcPr>
            <w:tcW w:w="91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154.03</w:t>
            </w:r>
          </w:p>
        </w:tc>
        <w:tc>
          <w:tcPr>
            <w:tcW w:w="121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154.03</w:t>
            </w:r>
          </w:p>
        </w:tc>
        <w:tc>
          <w:tcPr>
            <w:tcW w:w="97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99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105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114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r>
      <w:tr>
        <w:trPr>
          <w:trHeight w:val="449"/>
        </w:trPr>
        <w:tc>
          <w:tcPr>
            <w:tcW w:w="129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210</w:t>
            </w:r>
          </w:p>
        </w:tc>
        <w:tc>
          <w:tcPr>
            <w:tcW w:w="190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卫生健康支出</w:t>
            </w:r>
          </w:p>
        </w:tc>
        <w:tc>
          <w:tcPr>
            <w:tcW w:w="91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222.67</w:t>
            </w:r>
          </w:p>
        </w:tc>
        <w:tc>
          <w:tcPr>
            <w:tcW w:w="121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222.67</w:t>
            </w:r>
          </w:p>
        </w:tc>
        <w:tc>
          <w:tcPr>
            <w:tcW w:w="97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99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105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114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r>
      <w:tr>
        <w:trPr>
          <w:trHeight w:val="449"/>
        </w:trPr>
        <w:tc>
          <w:tcPr>
            <w:tcW w:w="129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 xml:space="preserve">  21011</w:t>
            </w:r>
          </w:p>
        </w:tc>
        <w:tc>
          <w:tcPr>
            <w:tcW w:w="190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 xml:space="preserve">  行政事业单位医疗</w:t>
            </w:r>
          </w:p>
        </w:tc>
        <w:tc>
          <w:tcPr>
            <w:tcW w:w="91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222.67</w:t>
            </w:r>
          </w:p>
        </w:tc>
        <w:tc>
          <w:tcPr>
            <w:tcW w:w="121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222.67</w:t>
            </w:r>
          </w:p>
        </w:tc>
        <w:tc>
          <w:tcPr>
            <w:tcW w:w="97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99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105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114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r>
      <w:tr>
        <w:trPr>
          <w:trHeight w:val="449"/>
        </w:trPr>
        <w:tc>
          <w:tcPr>
            <w:tcW w:w="129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 xml:space="preserve">    2101101</w:t>
            </w:r>
          </w:p>
        </w:tc>
        <w:tc>
          <w:tcPr>
            <w:tcW w:w="190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 xml:space="preserve">    行政单位医疗</w:t>
            </w:r>
          </w:p>
        </w:tc>
        <w:tc>
          <w:tcPr>
            <w:tcW w:w="91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165.19</w:t>
            </w:r>
          </w:p>
        </w:tc>
        <w:tc>
          <w:tcPr>
            <w:tcW w:w="121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165.19</w:t>
            </w:r>
          </w:p>
        </w:tc>
        <w:tc>
          <w:tcPr>
            <w:tcW w:w="97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99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105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114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r>
      <w:tr>
        <w:trPr>
          <w:trHeight w:val="449"/>
        </w:trPr>
        <w:tc>
          <w:tcPr>
            <w:tcW w:w="129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 xml:space="preserve">    2101103</w:t>
            </w:r>
          </w:p>
        </w:tc>
        <w:tc>
          <w:tcPr>
            <w:tcW w:w="190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 xml:space="preserve">    公务员医疗补助</w:t>
            </w:r>
          </w:p>
        </w:tc>
        <w:tc>
          <w:tcPr>
            <w:tcW w:w="91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53.48</w:t>
            </w:r>
          </w:p>
        </w:tc>
        <w:tc>
          <w:tcPr>
            <w:tcW w:w="121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53.48</w:t>
            </w:r>
          </w:p>
        </w:tc>
        <w:tc>
          <w:tcPr>
            <w:tcW w:w="97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99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105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114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r>
      <w:tr>
        <w:trPr>
          <w:trHeight w:val="449"/>
        </w:trPr>
        <w:tc>
          <w:tcPr>
            <w:tcW w:w="129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 xml:space="preserve">    2101199</w:t>
            </w:r>
          </w:p>
        </w:tc>
        <w:tc>
          <w:tcPr>
            <w:tcW w:w="190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 xml:space="preserve">    其他行政事业单位医疗支出</w:t>
            </w:r>
          </w:p>
        </w:tc>
        <w:tc>
          <w:tcPr>
            <w:tcW w:w="91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4.00</w:t>
            </w:r>
          </w:p>
        </w:tc>
        <w:tc>
          <w:tcPr>
            <w:tcW w:w="121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4.00</w:t>
            </w:r>
          </w:p>
        </w:tc>
        <w:tc>
          <w:tcPr>
            <w:tcW w:w="97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99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105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114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r>
      <w:tr>
        <w:trPr>
          <w:trHeight w:val="449"/>
        </w:trPr>
        <w:tc>
          <w:tcPr>
            <w:tcW w:w="129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221</w:t>
            </w:r>
          </w:p>
        </w:tc>
        <w:tc>
          <w:tcPr>
            <w:tcW w:w="190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住房保障支出</w:t>
            </w:r>
          </w:p>
        </w:tc>
        <w:tc>
          <w:tcPr>
            <w:tcW w:w="91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1,368.00</w:t>
            </w:r>
          </w:p>
        </w:tc>
        <w:tc>
          <w:tcPr>
            <w:tcW w:w="121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1,368.00</w:t>
            </w:r>
          </w:p>
        </w:tc>
        <w:tc>
          <w:tcPr>
            <w:tcW w:w="97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99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105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114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r>
      <w:tr>
        <w:trPr>
          <w:trHeight w:val="449"/>
        </w:trPr>
        <w:tc>
          <w:tcPr>
            <w:tcW w:w="129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 xml:space="preserve">  22102</w:t>
            </w:r>
          </w:p>
        </w:tc>
        <w:tc>
          <w:tcPr>
            <w:tcW w:w="190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 xml:space="preserve">  住房改革支出</w:t>
            </w:r>
          </w:p>
        </w:tc>
        <w:tc>
          <w:tcPr>
            <w:tcW w:w="91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1,368.00</w:t>
            </w:r>
          </w:p>
        </w:tc>
        <w:tc>
          <w:tcPr>
            <w:tcW w:w="121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1,368.00</w:t>
            </w:r>
          </w:p>
        </w:tc>
        <w:tc>
          <w:tcPr>
            <w:tcW w:w="97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99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105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114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r>
      <w:tr>
        <w:trPr>
          <w:trHeight w:val="449"/>
        </w:trPr>
        <w:tc>
          <w:tcPr>
            <w:tcW w:w="129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 xml:space="preserve">    2210201</w:t>
            </w:r>
          </w:p>
        </w:tc>
        <w:tc>
          <w:tcPr>
            <w:tcW w:w="190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 xml:space="preserve">    住房公积金</w:t>
            </w:r>
          </w:p>
        </w:tc>
        <w:tc>
          <w:tcPr>
            <w:tcW w:w="91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395.00</w:t>
            </w:r>
          </w:p>
        </w:tc>
        <w:tc>
          <w:tcPr>
            <w:tcW w:w="121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395.00</w:t>
            </w:r>
          </w:p>
        </w:tc>
        <w:tc>
          <w:tcPr>
            <w:tcW w:w="97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99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105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114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r>
      <w:tr>
        <w:trPr>
          <w:trHeight w:val="449"/>
        </w:trPr>
        <w:tc>
          <w:tcPr>
            <w:tcW w:w="129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 xml:space="preserve">    2210203</w:t>
            </w:r>
          </w:p>
        </w:tc>
        <w:tc>
          <w:tcPr>
            <w:tcW w:w="190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 xml:space="preserve">    购房补贴</w:t>
            </w:r>
          </w:p>
        </w:tc>
        <w:tc>
          <w:tcPr>
            <w:tcW w:w="91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973.00</w:t>
            </w:r>
          </w:p>
        </w:tc>
        <w:tc>
          <w:tcPr>
            <w:tcW w:w="121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973.00</w:t>
            </w:r>
          </w:p>
        </w:tc>
        <w:tc>
          <w:tcPr>
            <w:tcW w:w="97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99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105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114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r>
      <w:tr>
        <w:trPr>
          <w:trHeight w:val="449"/>
        </w:trPr>
        <w:tc>
          <w:tcPr>
            <w:tcW w:w="129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229</w:t>
            </w:r>
          </w:p>
        </w:tc>
        <w:tc>
          <w:tcPr>
            <w:tcW w:w="190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其他支出</w:t>
            </w:r>
          </w:p>
        </w:tc>
        <w:tc>
          <w:tcPr>
            <w:tcW w:w="91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180.15</w:t>
            </w:r>
          </w:p>
        </w:tc>
        <w:tc>
          <w:tcPr>
            <w:tcW w:w="121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97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180.15</w:t>
            </w:r>
          </w:p>
        </w:tc>
        <w:tc>
          <w:tcPr>
            <w:tcW w:w="99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105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114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r>
      <w:tr>
        <w:trPr>
          <w:trHeight w:val="449"/>
        </w:trPr>
        <w:tc>
          <w:tcPr>
            <w:tcW w:w="129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 xml:space="preserve">  22998</w:t>
            </w:r>
          </w:p>
        </w:tc>
        <w:tc>
          <w:tcPr>
            <w:tcW w:w="190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 xml:space="preserve">  超长期特别国债安排的其他支出</w:t>
            </w:r>
          </w:p>
        </w:tc>
        <w:tc>
          <w:tcPr>
            <w:tcW w:w="91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180.15</w:t>
            </w:r>
          </w:p>
        </w:tc>
        <w:tc>
          <w:tcPr>
            <w:tcW w:w="121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97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180.15</w:t>
            </w:r>
          </w:p>
        </w:tc>
        <w:tc>
          <w:tcPr>
            <w:tcW w:w="99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105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114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r>
      <w:tr>
        <w:trPr>
          <w:trHeight w:val="449"/>
        </w:trPr>
        <w:tc>
          <w:tcPr>
            <w:tcW w:w="129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 xml:space="preserve">    2299899</w:t>
            </w:r>
          </w:p>
        </w:tc>
        <w:tc>
          <w:tcPr>
            <w:tcW w:w="190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 xml:space="preserve">    其他支出</w:t>
            </w:r>
          </w:p>
        </w:tc>
        <w:tc>
          <w:tcPr>
            <w:tcW w:w="91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180.15</w:t>
            </w:r>
          </w:p>
        </w:tc>
        <w:tc>
          <w:tcPr>
            <w:tcW w:w="121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97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180.15</w:t>
            </w:r>
          </w:p>
        </w:tc>
        <w:tc>
          <w:tcPr>
            <w:tcW w:w="99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105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114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r>
      <w:tr>
        <w:trPr>
          <w:trHeight w:val="449"/>
        </w:trPr>
        <w:tc>
          <w:tcPr>
            <w:tcW w:w="129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center"/>
            </w:pPr>
          </w:p>
        </w:tc>
        <w:tc>
          <w:tcPr>
            <w:tcW w:w="190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center"/>
            </w:pPr>
            <w:r>
              <w:rPr>
                <w:rFonts w:ascii="宋体" w:eastAsia="宋体" w:cs="Lucida Sans"/>
                <w:b/>
                <w:i w:val="0"/>
                <w:color w:val="000000"/>
                <w:sz w:val="15"/>
              </w:rPr>
              <w:t>合        计</w:t>
            </w:r>
          </w:p>
        </w:tc>
        <w:tc>
          <w:tcPr>
            <w:tcW w:w="91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b/>
                <w:i w:val="0"/>
                <w:color w:val="000000"/>
                <w:sz w:val="15"/>
              </w:rPr>
              <w:t>7,649.85</w:t>
            </w:r>
          </w:p>
        </w:tc>
        <w:tc>
          <w:tcPr>
            <w:tcW w:w="121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b/>
                <w:i w:val="0"/>
                <w:color w:val="000000"/>
                <w:sz w:val="15"/>
              </w:rPr>
              <w:t>6,988.63</w:t>
            </w:r>
          </w:p>
        </w:tc>
        <w:tc>
          <w:tcPr>
            <w:tcW w:w="97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b/>
                <w:i w:val="0"/>
                <w:color w:val="000000"/>
                <w:sz w:val="15"/>
              </w:rPr>
              <w:t>661.22</w:t>
            </w:r>
          </w:p>
        </w:tc>
        <w:tc>
          <w:tcPr>
            <w:tcW w:w="99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105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114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r>
    </w:tbl>
    <w:p>
      <w:pPr>
        <w:jc w:val="left"/>
        <w:rPr>
          <w:rFonts w:ascii="Times New Roman" w:cs="Times New Roman" w:hAnsi="Times New Roman"/>
        </w:rPr>
      </w:pPr>
    </w:p>
    <w:p>
      <w:pPr>
        <w:jc w:val="left"/>
        <w:rPr>
          <w:rFonts w:ascii="Times New Roman" w:cs="Times New Roman" w:hAnsi="Times New Roman"/>
        </w:rPr>
        <w:sectPr>
          <w:pgSz w:w="11906" w:h="16838"/>
          <w:pgMar w:top="1440" w:right="1800" w:bottom="1440" w:left="1800" w:header="851" w:footer="992" w:gutter="0"/>
          <w:cols w:num="1" w:space="720"/>
          <w:docGrid w:type="lines" w:linePitch="312" w:charSpace="0"/>
        </w:sectPr>
      </w:pPr>
    </w:p>
    <w:p>
      <w:pPr>
        <w:jc w:val="right"/>
        <w:rPr>
          <w:rFonts w:ascii="Times New Roman" w:cs="Times New Roman" w:hAnsi="Times New Roman"/>
        </w:rPr>
      </w:pPr>
      <w:r>
        <w:rPr>
          <w:rFonts w:ascii="宋体" w:cs="Calibri" w:hAnsi="宋体"/>
          <w:color w:val="000000"/>
          <w:kern w:val="0"/>
          <w:sz w:val="20"/>
          <w:szCs w:val="20"/>
        </w:rPr>
        <w:t>部门</w:t>
      </w:r>
      <w:r>
        <w:rPr>
          <w:rFonts w:ascii="宋体" w:cs="Calibri" w:hAnsi="宋体" w:hint="eastAsia"/>
          <w:color w:val="000000"/>
          <w:kern w:val="0"/>
          <w:sz w:val="20"/>
          <w:szCs w:val="20"/>
        </w:rPr>
        <w:t>公开表</w:t>
      </w:r>
      <w:r>
        <w:rPr>
          <w:rFonts w:ascii="宋体" w:cs="Calibri" w:hAnsi="宋体"/>
          <w:color w:val="000000"/>
          <w:kern w:val="0"/>
          <w:sz w:val="20"/>
          <w:szCs w:val="20"/>
        </w:rPr>
        <w:t>4</w:t>
      </w:r>
    </w:p>
    <w:p>
      <w:pPr>
        <w:jc w:val="left"/>
        <w:rPr>
          <w:rFonts w:ascii="Times New Roman" w:cs="Times New Roman" w:hAnsi="Times New Roman"/>
        </w:rPr>
      </w:pPr>
    </w:p>
    <w:tbl>
      <w:tblPr>
        <w:jc w:val="left"/>
        <w:tblInd w:w="-25" w:type="dxa"/>
        <w:tblW w:w="14144"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4072"/>
        <w:gridCol w:w="1575"/>
        <w:gridCol w:w="2895"/>
        <w:gridCol w:w="2657"/>
        <w:gridCol w:w="2693"/>
        <w:gridCol w:w="252"/>
      </w:tblGrid>
      <w:tr>
        <w:trPr>
          <w:trHeight w:val="659"/>
        </w:trPr>
        <w:tc>
          <w:tcPr>
            <w:tcW w:w="14144" w:type="dxa"/>
            <w:gridSpan w:val="6"/>
            <w:tcBorders>
              <w:top w:val="nil"/>
              <w:left w:val="nil"/>
              <w:bottom w:val="nil"/>
              <w:right w:val="nil"/>
              <w:tl2br w:val="nil"/>
              <w:tr2bl w:val="nil"/>
            </w:tcBorders>
            <w:shd w:val="clear" w:color="auto" w:fill="FFFFFF"/>
            <w:noWrap/>
            <w:vAlign w:val="center"/>
          </w:tcPr>
          <w:p>
            <w:pPr>
              <w:jc w:val="center"/>
            </w:pPr>
            <w:r>
              <w:rPr>
                <w:rFonts w:ascii="宋体" w:eastAsia="宋体" w:cs="Lucida Sans"/>
                <w:b/>
                <w:i w:val="0"/>
                <w:color w:val="000000"/>
                <w:sz w:val="48"/>
              </w:rPr>
              <w:t>财政拨款收支总表</w:t>
            </w:r>
          </w:p>
        </w:tc>
      </w:tr>
      <w:tr>
        <w:trPr>
          <w:trHeight w:val="284"/>
        </w:trPr>
        <w:tc>
          <w:tcPr>
            <w:tcW w:w="8542" w:type="dxa"/>
            <w:gridSpan w:val="3"/>
            <w:tcBorders>
              <w:top w:val="nil"/>
              <w:left w:val="nil"/>
              <w:bottom w:val="nil"/>
              <w:right w:val="nil"/>
              <w:tl2br w:val="nil"/>
              <w:tr2bl w:val="nil"/>
            </w:tcBorders>
            <w:shd w:val="clear" w:color="auto" w:fill="FFFFFF"/>
            <w:noWrap/>
            <w:vAlign w:val="center"/>
          </w:tcPr>
          <w:p>
            <w:r>
              <w:rPr>
                <w:rFonts w:ascii="宋体" w:eastAsia="宋体" w:cs="Lucida Sans"/>
                <w:color w:val="000000"/>
                <w:sz w:val="20"/>
              </w:rPr>
              <w:t>单位：中华人民共和国徐州海关</w:t>
            </w:r>
          </w:p>
        </w:tc>
        <w:tc>
          <w:tcPr>
            <w:tcW w:w="5602" w:type="dxa"/>
            <w:gridSpan w:val="3"/>
            <w:tcBorders>
              <w:top w:val="nil"/>
              <w:left w:val="nil"/>
              <w:bottom w:val="nil"/>
              <w:right w:val="nil"/>
              <w:tl2br w:val="nil"/>
              <w:tr2bl w:val="nil"/>
            </w:tcBorders>
            <w:shd w:val="clear" w:color="auto" w:fill="FFFFFF"/>
            <w:noWrap/>
            <w:vAlign w:val="center"/>
          </w:tcPr>
          <w:p>
            <w:pPr>
              <w:jc w:val="right"/>
            </w:pPr>
            <w:r>
              <w:rPr>
                <w:rFonts w:ascii="宋体" w:eastAsia="宋体" w:cs="Lucida Sans"/>
                <w:color w:val="000000"/>
                <w:sz w:val="20"/>
              </w:rPr>
              <w:t>单位：万元</w:t>
            </w:r>
          </w:p>
        </w:tc>
      </w:tr>
      <w:tr>
        <w:trPr>
          <w:trHeight w:val="374"/>
        </w:trPr>
        <w:tc>
          <w:tcPr>
            <w:tcW w:w="5647" w:type="dxa"/>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center"/>
            </w:pPr>
            <w:r>
              <w:rPr>
                <w:rFonts w:ascii="宋体" w:eastAsia="宋体" w:cs="Lucida Sans"/>
                <w:color w:val="000000"/>
                <w:sz w:val="20"/>
              </w:rPr>
              <w:t>收      入</w:t>
            </w:r>
          </w:p>
        </w:tc>
        <w:tc>
          <w:tcPr>
            <w:tcW w:w="8497" w:type="dxa"/>
            <w:gridSpan w:val="4"/>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center"/>
            </w:pPr>
            <w:r>
              <w:rPr>
                <w:rFonts w:ascii="宋体" w:eastAsia="宋体" w:cs="Lucida Sans"/>
                <w:color w:val="000000"/>
                <w:sz w:val="20"/>
              </w:rPr>
              <w:t>支      出</w:t>
            </w:r>
          </w:p>
        </w:tc>
      </w:tr>
      <w:tr>
        <w:trPr>
          <w:trHeight w:val="374"/>
        </w:trPr>
        <w:tc>
          <w:tcPr>
            <w:tcW w:w="4072"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center"/>
            </w:pPr>
            <w:r>
              <w:rPr>
                <w:rFonts w:ascii="宋体" w:eastAsia="宋体" w:cs="Lucida Sans"/>
                <w:color w:val="000000"/>
                <w:sz w:val="20"/>
              </w:rPr>
              <w:t>项    目</w:t>
            </w:r>
          </w:p>
        </w:tc>
        <w:tc>
          <w:tcPr>
            <w:tcW w:w="157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center"/>
            </w:pPr>
            <w:r>
              <w:rPr>
                <w:rFonts w:ascii="宋体" w:eastAsia="宋体" w:cs="Lucida Sans"/>
                <w:color w:val="000000"/>
                <w:sz w:val="20"/>
              </w:rPr>
              <w:t>预算数</w:t>
            </w:r>
          </w:p>
        </w:tc>
        <w:tc>
          <w:tcPr>
            <w:tcW w:w="289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center"/>
            </w:pPr>
            <w:r>
              <w:rPr>
                <w:rFonts w:ascii="宋体" w:eastAsia="宋体" w:cs="Lucida Sans"/>
                <w:color w:val="000000"/>
                <w:sz w:val="20"/>
              </w:rPr>
              <w:t>项    目</w:t>
            </w:r>
          </w:p>
        </w:tc>
        <w:tc>
          <w:tcPr>
            <w:tcW w:w="5602" w:type="dxa"/>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center"/>
            </w:pPr>
            <w:r>
              <w:rPr>
                <w:rFonts w:ascii="宋体" w:eastAsia="宋体" w:cs="Lucida Sans"/>
                <w:color w:val="000000"/>
                <w:sz w:val="20"/>
              </w:rPr>
              <w:t>预算数</w:t>
            </w:r>
          </w:p>
        </w:tc>
      </w:tr>
      <w:tr>
        <w:trPr>
          <w:trHeight w:val="374"/>
        </w:trPr>
        <w:tc>
          <w:tcPr>
            <w:tcW w:w="4072"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8"/>
              </w:rPr>
              <w:t>一、本年收入</w:t>
            </w:r>
          </w:p>
        </w:tc>
        <w:tc>
          <w:tcPr>
            <w:tcW w:w="157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8"/>
              </w:rPr>
              <w:t>3,162.87</w:t>
            </w:r>
          </w:p>
        </w:tc>
        <w:tc>
          <w:tcPr>
            <w:tcW w:w="289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8"/>
              </w:rPr>
              <w:t>一、本年支出</w:t>
            </w:r>
          </w:p>
        </w:tc>
        <w:tc>
          <w:tcPr>
            <w:tcW w:w="5602" w:type="dxa"/>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8"/>
              </w:rPr>
              <w:t>3,344.85</w:t>
            </w:r>
          </w:p>
        </w:tc>
      </w:tr>
      <w:tr>
        <w:trPr>
          <w:trHeight w:val="374"/>
        </w:trPr>
        <w:tc>
          <w:tcPr>
            <w:tcW w:w="4072"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8"/>
              </w:rPr>
              <w:t>（一）一般公共预算拨款</w:t>
            </w:r>
          </w:p>
        </w:tc>
        <w:tc>
          <w:tcPr>
            <w:tcW w:w="157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8"/>
              </w:rPr>
              <w:t>3,162.87</w:t>
            </w:r>
          </w:p>
        </w:tc>
        <w:tc>
          <w:tcPr>
            <w:tcW w:w="289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8"/>
              </w:rPr>
              <w:t>（一）一般公共服务支出</w:t>
            </w:r>
          </w:p>
        </w:tc>
        <w:tc>
          <w:tcPr>
            <w:tcW w:w="5602" w:type="dxa"/>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8"/>
              </w:rPr>
              <w:t>1,945.34</w:t>
            </w:r>
          </w:p>
        </w:tc>
      </w:tr>
      <w:tr>
        <w:trPr>
          <w:trHeight w:val="374"/>
        </w:trPr>
        <w:tc>
          <w:tcPr>
            <w:tcW w:w="4072"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8"/>
              </w:rPr>
              <w:t>（二）政府性基金预算拨款</w:t>
            </w:r>
          </w:p>
        </w:tc>
        <w:tc>
          <w:tcPr>
            <w:tcW w:w="157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289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8"/>
              </w:rPr>
              <w:t>（二）公共安全支出</w:t>
            </w:r>
          </w:p>
        </w:tc>
        <w:tc>
          <w:tcPr>
            <w:tcW w:w="5602" w:type="dxa"/>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8"/>
              </w:rPr>
              <w:t>297.60</w:t>
            </w:r>
          </w:p>
        </w:tc>
      </w:tr>
      <w:tr>
        <w:trPr>
          <w:trHeight w:val="374"/>
        </w:trPr>
        <w:tc>
          <w:tcPr>
            <w:tcW w:w="4072"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8"/>
              </w:rPr>
              <w:t>（三）国有资本经营预算拨款</w:t>
            </w:r>
          </w:p>
        </w:tc>
        <w:tc>
          <w:tcPr>
            <w:tcW w:w="157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289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8"/>
              </w:rPr>
              <w:t>（三）社会保障和就业支出</w:t>
            </w:r>
          </w:p>
        </w:tc>
        <w:tc>
          <w:tcPr>
            <w:tcW w:w="5602" w:type="dxa"/>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8"/>
              </w:rPr>
              <w:t>291.09</w:t>
            </w:r>
          </w:p>
        </w:tc>
      </w:tr>
      <w:tr>
        <w:trPr>
          <w:trHeight w:val="374"/>
        </w:trPr>
        <w:tc>
          <w:tcPr>
            <w:tcW w:w="4072"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tc>
        <w:tc>
          <w:tcPr>
            <w:tcW w:w="157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289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8"/>
              </w:rPr>
              <w:t>（四）卫生健康支出</w:t>
            </w:r>
          </w:p>
        </w:tc>
        <w:tc>
          <w:tcPr>
            <w:tcW w:w="5602" w:type="dxa"/>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8"/>
              </w:rPr>
              <w:t>162.67</w:t>
            </w:r>
          </w:p>
        </w:tc>
      </w:tr>
      <w:tr>
        <w:trPr>
          <w:trHeight w:val="374"/>
        </w:trPr>
        <w:tc>
          <w:tcPr>
            <w:tcW w:w="4072"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8"/>
              </w:rPr>
              <w:t>二、上年结转</w:t>
            </w:r>
          </w:p>
        </w:tc>
        <w:tc>
          <w:tcPr>
            <w:tcW w:w="157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8"/>
              </w:rPr>
              <w:t>181.98</w:t>
            </w:r>
          </w:p>
        </w:tc>
        <w:tc>
          <w:tcPr>
            <w:tcW w:w="289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8"/>
              </w:rPr>
              <w:t>（五）住房保障支出</w:t>
            </w:r>
          </w:p>
        </w:tc>
        <w:tc>
          <w:tcPr>
            <w:tcW w:w="5602" w:type="dxa"/>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8"/>
              </w:rPr>
              <w:t>468.00</w:t>
            </w:r>
          </w:p>
        </w:tc>
      </w:tr>
      <w:tr>
        <w:trPr>
          <w:trHeight w:val="374"/>
        </w:trPr>
        <w:tc>
          <w:tcPr>
            <w:tcW w:w="4072"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8"/>
              </w:rPr>
              <w:t>（一）一般公共预算拨款</w:t>
            </w:r>
          </w:p>
        </w:tc>
        <w:tc>
          <w:tcPr>
            <w:tcW w:w="157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8"/>
              </w:rPr>
              <w:t>1.83</w:t>
            </w:r>
          </w:p>
        </w:tc>
        <w:tc>
          <w:tcPr>
            <w:tcW w:w="289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8"/>
              </w:rPr>
              <w:t>（六）其他支出</w:t>
            </w:r>
          </w:p>
        </w:tc>
        <w:tc>
          <w:tcPr>
            <w:tcW w:w="5602" w:type="dxa"/>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8"/>
              </w:rPr>
              <w:t>180.15</w:t>
            </w:r>
          </w:p>
        </w:tc>
      </w:tr>
      <w:tr>
        <w:trPr>
          <w:trHeight w:val="374"/>
        </w:trPr>
        <w:tc>
          <w:tcPr>
            <w:tcW w:w="4072"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8"/>
              </w:rPr>
              <w:t>（二）政府性基金预算拨款</w:t>
            </w:r>
          </w:p>
        </w:tc>
        <w:tc>
          <w:tcPr>
            <w:tcW w:w="157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8"/>
              </w:rPr>
              <w:t>180.15</w:t>
            </w:r>
          </w:p>
        </w:tc>
        <w:tc>
          <w:tcPr>
            <w:tcW w:w="289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tc>
        <w:tc>
          <w:tcPr>
            <w:tcW w:w="5602" w:type="dxa"/>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r>
      <w:tr>
        <w:trPr>
          <w:trHeight w:val="374"/>
        </w:trPr>
        <w:tc>
          <w:tcPr>
            <w:tcW w:w="4072"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8"/>
              </w:rPr>
              <w:t>（三）国有资本经营预算拨款</w:t>
            </w:r>
          </w:p>
        </w:tc>
        <w:tc>
          <w:tcPr>
            <w:tcW w:w="157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289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tc>
        <w:tc>
          <w:tcPr>
            <w:tcW w:w="5602" w:type="dxa"/>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r>
      <w:tr>
        <w:trPr>
          <w:trHeight w:val="374"/>
        </w:trPr>
        <w:tc>
          <w:tcPr>
            <w:tcW w:w="4072"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tc>
        <w:tc>
          <w:tcPr>
            <w:tcW w:w="157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tc>
        <w:tc>
          <w:tcPr>
            <w:tcW w:w="289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tc>
        <w:tc>
          <w:tcPr>
            <w:tcW w:w="5602" w:type="dxa"/>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tc>
      </w:tr>
      <w:tr>
        <w:trPr>
          <w:trHeight w:val="374"/>
        </w:trPr>
        <w:tc>
          <w:tcPr>
            <w:tcW w:w="4072"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tc>
        <w:tc>
          <w:tcPr>
            <w:tcW w:w="157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tc>
        <w:tc>
          <w:tcPr>
            <w:tcW w:w="289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tc>
        <w:tc>
          <w:tcPr>
            <w:tcW w:w="5602" w:type="dxa"/>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tc>
      </w:tr>
      <w:tr>
        <w:trPr>
          <w:trHeight w:val="374"/>
        </w:trPr>
        <w:tc>
          <w:tcPr>
            <w:tcW w:w="4072"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tc>
        <w:tc>
          <w:tcPr>
            <w:tcW w:w="157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tc>
        <w:tc>
          <w:tcPr>
            <w:tcW w:w="289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tc>
        <w:tc>
          <w:tcPr>
            <w:tcW w:w="5602" w:type="dxa"/>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tc>
      </w:tr>
      <w:tr>
        <w:trPr>
          <w:trHeight w:val="374"/>
        </w:trPr>
        <w:tc>
          <w:tcPr>
            <w:tcW w:w="4072"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center"/>
            </w:pPr>
            <w:r>
              <w:rPr>
                <w:rFonts w:ascii="宋体" w:eastAsia="宋体" w:cs="Lucida Sans"/>
                <w:color w:val="000000"/>
                <w:sz w:val="20"/>
              </w:rPr>
              <w:t xml:space="preserve">     收    入    总    计</w:t>
            </w:r>
          </w:p>
        </w:tc>
        <w:tc>
          <w:tcPr>
            <w:tcW w:w="157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20"/>
              </w:rPr>
              <w:t>3,344.85</w:t>
            </w:r>
          </w:p>
        </w:tc>
        <w:tc>
          <w:tcPr>
            <w:tcW w:w="289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center"/>
            </w:pPr>
            <w:r>
              <w:rPr>
                <w:rFonts w:ascii="宋体" w:eastAsia="宋体" w:cs="Lucida Sans"/>
                <w:color w:val="000000"/>
                <w:sz w:val="20"/>
              </w:rPr>
              <w:t xml:space="preserve">     支    出    总    计</w:t>
            </w:r>
          </w:p>
        </w:tc>
        <w:tc>
          <w:tcPr>
            <w:tcW w:w="5602" w:type="dxa"/>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20"/>
              </w:rPr>
              <w:t>3,344.85</w:t>
            </w:r>
          </w:p>
        </w:tc>
      </w:tr>
      <w:tr>
        <w:trPr>
          <w:trHeight w:val="321"/>
          <w:gridAfter w:val="1"/>
          <w:wAfter w:w="252" w:type="dxa"/>
        </w:trPr>
        <w:tc>
          <w:tcPr>
            <w:tcW w:w="11199" w:type="dxa"/>
            <w:gridSpan w:val="4"/>
            <w:tcBorders>
              <w:top w:val="nil"/>
              <w:left w:val="nil"/>
              <w:bottom w:val="nil"/>
              <w:right w:val="nil"/>
            </w:tcBorders>
            <w:shd w:val="clear" w:color="auto" w:fill="auto"/>
            <w:noWrap/>
            <w:vAlign w:val="center"/>
          </w:tcPr>
          <w:p>
            <w:pPr>
              <w:widowControl/>
              <w:jc w:val="left"/>
              <w:rPr>
                <w:rFonts w:ascii="Times New Roman" w:cs="Times New Roman" w:hAnsi="Times New Roman"/>
                <w:kern w:val="0"/>
                <w:sz w:val="24"/>
                <w:szCs w:val="24"/>
              </w:rPr>
            </w:pPr>
          </w:p>
        </w:tc>
        <w:tc>
          <w:tcPr>
            <w:tcW w:w="2693" w:type="dxa"/>
            <w:tcBorders>
              <w:top w:val="nil"/>
              <w:left w:val="nil"/>
              <w:bottom w:val="nil"/>
              <w:right w:val="nil"/>
            </w:tcBorders>
            <w:shd w:val="clear" w:color="auto" w:fill="auto"/>
            <w:noWrap/>
            <w:vAlign w:val="center"/>
          </w:tcPr>
          <w:p>
            <w:pPr>
              <w:widowControl/>
              <w:jc w:val="right"/>
              <w:rPr>
                <w:rFonts w:ascii="Times New Roman" w:eastAsia="黑体" w:cs="Times New Roman" w:hAnsi="Times New Roman"/>
                <w:color w:val="000000"/>
                <w:kern w:val="0"/>
                <w:sz w:val="20"/>
                <w:szCs w:val="20"/>
              </w:rPr>
            </w:pPr>
          </w:p>
        </w:tc>
      </w:tr>
      <w:tr>
        <w:trPr>
          <w:trHeight w:val="540"/>
          <w:gridAfter w:val="1"/>
          <w:wAfter w:w="252" w:type="dxa"/>
        </w:trPr>
        <w:tc>
          <w:tcPr>
            <w:tcW w:w="13892" w:type="dxa"/>
            <w:gridSpan w:val="5"/>
            <w:tcBorders>
              <w:top w:val="nil"/>
              <w:left w:val="nil"/>
              <w:bottom w:val="nil"/>
              <w:right w:val="nil"/>
            </w:tcBorders>
            <w:shd w:val="clear" w:color="auto" w:fill="auto"/>
            <w:noWrap/>
            <w:vAlign w:val="center"/>
          </w:tcPr>
          <w:p>
            <w:pPr>
              <w:widowControl/>
              <w:jc w:val="center"/>
              <w:rPr>
                <w:rFonts w:ascii="Times New Roman" w:cs="Times New Roman" w:hAnsi="Times New Roman"/>
                <w:color w:val="000000"/>
                <w:kern w:val="0"/>
                <w:sz w:val="36"/>
                <w:szCs w:val="36"/>
              </w:rPr>
            </w:pPr>
          </w:p>
        </w:tc>
      </w:tr>
    </w:tbl>
    <w:p>
      <w:pPr>
        <w:pStyle w:val="153"/>
        <w:jc w:val="right"/>
        <w:rPr>
          <w:rFonts w:ascii="宋体" w:cs="Calibri" w:hAnsi="宋体"/>
          <w:color w:val="000000"/>
          <w:kern w:val="0"/>
          <w:sz w:val="20"/>
          <w:szCs w:val="20"/>
        </w:rPr>
        <w:sectPr>
          <w:pgSz w:w="16838" w:h="11906" w:orient="landscape"/>
          <w:pgMar w:top="1800" w:right="1440" w:bottom="1800" w:left="1440" w:header="851" w:footer="992" w:gutter="0"/>
          <w:cols w:num="1" w:space="720"/>
          <w:docGrid w:type="lines" w:linePitch="312" w:charSpace="0"/>
        </w:sectPr>
      </w:pPr>
    </w:p>
    <w:p>
      <w:pPr>
        <w:pStyle w:val="153"/>
        <w:jc w:val="right"/>
        <w:rPr>
          <w:rFonts w:ascii="Times New Roman" w:cs="Times New Roman" w:hAnsi="Times New Roman"/>
        </w:rPr>
      </w:pPr>
      <w:r>
        <w:rPr>
          <w:rFonts w:ascii="宋体" w:cs="Calibri" w:hAnsi="宋体"/>
          <w:color w:val="000000"/>
          <w:kern w:val="0"/>
          <w:sz w:val="20"/>
          <w:szCs w:val="20"/>
        </w:rPr>
        <w:t>部门</w:t>
      </w:r>
      <w:r>
        <w:rPr>
          <w:rFonts w:ascii="宋体" w:cs="Calibri" w:hAnsi="宋体" w:hint="eastAsia"/>
          <w:color w:val="000000"/>
          <w:kern w:val="0"/>
          <w:sz w:val="20"/>
          <w:szCs w:val="20"/>
        </w:rPr>
        <w:t>公开表</w:t>
      </w:r>
      <w:r>
        <w:rPr>
          <w:rFonts w:ascii="宋体" w:cs="Calibri" w:hAnsi="宋体"/>
          <w:color w:val="000000"/>
          <w:kern w:val="0"/>
          <w:sz w:val="20"/>
          <w:szCs w:val="20"/>
        </w:rPr>
        <w:t>5</w:t>
      </w:r>
    </w:p>
    <w:tbl>
      <w:tblPr>
        <w:jc w:val="left"/>
        <w:tblInd w:w="-80" w:type="dxa"/>
        <w:tblW w:w="9637"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1462"/>
        <w:gridCol w:w="2250"/>
        <w:gridCol w:w="1115"/>
        <w:gridCol w:w="1245"/>
        <w:gridCol w:w="1365"/>
        <w:gridCol w:w="1155"/>
        <w:gridCol w:w="1057"/>
      </w:tblGrid>
      <w:tr>
        <w:trPr>
          <w:trHeight w:val="554"/>
        </w:trPr>
        <w:tc>
          <w:tcPr>
            <w:tcW w:w="9647" w:type="dxa"/>
            <w:gridSpan w:val="7"/>
            <w:tcBorders>
              <w:top w:val="nil"/>
              <w:left w:val="nil"/>
              <w:bottom w:val="nil"/>
              <w:right w:val="nil"/>
              <w:tl2br w:val="nil"/>
              <w:tr2bl w:val="nil"/>
            </w:tcBorders>
            <w:shd w:val="clear" w:color="auto" w:fill="FFFFFF"/>
            <w:noWrap/>
            <w:vAlign w:val="center"/>
          </w:tcPr>
          <w:p>
            <w:pPr>
              <w:jc w:val="center"/>
            </w:pPr>
            <w:r>
              <w:rPr>
                <w:rFonts w:ascii="宋体" w:eastAsia="宋体" w:cs="Lucida Sans"/>
                <w:b/>
                <w:i w:val="0"/>
                <w:color w:val="000000"/>
                <w:sz w:val="48"/>
              </w:rPr>
              <w:t>一般公共预算支出表</w:t>
            </w:r>
          </w:p>
        </w:tc>
      </w:tr>
      <w:tr>
        <w:trPr>
          <w:trHeight w:val="329"/>
        </w:trPr>
        <w:tc>
          <w:tcPr>
            <w:tcW w:w="8590" w:type="dxa"/>
            <w:gridSpan w:val="6"/>
            <w:tcBorders>
              <w:top w:val="nil"/>
              <w:left w:val="nil"/>
              <w:bottom w:val="nil"/>
              <w:right w:val="nil"/>
              <w:tl2br w:val="nil"/>
              <w:tr2bl w:val="nil"/>
            </w:tcBorders>
            <w:shd w:val="clear" w:color="auto" w:fill="FFFFFF"/>
            <w:noWrap/>
            <w:vAlign w:val="center"/>
          </w:tcPr>
          <w:p>
            <w:r>
              <w:rPr>
                <w:rFonts w:ascii="宋体" w:eastAsia="宋体" w:cs="Lucida Sans"/>
                <w:color w:val="000000"/>
                <w:sz w:val="20"/>
              </w:rPr>
              <w:t>单位：中华人民共和国徐州海关</w:t>
            </w:r>
          </w:p>
        </w:tc>
        <w:tc>
          <w:tcPr>
            <w:tcW w:w="1057" w:type="dxa"/>
            <w:tcBorders>
              <w:top w:val="nil"/>
              <w:left w:val="nil"/>
              <w:bottom w:val="nil"/>
              <w:right w:val="nil"/>
              <w:tl2br w:val="nil"/>
              <w:tr2bl w:val="nil"/>
            </w:tcBorders>
            <w:shd w:val="clear" w:color="auto" w:fill="FFFFFF"/>
            <w:noWrap/>
            <w:vAlign w:val="center"/>
          </w:tcPr>
          <w:p>
            <w:r>
              <w:rPr>
                <w:rFonts w:ascii="宋体" w:eastAsia="宋体" w:cs="Lucida Sans"/>
                <w:color w:val="000000"/>
                <w:sz w:val="20"/>
              </w:rPr>
              <w:t>单位：万元</w:t>
            </w:r>
          </w:p>
        </w:tc>
      </w:tr>
      <w:tr>
        <w:trPr>
          <w:trHeight w:val="479"/>
        </w:trPr>
        <w:tc>
          <w:tcPr>
            <w:tcW w:w="1462" w:type="dxa"/>
            <w:vMerge w:val="restar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center"/>
            </w:pPr>
            <w:r>
              <w:rPr>
                <w:rFonts w:ascii="宋体" w:eastAsia="宋体" w:cs="Lucida Sans"/>
                <w:color w:val="000000"/>
                <w:sz w:val="20"/>
              </w:rPr>
              <w:t>科目代码</w:t>
            </w:r>
          </w:p>
        </w:tc>
        <w:tc>
          <w:tcPr>
            <w:tcW w:w="2250" w:type="dxa"/>
            <w:vMerge w:val="restar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center"/>
            </w:pPr>
            <w:r>
              <w:rPr>
                <w:rFonts w:ascii="宋体" w:eastAsia="宋体" w:cs="Lucida Sans"/>
                <w:color w:val="000000"/>
                <w:sz w:val="20"/>
              </w:rPr>
              <w:t>科目名称</w:t>
            </w:r>
          </w:p>
        </w:tc>
        <w:tc>
          <w:tcPr>
            <w:tcW w:w="5936" w:type="dxa"/>
            <w:gridSpan w:val="5"/>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center"/>
            </w:pPr>
            <w:r>
              <w:rPr>
                <w:rFonts w:ascii="宋体" w:eastAsia="宋体" w:cs="Lucida Sans"/>
                <w:color w:val="000000"/>
                <w:sz w:val="20"/>
              </w:rPr>
              <w:t>本年一般公共预算支出</w:t>
            </w:r>
          </w:p>
        </w:tc>
      </w:tr>
      <w:tr>
        <w:trPr>
          <w:trHeight w:val="419"/>
        </w:trPr>
        <w:tc>
          <w:tcPr>
            <w:tcW w:w="1462"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2250"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115" w:type="dxa"/>
            <w:vMerge w:val="restar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center"/>
            </w:pPr>
            <w:r>
              <w:rPr>
                <w:rFonts w:ascii="宋体" w:eastAsia="宋体" w:cs="Lucida Sans"/>
                <w:color w:val="000000"/>
                <w:sz w:val="20"/>
              </w:rPr>
              <w:t>合计</w:t>
            </w:r>
          </w:p>
        </w:tc>
        <w:tc>
          <w:tcPr>
            <w:tcW w:w="3764" w:type="dxa"/>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center"/>
            </w:pPr>
            <w:r>
              <w:rPr>
                <w:rFonts w:ascii="宋体" w:eastAsia="宋体" w:cs="Lucida Sans"/>
                <w:color w:val="000000"/>
                <w:sz w:val="20"/>
              </w:rPr>
              <w:t>基本支出</w:t>
            </w:r>
          </w:p>
        </w:tc>
        <w:tc>
          <w:tcPr>
            <w:tcW w:w="1057" w:type="dxa"/>
            <w:vMerge w:val="restar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center"/>
            </w:pPr>
            <w:r>
              <w:rPr>
                <w:rFonts w:ascii="宋体" w:eastAsia="宋体" w:cs="Lucida Sans"/>
                <w:color w:val="000000"/>
                <w:sz w:val="20"/>
              </w:rPr>
              <w:t>项目支出</w:t>
            </w:r>
          </w:p>
        </w:tc>
      </w:tr>
      <w:tr>
        <w:trPr>
          <w:trHeight w:val="479"/>
        </w:trPr>
        <w:tc>
          <w:tcPr>
            <w:tcW w:w="1462"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2250"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115"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24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center"/>
            </w:pPr>
            <w:r>
              <w:rPr>
                <w:rFonts w:ascii="宋体" w:eastAsia="宋体" w:cs="Lucida Sans"/>
                <w:color w:val="000000"/>
                <w:sz w:val="20"/>
              </w:rPr>
              <w:t>小计</w:t>
            </w:r>
          </w:p>
        </w:tc>
        <w:tc>
          <w:tcPr>
            <w:tcW w:w="136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center"/>
            </w:pPr>
            <w:r>
              <w:rPr>
                <w:rFonts w:ascii="宋体" w:eastAsia="宋体" w:cs="Lucida Sans"/>
                <w:color w:val="000000"/>
                <w:sz w:val="20"/>
              </w:rPr>
              <w:t>人员经费</w:t>
            </w:r>
          </w:p>
        </w:tc>
        <w:tc>
          <w:tcPr>
            <w:tcW w:w="115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center"/>
            </w:pPr>
            <w:r>
              <w:rPr>
                <w:rFonts w:ascii="宋体" w:eastAsia="宋体" w:cs="Lucida Sans"/>
                <w:color w:val="000000"/>
                <w:sz w:val="20"/>
              </w:rPr>
              <w:t>公用经费</w:t>
            </w:r>
          </w:p>
        </w:tc>
        <w:tc>
          <w:tcPr>
            <w:tcW w:w="1057" w:type="dxa"/>
            <w:vMerge/>
            <w:tcBorders>
              <w:top w:val="single" w:sz="6" w:space="0" w:color="auto"/>
              <w:left w:val="single" w:sz="6" w:space="0" w:color="auto"/>
              <w:bottom w:val="single" w:sz="6" w:space="0" w:color="auto"/>
              <w:right w:val="single" w:sz="6" w:space="0" w:color="auto"/>
              <w:tl2br w:val="nil"/>
              <w:tr2bl w:val="nil"/>
            </w:tcBorders>
            <w:noWrap/>
            <w:vAlign w:val="center"/>
          </w:tcPr>
          <w:p/>
        </w:tc>
      </w:tr>
      <w:tr>
        <w:trPr>
          <w:trHeight w:val="374"/>
        </w:trPr>
        <w:tc>
          <w:tcPr>
            <w:tcW w:w="1462"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20"/>
              </w:rPr>
              <w:t>201</w:t>
            </w:r>
          </w:p>
        </w:tc>
        <w:tc>
          <w:tcPr>
            <w:tcW w:w="225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20"/>
              </w:rPr>
              <w:t>一般公共服务支出</w:t>
            </w:r>
          </w:p>
        </w:tc>
        <w:tc>
          <w:tcPr>
            <w:tcW w:w="111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20"/>
              </w:rPr>
              <w:t>1,943.51</w:t>
            </w:r>
          </w:p>
        </w:tc>
        <w:tc>
          <w:tcPr>
            <w:tcW w:w="124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20"/>
              </w:rPr>
              <w:t>1,544.26</w:t>
            </w:r>
          </w:p>
        </w:tc>
        <w:tc>
          <w:tcPr>
            <w:tcW w:w="136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20"/>
              </w:rPr>
              <w:t>1,102.36</w:t>
            </w:r>
          </w:p>
        </w:tc>
        <w:tc>
          <w:tcPr>
            <w:tcW w:w="115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20"/>
              </w:rPr>
              <w:t>441.90</w:t>
            </w:r>
          </w:p>
        </w:tc>
        <w:tc>
          <w:tcPr>
            <w:tcW w:w="1057"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20"/>
              </w:rPr>
              <w:t>399.25</w:t>
            </w:r>
          </w:p>
        </w:tc>
      </w:tr>
      <w:tr>
        <w:trPr>
          <w:trHeight w:val="374"/>
        </w:trPr>
        <w:tc>
          <w:tcPr>
            <w:tcW w:w="1462"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20"/>
              </w:rPr>
              <w:t>20109</w:t>
            </w:r>
          </w:p>
        </w:tc>
        <w:tc>
          <w:tcPr>
            <w:tcW w:w="225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20"/>
              </w:rPr>
              <w:t>海关事务</w:t>
            </w:r>
          </w:p>
        </w:tc>
        <w:tc>
          <w:tcPr>
            <w:tcW w:w="111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20"/>
              </w:rPr>
              <w:t>1,943.51</w:t>
            </w:r>
          </w:p>
        </w:tc>
        <w:tc>
          <w:tcPr>
            <w:tcW w:w="124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20"/>
              </w:rPr>
              <w:t>1,544.26</w:t>
            </w:r>
          </w:p>
        </w:tc>
        <w:tc>
          <w:tcPr>
            <w:tcW w:w="136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20"/>
              </w:rPr>
              <w:t>1,102.36</w:t>
            </w:r>
          </w:p>
        </w:tc>
        <w:tc>
          <w:tcPr>
            <w:tcW w:w="115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20"/>
              </w:rPr>
              <w:t>441.90</w:t>
            </w:r>
          </w:p>
        </w:tc>
        <w:tc>
          <w:tcPr>
            <w:tcW w:w="1057"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20"/>
              </w:rPr>
              <w:t>399.25</w:t>
            </w:r>
          </w:p>
        </w:tc>
      </w:tr>
      <w:tr>
        <w:trPr>
          <w:trHeight w:val="374"/>
        </w:trPr>
        <w:tc>
          <w:tcPr>
            <w:tcW w:w="1462"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20"/>
              </w:rPr>
              <w:t>2010901</w:t>
            </w:r>
          </w:p>
        </w:tc>
        <w:tc>
          <w:tcPr>
            <w:tcW w:w="225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20"/>
              </w:rPr>
              <w:t>行政运行</w:t>
            </w:r>
          </w:p>
        </w:tc>
        <w:tc>
          <w:tcPr>
            <w:tcW w:w="111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20"/>
              </w:rPr>
              <w:t>1,417.26</w:t>
            </w:r>
          </w:p>
        </w:tc>
        <w:tc>
          <w:tcPr>
            <w:tcW w:w="124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20"/>
              </w:rPr>
              <w:t>1,417.26</w:t>
            </w:r>
          </w:p>
        </w:tc>
        <w:tc>
          <w:tcPr>
            <w:tcW w:w="136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20"/>
              </w:rPr>
              <w:t>1,020.36</w:t>
            </w:r>
          </w:p>
        </w:tc>
        <w:tc>
          <w:tcPr>
            <w:tcW w:w="115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20"/>
              </w:rPr>
              <w:t>396.90</w:t>
            </w:r>
          </w:p>
        </w:tc>
        <w:tc>
          <w:tcPr>
            <w:tcW w:w="1057"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r>
      <w:tr>
        <w:trPr>
          <w:trHeight w:val="374"/>
        </w:trPr>
        <w:tc>
          <w:tcPr>
            <w:tcW w:w="1462"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20"/>
              </w:rPr>
              <w:t>2010905</w:t>
            </w:r>
          </w:p>
        </w:tc>
        <w:tc>
          <w:tcPr>
            <w:tcW w:w="225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20"/>
              </w:rPr>
              <w:t>缉私办案</w:t>
            </w:r>
          </w:p>
        </w:tc>
        <w:tc>
          <w:tcPr>
            <w:tcW w:w="111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20"/>
              </w:rPr>
              <w:t>30.80</w:t>
            </w:r>
          </w:p>
        </w:tc>
        <w:tc>
          <w:tcPr>
            <w:tcW w:w="124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136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115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1057"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20"/>
              </w:rPr>
              <w:t>30.80</w:t>
            </w:r>
          </w:p>
        </w:tc>
      </w:tr>
      <w:tr>
        <w:trPr>
          <w:trHeight w:val="374"/>
        </w:trPr>
        <w:tc>
          <w:tcPr>
            <w:tcW w:w="1462"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20"/>
              </w:rPr>
              <w:t>2010909</w:t>
            </w:r>
          </w:p>
        </w:tc>
        <w:tc>
          <w:tcPr>
            <w:tcW w:w="225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20"/>
              </w:rPr>
              <w:t>海关关务</w:t>
            </w:r>
          </w:p>
        </w:tc>
        <w:tc>
          <w:tcPr>
            <w:tcW w:w="111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20"/>
              </w:rPr>
              <w:t>138.30</w:t>
            </w:r>
          </w:p>
        </w:tc>
        <w:tc>
          <w:tcPr>
            <w:tcW w:w="124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136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115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1057"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20"/>
              </w:rPr>
              <w:t>138.30</w:t>
            </w:r>
          </w:p>
        </w:tc>
      </w:tr>
      <w:tr>
        <w:trPr>
          <w:trHeight w:val="374"/>
        </w:trPr>
        <w:tc>
          <w:tcPr>
            <w:tcW w:w="1462"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20"/>
              </w:rPr>
              <w:t>2010912</w:t>
            </w:r>
          </w:p>
        </w:tc>
        <w:tc>
          <w:tcPr>
            <w:tcW w:w="225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20"/>
              </w:rPr>
              <w:t>检验检疫</w:t>
            </w:r>
          </w:p>
        </w:tc>
        <w:tc>
          <w:tcPr>
            <w:tcW w:w="111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20"/>
              </w:rPr>
              <w:t>230.15</w:t>
            </w:r>
          </w:p>
        </w:tc>
        <w:tc>
          <w:tcPr>
            <w:tcW w:w="124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136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115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1057"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20"/>
              </w:rPr>
              <w:t>230.15</w:t>
            </w:r>
          </w:p>
        </w:tc>
      </w:tr>
      <w:tr>
        <w:trPr>
          <w:trHeight w:val="374"/>
        </w:trPr>
        <w:tc>
          <w:tcPr>
            <w:tcW w:w="1462"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20"/>
              </w:rPr>
              <w:t>2010950</w:t>
            </w:r>
          </w:p>
        </w:tc>
        <w:tc>
          <w:tcPr>
            <w:tcW w:w="225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20"/>
              </w:rPr>
              <w:t>事业运行</w:t>
            </w:r>
          </w:p>
        </w:tc>
        <w:tc>
          <w:tcPr>
            <w:tcW w:w="111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20"/>
              </w:rPr>
              <w:t>127.00</w:t>
            </w:r>
          </w:p>
        </w:tc>
        <w:tc>
          <w:tcPr>
            <w:tcW w:w="124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20"/>
              </w:rPr>
              <w:t>127.00</w:t>
            </w:r>
          </w:p>
        </w:tc>
        <w:tc>
          <w:tcPr>
            <w:tcW w:w="136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20"/>
              </w:rPr>
              <w:t>82.00</w:t>
            </w:r>
          </w:p>
        </w:tc>
        <w:tc>
          <w:tcPr>
            <w:tcW w:w="115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20"/>
              </w:rPr>
              <w:t>45.00</w:t>
            </w:r>
          </w:p>
        </w:tc>
        <w:tc>
          <w:tcPr>
            <w:tcW w:w="1057"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r>
      <w:tr>
        <w:trPr>
          <w:trHeight w:val="374"/>
        </w:trPr>
        <w:tc>
          <w:tcPr>
            <w:tcW w:w="1462"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20"/>
              </w:rPr>
              <w:t>204</w:t>
            </w:r>
          </w:p>
        </w:tc>
        <w:tc>
          <w:tcPr>
            <w:tcW w:w="225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20"/>
              </w:rPr>
              <w:t>公共安全支出</w:t>
            </w:r>
          </w:p>
        </w:tc>
        <w:tc>
          <w:tcPr>
            <w:tcW w:w="111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20"/>
              </w:rPr>
              <w:t>297.60</w:t>
            </w:r>
          </w:p>
        </w:tc>
        <w:tc>
          <w:tcPr>
            <w:tcW w:w="124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20"/>
              </w:rPr>
              <w:t>217.60</w:t>
            </w:r>
          </w:p>
        </w:tc>
        <w:tc>
          <w:tcPr>
            <w:tcW w:w="136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20"/>
              </w:rPr>
              <w:t>171.60</w:t>
            </w:r>
          </w:p>
        </w:tc>
        <w:tc>
          <w:tcPr>
            <w:tcW w:w="115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20"/>
              </w:rPr>
              <w:t>46.00</w:t>
            </w:r>
          </w:p>
        </w:tc>
        <w:tc>
          <w:tcPr>
            <w:tcW w:w="1057"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20"/>
              </w:rPr>
              <w:t>80.00</w:t>
            </w:r>
          </w:p>
        </w:tc>
      </w:tr>
      <w:tr>
        <w:trPr>
          <w:trHeight w:val="374"/>
        </w:trPr>
        <w:tc>
          <w:tcPr>
            <w:tcW w:w="1462"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20"/>
              </w:rPr>
              <w:t>20410</w:t>
            </w:r>
          </w:p>
        </w:tc>
        <w:tc>
          <w:tcPr>
            <w:tcW w:w="225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20"/>
              </w:rPr>
              <w:t>缉私警察</w:t>
            </w:r>
          </w:p>
        </w:tc>
        <w:tc>
          <w:tcPr>
            <w:tcW w:w="111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20"/>
              </w:rPr>
              <w:t>297.60</w:t>
            </w:r>
          </w:p>
        </w:tc>
        <w:tc>
          <w:tcPr>
            <w:tcW w:w="124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20"/>
              </w:rPr>
              <w:t>217.60</w:t>
            </w:r>
          </w:p>
        </w:tc>
        <w:tc>
          <w:tcPr>
            <w:tcW w:w="136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20"/>
              </w:rPr>
              <w:t>171.60</w:t>
            </w:r>
          </w:p>
        </w:tc>
        <w:tc>
          <w:tcPr>
            <w:tcW w:w="115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20"/>
              </w:rPr>
              <w:t>46.00</w:t>
            </w:r>
          </w:p>
        </w:tc>
        <w:tc>
          <w:tcPr>
            <w:tcW w:w="1057"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20"/>
              </w:rPr>
              <w:t>80.00</w:t>
            </w:r>
          </w:p>
        </w:tc>
      </w:tr>
      <w:tr>
        <w:trPr>
          <w:trHeight w:val="374"/>
        </w:trPr>
        <w:tc>
          <w:tcPr>
            <w:tcW w:w="1462"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20"/>
              </w:rPr>
              <w:t>2041001</w:t>
            </w:r>
          </w:p>
        </w:tc>
        <w:tc>
          <w:tcPr>
            <w:tcW w:w="225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20"/>
              </w:rPr>
              <w:t>行政运行</w:t>
            </w:r>
          </w:p>
        </w:tc>
        <w:tc>
          <w:tcPr>
            <w:tcW w:w="111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20"/>
              </w:rPr>
              <w:t>217.60</w:t>
            </w:r>
          </w:p>
        </w:tc>
        <w:tc>
          <w:tcPr>
            <w:tcW w:w="124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20"/>
              </w:rPr>
              <w:t>217.60</w:t>
            </w:r>
          </w:p>
        </w:tc>
        <w:tc>
          <w:tcPr>
            <w:tcW w:w="136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20"/>
              </w:rPr>
              <w:t>171.60</w:t>
            </w:r>
          </w:p>
        </w:tc>
        <w:tc>
          <w:tcPr>
            <w:tcW w:w="115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20"/>
              </w:rPr>
              <w:t>46.00</w:t>
            </w:r>
          </w:p>
        </w:tc>
        <w:tc>
          <w:tcPr>
            <w:tcW w:w="1057"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r>
      <w:tr>
        <w:trPr>
          <w:trHeight w:val="374"/>
        </w:trPr>
        <w:tc>
          <w:tcPr>
            <w:tcW w:w="1462"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20"/>
              </w:rPr>
              <w:t>2041007</w:t>
            </w:r>
          </w:p>
        </w:tc>
        <w:tc>
          <w:tcPr>
            <w:tcW w:w="225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20"/>
              </w:rPr>
              <w:t>缉私业务</w:t>
            </w:r>
          </w:p>
        </w:tc>
        <w:tc>
          <w:tcPr>
            <w:tcW w:w="111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20"/>
              </w:rPr>
              <w:t>80.00</w:t>
            </w:r>
          </w:p>
        </w:tc>
        <w:tc>
          <w:tcPr>
            <w:tcW w:w="124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136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115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1057"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20"/>
              </w:rPr>
              <w:t>80.00</w:t>
            </w:r>
          </w:p>
        </w:tc>
      </w:tr>
      <w:tr>
        <w:trPr>
          <w:trHeight w:val="374"/>
        </w:trPr>
        <w:tc>
          <w:tcPr>
            <w:tcW w:w="1462"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20"/>
              </w:rPr>
              <w:t>208</w:t>
            </w:r>
          </w:p>
        </w:tc>
        <w:tc>
          <w:tcPr>
            <w:tcW w:w="225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20"/>
              </w:rPr>
              <w:t>社会保障和就业支出</w:t>
            </w:r>
          </w:p>
        </w:tc>
        <w:tc>
          <w:tcPr>
            <w:tcW w:w="111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20"/>
              </w:rPr>
              <w:t>291.09</w:t>
            </w:r>
          </w:p>
        </w:tc>
        <w:tc>
          <w:tcPr>
            <w:tcW w:w="124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20"/>
              </w:rPr>
              <w:t>291.09</w:t>
            </w:r>
          </w:p>
        </w:tc>
        <w:tc>
          <w:tcPr>
            <w:tcW w:w="136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20"/>
              </w:rPr>
              <w:t>291.09</w:t>
            </w:r>
          </w:p>
        </w:tc>
        <w:tc>
          <w:tcPr>
            <w:tcW w:w="115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1057"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r>
      <w:tr>
        <w:trPr>
          <w:trHeight w:val="374"/>
        </w:trPr>
        <w:tc>
          <w:tcPr>
            <w:tcW w:w="1462"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20"/>
              </w:rPr>
              <w:t>20805</w:t>
            </w:r>
          </w:p>
        </w:tc>
        <w:tc>
          <w:tcPr>
            <w:tcW w:w="225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20"/>
              </w:rPr>
              <w:t>行政事业单位养老支出</w:t>
            </w:r>
          </w:p>
        </w:tc>
        <w:tc>
          <w:tcPr>
            <w:tcW w:w="111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20"/>
              </w:rPr>
              <w:t>291.09</w:t>
            </w:r>
          </w:p>
        </w:tc>
        <w:tc>
          <w:tcPr>
            <w:tcW w:w="124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20"/>
              </w:rPr>
              <w:t>291.09</w:t>
            </w:r>
          </w:p>
        </w:tc>
        <w:tc>
          <w:tcPr>
            <w:tcW w:w="136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20"/>
              </w:rPr>
              <w:t>291.09</w:t>
            </w:r>
          </w:p>
        </w:tc>
        <w:tc>
          <w:tcPr>
            <w:tcW w:w="115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1057"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r>
      <w:tr>
        <w:trPr>
          <w:trHeight w:val="374"/>
        </w:trPr>
        <w:tc>
          <w:tcPr>
            <w:tcW w:w="1462"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20"/>
              </w:rPr>
              <w:t>2080505</w:t>
            </w:r>
          </w:p>
        </w:tc>
        <w:tc>
          <w:tcPr>
            <w:tcW w:w="225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20"/>
              </w:rPr>
              <w:t>机关事业单位基本养老保险缴费支出</w:t>
            </w:r>
          </w:p>
        </w:tc>
        <w:tc>
          <w:tcPr>
            <w:tcW w:w="111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20"/>
              </w:rPr>
              <w:t>194.06</w:t>
            </w:r>
          </w:p>
        </w:tc>
        <w:tc>
          <w:tcPr>
            <w:tcW w:w="124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20"/>
              </w:rPr>
              <w:t>194.06</w:t>
            </w:r>
          </w:p>
        </w:tc>
        <w:tc>
          <w:tcPr>
            <w:tcW w:w="136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20"/>
              </w:rPr>
              <w:t>194.06</w:t>
            </w:r>
          </w:p>
        </w:tc>
        <w:tc>
          <w:tcPr>
            <w:tcW w:w="115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1057"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r>
      <w:tr>
        <w:trPr>
          <w:trHeight w:val="374"/>
        </w:trPr>
        <w:tc>
          <w:tcPr>
            <w:tcW w:w="1462"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20"/>
              </w:rPr>
              <w:t>2080506</w:t>
            </w:r>
          </w:p>
        </w:tc>
        <w:tc>
          <w:tcPr>
            <w:tcW w:w="225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20"/>
              </w:rPr>
              <w:t>机关事业单位职业年金缴费支出</w:t>
            </w:r>
          </w:p>
        </w:tc>
        <w:tc>
          <w:tcPr>
            <w:tcW w:w="111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20"/>
              </w:rPr>
              <w:t>97.03</w:t>
            </w:r>
          </w:p>
        </w:tc>
        <w:tc>
          <w:tcPr>
            <w:tcW w:w="124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20"/>
              </w:rPr>
              <w:t>97.03</w:t>
            </w:r>
          </w:p>
        </w:tc>
        <w:tc>
          <w:tcPr>
            <w:tcW w:w="136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20"/>
              </w:rPr>
              <w:t>97.03</w:t>
            </w:r>
          </w:p>
        </w:tc>
        <w:tc>
          <w:tcPr>
            <w:tcW w:w="115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1057"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r>
      <w:tr>
        <w:trPr>
          <w:trHeight w:val="374"/>
        </w:trPr>
        <w:tc>
          <w:tcPr>
            <w:tcW w:w="1462"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20"/>
              </w:rPr>
              <w:t>210</w:t>
            </w:r>
          </w:p>
        </w:tc>
        <w:tc>
          <w:tcPr>
            <w:tcW w:w="225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20"/>
              </w:rPr>
              <w:t>卫生健康支出</w:t>
            </w:r>
          </w:p>
        </w:tc>
        <w:tc>
          <w:tcPr>
            <w:tcW w:w="111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20"/>
              </w:rPr>
              <w:t>162.67</w:t>
            </w:r>
          </w:p>
        </w:tc>
        <w:tc>
          <w:tcPr>
            <w:tcW w:w="124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20"/>
              </w:rPr>
              <w:t>162.67</w:t>
            </w:r>
          </w:p>
        </w:tc>
        <w:tc>
          <w:tcPr>
            <w:tcW w:w="136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20"/>
              </w:rPr>
              <w:t>162.67</w:t>
            </w:r>
          </w:p>
        </w:tc>
        <w:tc>
          <w:tcPr>
            <w:tcW w:w="115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1057"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r>
      <w:tr>
        <w:trPr>
          <w:trHeight w:val="374"/>
        </w:trPr>
        <w:tc>
          <w:tcPr>
            <w:tcW w:w="1462"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20"/>
              </w:rPr>
              <w:t>21011</w:t>
            </w:r>
          </w:p>
        </w:tc>
        <w:tc>
          <w:tcPr>
            <w:tcW w:w="225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20"/>
              </w:rPr>
              <w:t>行政事业单位医疗</w:t>
            </w:r>
          </w:p>
        </w:tc>
        <w:tc>
          <w:tcPr>
            <w:tcW w:w="111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20"/>
              </w:rPr>
              <w:t>162.67</w:t>
            </w:r>
          </w:p>
        </w:tc>
        <w:tc>
          <w:tcPr>
            <w:tcW w:w="124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20"/>
              </w:rPr>
              <w:t>162.67</w:t>
            </w:r>
          </w:p>
        </w:tc>
        <w:tc>
          <w:tcPr>
            <w:tcW w:w="136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20"/>
              </w:rPr>
              <w:t>162.67</w:t>
            </w:r>
          </w:p>
        </w:tc>
        <w:tc>
          <w:tcPr>
            <w:tcW w:w="115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1057"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r>
      <w:tr>
        <w:trPr>
          <w:trHeight w:val="374"/>
        </w:trPr>
        <w:tc>
          <w:tcPr>
            <w:tcW w:w="1462"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20"/>
              </w:rPr>
              <w:t>2101101</w:t>
            </w:r>
          </w:p>
        </w:tc>
        <w:tc>
          <w:tcPr>
            <w:tcW w:w="225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20"/>
              </w:rPr>
              <w:t>行政单位医疗</w:t>
            </w:r>
          </w:p>
        </w:tc>
        <w:tc>
          <w:tcPr>
            <w:tcW w:w="111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20"/>
              </w:rPr>
              <w:t>115.19</w:t>
            </w:r>
          </w:p>
        </w:tc>
        <w:tc>
          <w:tcPr>
            <w:tcW w:w="124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20"/>
              </w:rPr>
              <w:t>115.19</w:t>
            </w:r>
          </w:p>
        </w:tc>
        <w:tc>
          <w:tcPr>
            <w:tcW w:w="136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20"/>
              </w:rPr>
              <w:t>115.19</w:t>
            </w:r>
          </w:p>
        </w:tc>
        <w:tc>
          <w:tcPr>
            <w:tcW w:w="115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1057"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r>
      <w:tr>
        <w:trPr>
          <w:trHeight w:val="374"/>
        </w:trPr>
        <w:tc>
          <w:tcPr>
            <w:tcW w:w="1462"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20"/>
              </w:rPr>
              <w:t>2101103</w:t>
            </w:r>
          </w:p>
        </w:tc>
        <w:tc>
          <w:tcPr>
            <w:tcW w:w="225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20"/>
              </w:rPr>
              <w:t>公务员医疗补助</w:t>
            </w:r>
          </w:p>
        </w:tc>
        <w:tc>
          <w:tcPr>
            <w:tcW w:w="111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20"/>
              </w:rPr>
              <w:t>45.48</w:t>
            </w:r>
          </w:p>
        </w:tc>
        <w:tc>
          <w:tcPr>
            <w:tcW w:w="124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20"/>
              </w:rPr>
              <w:t>45.48</w:t>
            </w:r>
          </w:p>
        </w:tc>
        <w:tc>
          <w:tcPr>
            <w:tcW w:w="136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20"/>
              </w:rPr>
              <w:t>45.48</w:t>
            </w:r>
          </w:p>
        </w:tc>
        <w:tc>
          <w:tcPr>
            <w:tcW w:w="115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1057"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r>
      <w:tr>
        <w:trPr>
          <w:trHeight w:val="374"/>
        </w:trPr>
        <w:tc>
          <w:tcPr>
            <w:tcW w:w="1462"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20"/>
              </w:rPr>
              <w:t>2101199</w:t>
            </w:r>
          </w:p>
        </w:tc>
        <w:tc>
          <w:tcPr>
            <w:tcW w:w="225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20"/>
              </w:rPr>
              <w:t>其他行政事业单位医疗支出</w:t>
            </w:r>
          </w:p>
        </w:tc>
        <w:tc>
          <w:tcPr>
            <w:tcW w:w="111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20"/>
              </w:rPr>
              <w:t>2.00</w:t>
            </w:r>
          </w:p>
        </w:tc>
        <w:tc>
          <w:tcPr>
            <w:tcW w:w="124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20"/>
              </w:rPr>
              <w:t>2.00</w:t>
            </w:r>
          </w:p>
        </w:tc>
        <w:tc>
          <w:tcPr>
            <w:tcW w:w="136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20"/>
              </w:rPr>
              <w:t>2.00</w:t>
            </w:r>
          </w:p>
        </w:tc>
        <w:tc>
          <w:tcPr>
            <w:tcW w:w="115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1057"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r>
      <w:tr>
        <w:trPr>
          <w:trHeight w:val="374"/>
        </w:trPr>
        <w:tc>
          <w:tcPr>
            <w:tcW w:w="1462"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20"/>
              </w:rPr>
              <w:t>221</w:t>
            </w:r>
          </w:p>
        </w:tc>
        <w:tc>
          <w:tcPr>
            <w:tcW w:w="225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20"/>
              </w:rPr>
              <w:t>住房保障支出</w:t>
            </w:r>
          </w:p>
        </w:tc>
        <w:tc>
          <w:tcPr>
            <w:tcW w:w="111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20"/>
              </w:rPr>
              <w:t>468.00</w:t>
            </w:r>
          </w:p>
        </w:tc>
        <w:tc>
          <w:tcPr>
            <w:tcW w:w="124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20"/>
              </w:rPr>
              <w:t>468.00</w:t>
            </w:r>
          </w:p>
        </w:tc>
        <w:tc>
          <w:tcPr>
            <w:tcW w:w="136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20"/>
              </w:rPr>
              <w:t>468.00</w:t>
            </w:r>
          </w:p>
        </w:tc>
        <w:tc>
          <w:tcPr>
            <w:tcW w:w="115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1057"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r>
      <w:tr>
        <w:trPr>
          <w:trHeight w:val="374"/>
        </w:trPr>
        <w:tc>
          <w:tcPr>
            <w:tcW w:w="1462"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20"/>
              </w:rPr>
              <w:t>22102</w:t>
            </w:r>
          </w:p>
        </w:tc>
        <w:tc>
          <w:tcPr>
            <w:tcW w:w="225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20"/>
              </w:rPr>
              <w:t>住房改革支出</w:t>
            </w:r>
          </w:p>
        </w:tc>
        <w:tc>
          <w:tcPr>
            <w:tcW w:w="111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20"/>
              </w:rPr>
              <w:t>468.00</w:t>
            </w:r>
          </w:p>
        </w:tc>
        <w:tc>
          <w:tcPr>
            <w:tcW w:w="124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20"/>
              </w:rPr>
              <w:t>468.00</w:t>
            </w:r>
          </w:p>
        </w:tc>
        <w:tc>
          <w:tcPr>
            <w:tcW w:w="136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20"/>
              </w:rPr>
              <w:t>468.00</w:t>
            </w:r>
          </w:p>
        </w:tc>
        <w:tc>
          <w:tcPr>
            <w:tcW w:w="115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1057"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r>
      <w:tr>
        <w:trPr>
          <w:trHeight w:val="374"/>
        </w:trPr>
        <w:tc>
          <w:tcPr>
            <w:tcW w:w="1462"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20"/>
              </w:rPr>
              <w:t>2210201</w:t>
            </w:r>
          </w:p>
        </w:tc>
        <w:tc>
          <w:tcPr>
            <w:tcW w:w="225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20"/>
              </w:rPr>
              <w:t>住房公积金</w:t>
            </w:r>
          </w:p>
        </w:tc>
        <w:tc>
          <w:tcPr>
            <w:tcW w:w="111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20"/>
              </w:rPr>
              <w:t>155.00</w:t>
            </w:r>
          </w:p>
        </w:tc>
        <w:tc>
          <w:tcPr>
            <w:tcW w:w="124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20"/>
              </w:rPr>
              <w:t>155.00</w:t>
            </w:r>
          </w:p>
        </w:tc>
        <w:tc>
          <w:tcPr>
            <w:tcW w:w="136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20"/>
              </w:rPr>
              <w:t>155.00</w:t>
            </w:r>
          </w:p>
        </w:tc>
        <w:tc>
          <w:tcPr>
            <w:tcW w:w="115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1057"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r>
      <w:tr>
        <w:trPr>
          <w:trHeight w:val="374"/>
        </w:trPr>
        <w:tc>
          <w:tcPr>
            <w:tcW w:w="1462"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20"/>
              </w:rPr>
              <w:t>2210203</w:t>
            </w:r>
          </w:p>
        </w:tc>
        <w:tc>
          <w:tcPr>
            <w:tcW w:w="225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20"/>
              </w:rPr>
              <w:t>购房补贴</w:t>
            </w:r>
          </w:p>
        </w:tc>
        <w:tc>
          <w:tcPr>
            <w:tcW w:w="111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20"/>
              </w:rPr>
              <w:t>313.00</w:t>
            </w:r>
          </w:p>
        </w:tc>
        <w:tc>
          <w:tcPr>
            <w:tcW w:w="124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20"/>
              </w:rPr>
              <w:t>313.00</w:t>
            </w:r>
          </w:p>
        </w:tc>
        <w:tc>
          <w:tcPr>
            <w:tcW w:w="136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20"/>
              </w:rPr>
              <w:t>313.00</w:t>
            </w:r>
          </w:p>
        </w:tc>
        <w:tc>
          <w:tcPr>
            <w:tcW w:w="115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1057"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r>
      <w:tr>
        <w:trPr>
          <w:trHeight w:val="374"/>
        </w:trPr>
        <w:tc>
          <w:tcPr>
            <w:tcW w:w="1462"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center"/>
            </w:pPr>
          </w:p>
        </w:tc>
        <w:tc>
          <w:tcPr>
            <w:tcW w:w="225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bottom"/>
          </w:tcPr>
          <w:p>
            <w:pPr>
              <w:jc w:val="center"/>
            </w:pPr>
            <w:r>
              <w:rPr>
                <w:rFonts w:ascii="宋体" w:eastAsia="宋体" w:cs="Lucida Sans"/>
                <w:b/>
                <w:i w:val="0"/>
                <w:color w:val="000000"/>
                <w:sz w:val="20"/>
              </w:rPr>
              <w:t>合               计</w:t>
            </w:r>
          </w:p>
        </w:tc>
        <w:tc>
          <w:tcPr>
            <w:tcW w:w="111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b/>
                <w:i w:val="0"/>
                <w:color w:val="000000"/>
                <w:sz w:val="20"/>
              </w:rPr>
              <w:t>3,162.87</w:t>
            </w:r>
          </w:p>
        </w:tc>
        <w:tc>
          <w:tcPr>
            <w:tcW w:w="124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b/>
                <w:i w:val="0"/>
                <w:color w:val="000000"/>
                <w:sz w:val="20"/>
              </w:rPr>
              <w:t>2,683.62</w:t>
            </w:r>
          </w:p>
        </w:tc>
        <w:tc>
          <w:tcPr>
            <w:tcW w:w="136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b/>
                <w:i w:val="0"/>
                <w:color w:val="000000"/>
                <w:sz w:val="20"/>
              </w:rPr>
              <w:t>2,195.72</w:t>
            </w:r>
          </w:p>
        </w:tc>
        <w:tc>
          <w:tcPr>
            <w:tcW w:w="115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b/>
                <w:i w:val="0"/>
                <w:color w:val="000000"/>
                <w:sz w:val="20"/>
              </w:rPr>
              <w:t>487.90</w:t>
            </w:r>
          </w:p>
        </w:tc>
        <w:tc>
          <w:tcPr>
            <w:tcW w:w="1057"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b/>
                <w:i w:val="0"/>
                <w:color w:val="000000"/>
                <w:sz w:val="20"/>
              </w:rPr>
              <w:t>479.25</w:t>
            </w:r>
          </w:p>
        </w:tc>
      </w:tr>
    </w:tbl>
    <w:p>
      <w:pPr>
        <w:rPr>
          <w:rFonts w:ascii="Times New Roman" w:cs="Times New Roman" w:hAnsi="Times New Roman"/>
        </w:rPr>
      </w:pPr>
    </w:p>
    <w:p>
      <w:pPr>
        <w:pStyle w:val="155"/>
        <w:jc w:val="right"/>
        <w:rPr>
          <w:rFonts w:ascii="Times New Roman" w:cs="Times New Roman" w:hAnsi="Times New Roman"/>
        </w:rPr>
      </w:pPr>
      <w:r>
        <w:rPr>
          <w:rFonts w:ascii="Times New Roman" w:eastAsia="方正仿宋_GBK" w:cs="Times New Roman" w:hAnsi="Times New Roman"/>
          <w:sz w:val="32"/>
          <w:szCs w:val="32"/>
        </w:rPr>
        <w:br w:type="page"/>
      </w:r>
      <w:r>
        <w:rPr>
          <w:rFonts w:ascii="宋体" w:cs="Calibri" w:hAnsi="宋体"/>
          <w:color w:val="000000"/>
          <w:kern w:val="0"/>
          <w:sz w:val="20"/>
          <w:szCs w:val="20"/>
        </w:rPr>
        <w:t>部门</w:t>
      </w:r>
      <w:r>
        <w:rPr>
          <w:rFonts w:ascii="宋体" w:cs="Calibri" w:hAnsi="宋体" w:hint="eastAsia"/>
          <w:color w:val="000000"/>
          <w:kern w:val="0"/>
          <w:sz w:val="20"/>
          <w:szCs w:val="20"/>
        </w:rPr>
        <w:t>公开表</w:t>
      </w:r>
      <w:r>
        <w:rPr>
          <w:rFonts w:ascii="宋体" w:cs="Calibri" w:hAnsi="宋体"/>
          <w:color w:val="000000"/>
          <w:kern w:val="0"/>
          <w:sz w:val="20"/>
          <w:szCs w:val="20"/>
        </w:rPr>
        <w:t>6</w:t>
      </w:r>
    </w:p>
    <w:p>
      <w:pPr>
        <w:rPr>
          <w:rFonts w:ascii="Times New Roman" w:eastAsia="方正仿宋_GBK" w:cs="Times New Roman" w:hAnsi="Times New Roman"/>
          <w:sz w:val="32"/>
          <w:szCs w:val="32"/>
        </w:rPr>
      </w:pPr>
    </w:p>
    <w:tbl>
      <w:tblPr>
        <w:jc w:val="left"/>
        <w:tblInd w:w="-15" w:type="dxa"/>
        <w:tblW w:w="9395"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1657"/>
        <w:gridCol w:w="2355"/>
        <w:gridCol w:w="1470"/>
        <w:gridCol w:w="1710"/>
        <w:gridCol w:w="2213"/>
      </w:tblGrid>
      <w:tr>
        <w:trPr>
          <w:trHeight w:val="674"/>
        </w:trPr>
        <w:tc>
          <w:tcPr>
            <w:tcW w:w="9405" w:type="dxa"/>
            <w:gridSpan w:val="5"/>
            <w:tcBorders>
              <w:top w:val="nil"/>
              <w:left w:val="nil"/>
              <w:bottom w:val="nil"/>
              <w:right w:val="nil"/>
              <w:tl2br w:val="nil"/>
              <w:tr2bl w:val="nil"/>
            </w:tcBorders>
            <w:shd w:val="clear" w:color="auto" w:fill="FFFFFF"/>
            <w:noWrap/>
            <w:vAlign w:val="center"/>
          </w:tcPr>
          <w:p>
            <w:pPr>
              <w:jc w:val="center"/>
            </w:pPr>
            <w:r>
              <w:rPr>
                <w:rFonts w:ascii="宋体" w:eastAsia="宋体" w:cs="Lucida Sans"/>
                <w:b/>
                <w:i w:val="0"/>
                <w:color w:val="000000"/>
                <w:sz w:val="48"/>
              </w:rPr>
              <w:t>一般公共预算基本支出表</w:t>
            </w:r>
          </w:p>
        </w:tc>
      </w:tr>
      <w:tr>
        <w:trPr>
          <w:trHeight w:val="314"/>
        </w:trPr>
        <w:tc>
          <w:tcPr>
            <w:tcW w:w="7192" w:type="dxa"/>
            <w:gridSpan w:val="4"/>
            <w:tcBorders>
              <w:top w:val="nil"/>
              <w:left w:val="nil"/>
              <w:bottom w:val="nil"/>
              <w:right w:val="nil"/>
              <w:tl2br w:val="nil"/>
              <w:tr2bl w:val="nil"/>
            </w:tcBorders>
            <w:shd w:val="clear" w:color="auto" w:fill="FFFFFF"/>
            <w:noWrap/>
            <w:vAlign w:val="center"/>
          </w:tcPr>
          <w:p>
            <w:r>
              <w:rPr>
                <w:rFonts w:ascii="宋体" w:eastAsia="宋体" w:cs="Lucida Sans"/>
                <w:color w:val="000000"/>
                <w:sz w:val="15"/>
              </w:rPr>
              <w:t>单位：中华人民共和国徐州海关</w:t>
            </w:r>
          </w:p>
        </w:tc>
        <w:tc>
          <w:tcPr>
            <w:tcW w:w="2212" w:type="dxa"/>
            <w:tcBorders>
              <w:top w:val="nil"/>
              <w:left w:val="nil"/>
              <w:bottom w:val="nil"/>
              <w:right w:val="nil"/>
              <w:tl2br w:val="nil"/>
              <w:tr2bl w:val="nil"/>
            </w:tcBorders>
            <w:shd w:val="clear" w:color="auto" w:fill="FFFFFF"/>
            <w:noWrap/>
            <w:vAlign w:val="center"/>
          </w:tcPr>
          <w:p>
            <w:pPr>
              <w:jc w:val="right"/>
            </w:pPr>
            <w:r>
              <w:rPr>
                <w:rFonts w:ascii="宋体" w:eastAsia="宋体" w:cs="Lucida Sans"/>
                <w:color w:val="000000"/>
                <w:sz w:val="15"/>
              </w:rPr>
              <w:t>单位：万元</w:t>
            </w:r>
          </w:p>
        </w:tc>
      </w:tr>
      <w:tr>
        <w:trPr>
          <w:trHeight w:val="374"/>
        </w:trPr>
        <w:tc>
          <w:tcPr>
            <w:tcW w:w="4012" w:type="dxa"/>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center"/>
            </w:pPr>
            <w:r>
              <w:rPr>
                <w:rFonts w:ascii="宋体" w:eastAsia="宋体" w:cs="Lucida Sans"/>
                <w:color w:val="000000"/>
                <w:sz w:val="15"/>
              </w:rPr>
              <w:t>部门预算支出经济分类科目</w:t>
            </w:r>
          </w:p>
        </w:tc>
        <w:tc>
          <w:tcPr>
            <w:tcW w:w="5392" w:type="dxa"/>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center"/>
            </w:pPr>
            <w:r>
              <w:rPr>
                <w:rFonts w:ascii="宋体" w:eastAsia="宋体" w:cs="Lucida Sans"/>
                <w:color w:val="000000"/>
                <w:sz w:val="15"/>
              </w:rPr>
              <w:t>本年一般公共预算基本支出</w:t>
            </w:r>
          </w:p>
        </w:tc>
      </w:tr>
      <w:tr>
        <w:trPr>
          <w:trHeight w:val="374"/>
        </w:trPr>
        <w:tc>
          <w:tcPr>
            <w:tcW w:w="1657"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center"/>
            </w:pPr>
            <w:r>
              <w:rPr>
                <w:rFonts w:ascii="宋体" w:eastAsia="宋体" w:cs="Lucida Sans"/>
                <w:color w:val="000000"/>
                <w:sz w:val="15"/>
              </w:rPr>
              <w:t>科目代码</w:t>
            </w:r>
          </w:p>
        </w:tc>
        <w:tc>
          <w:tcPr>
            <w:tcW w:w="235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center"/>
            </w:pPr>
            <w:r>
              <w:rPr>
                <w:rFonts w:ascii="宋体" w:eastAsia="宋体" w:cs="Lucida Sans"/>
                <w:color w:val="000000"/>
                <w:sz w:val="15"/>
              </w:rPr>
              <w:t>科目名称</w:t>
            </w:r>
          </w:p>
        </w:tc>
        <w:tc>
          <w:tcPr>
            <w:tcW w:w="147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center"/>
            </w:pPr>
            <w:r>
              <w:rPr>
                <w:rFonts w:ascii="宋体" w:eastAsia="宋体" w:cs="Lucida Sans"/>
                <w:color w:val="000000"/>
                <w:sz w:val="15"/>
              </w:rPr>
              <w:t>合计</w:t>
            </w:r>
          </w:p>
        </w:tc>
        <w:tc>
          <w:tcPr>
            <w:tcW w:w="171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center"/>
            </w:pPr>
            <w:r>
              <w:rPr>
                <w:rFonts w:ascii="宋体" w:eastAsia="宋体" w:cs="Lucida Sans"/>
                <w:color w:val="000000"/>
                <w:sz w:val="15"/>
              </w:rPr>
              <w:t>人员经费</w:t>
            </w:r>
          </w:p>
        </w:tc>
        <w:tc>
          <w:tcPr>
            <w:tcW w:w="2212"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center"/>
            </w:pPr>
            <w:r>
              <w:rPr>
                <w:rFonts w:ascii="宋体" w:eastAsia="宋体" w:cs="Lucida Sans"/>
                <w:color w:val="000000"/>
                <w:sz w:val="15"/>
              </w:rPr>
              <w:t>公用经费</w:t>
            </w:r>
          </w:p>
        </w:tc>
      </w:tr>
      <w:tr>
        <w:trPr>
          <w:trHeight w:val="374"/>
        </w:trPr>
        <w:tc>
          <w:tcPr>
            <w:tcW w:w="1657"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b/>
                <w:i w:val="0"/>
                <w:color w:val="000000"/>
                <w:sz w:val="15"/>
              </w:rPr>
              <w:t>301</w:t>
            </w:r>
          </w:p>
        </w:tc>
        <w:tc>
          <w:tcPr>
            <w:tcW w:w="235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b/>
                <w:i w:val="0"/>
                <w:color w:val="000000"/>
                <w:sz w:val="15"/>
              </w:rPr>
              <w:t>工资福利支出</w:t>
            </w:r>
          </w:p>
        </w:tc>
        <w:tc>
          <w:tcPr>
            <w:tcW w:w="147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b/>
                <w:i w:val="0"/>
                <w:color w:val="000000"/>
                <w:sz w:val="15"/>
              </w:rPr>
              <w:t>2,195.72</w:t>
            </w:r>
          </w:p>
        </w:tc>
        <w:tc>
          <w:tcPr>
            <w:tcW w:w="171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b/>
                <w:i w:val="0"/>
                <w:color w:val="000000"/>
                <w:sz w:val="15"/>
              </w:rPr>
              <w:t>2,195.72</w:t>
            </w:r>
          </w:p>
        </w:tc>
        <w:tc>
          <w:tcPr>
            <w:tcW w:w="2212"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r>
      <w:tr>
        <w:trPr>
          <w:trHeight w:val="374"/>
        </w:trPr>
        <w:tc>
          <w:tcPr>
            <w:tcW w:w="1657"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30101</w:t>
            </w:r>
          </w:p>
        </w:tc>
        <w:tc>
          <w:tcPr>
            <w:tcW w:w="235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基本工资</w:t>
            </w:r>
          </w:p>
        </w:tc>
        <w:tc>
          <w:tcPr>
            <w:tcW w:w="147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413.00</w:t>
            </w:r>
          </w:p>
        </w:tc>
        <w:tc>
          <w:tcPr>
            <w:tcW w:w="171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413.00</w:t>
            </w:r>
          </w:p>
        </w:tc>
        <w:tc>
          <w:tcPr>
            <w:tcW w:w="2212"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r>
      <w:tr>
        <w:trPr>
          <w:trHeight w:val="374"/>
        </w:trPr>
        <w:tc>
          <w:tcPr>
            <w:tcW w:w="1657"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30102</w:t>
            </w:r>
          </w:p>
        </w:tc>
        <w:tc>
          <w:tcPr>
            <w:tcW w:w="235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津贴补贴</w:t>
            </w:r>
          </w:p>
        </w:tc>
        <w:tc>
          <w:tcPr>
            <w:tcW w:w="147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1,087.36</w:t>
            </w:r>
          </w:p>
        </w:tc>
        <w:tc>
          <w:tcPr>
            <w:tcW w:w="171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1,087.36</w:t>
            </w:r>
          </w:p>
        </w:tc>
        <w:tc>
          <w:tcPr>
            <w:tcW w:w="2212"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r>
      <w:tr>
        <w:trPr>
          <w:trHeight w:val="374"/>
        </w:trPr>
        <w:tc>
          <w:tcPr>
            <w:tcW w:w="1657"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30103</w:t>
            </w:r>
          </w:p>
        </w:tc>
        <w:tc>
          <w:tcPr>
            <w:tcW w:w="235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奖金</w:t>
            </w:r>
          </w:p>
        </w:tc>
        <w:tc>
          <w:tcPr>
            <w:tcW w:w="147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36.60</w:t>
            </w:r>
          </w:p>
        </w:tc>
        <w:tc>
          <w:tcPr>
            <w:tcW w:w="171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36.60</w:t>
            </w:r>
          </w:p>
        </w:tc>
        <w:tc>
          <w:tcPr>
            <w:tcW w:w="2212"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r>
      <w:tr>
        <w:trPr>
          <w:trHeight w:val="374"/>
        </w:trPr>
        <w:tc>
          <w:tcPr>
            <w:tcW w:w="1657"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30107</w:t>
            </w:r>
          </w:p>
        </w:tc>
        <w:tc>
          <w:tcPr>
            <w:tcW w:w="235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绩效工资</w:t>
            </w:r>
          </w:p>
        </w:tc>
        <w:tc>
          <w:tcPr>
            <w:tcW w:w="147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50.00</w:t>
            </w:r>
          </w:p>
        </w:tc>
        <w:tc>
          <w:tcPr>
            <w:tcW w:w="171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50.00</w:t>
            </w:r>
          </w:p>
        </w:tc>
        <w:tc>
          <w:tcPr>
            <w:tcW w:w="2212"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r>
      <w:tr>
        <w:trPr>
          <w:trHeight w:val="374"/>
        </w:trPr>
        <w:tc>
          <w:tcPr>
            <w:tcW w:w="1657"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30108</w:t>
            </w:r>
          </w:p>
        </w:tc>
        <w:tc>
          <w:tcPr>
            <w:tcW w:w="235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机关事业单位基本养老保险缴费</w:t>
            </w:r>
          </w:p>
        </w:tc>
        <w:tc>
          <w:tcPr>
            <w:tcW w:w="147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194.06</w:t>
            </w:r>
          </w:p>
        </w:tc>
        <w:tc>
          <w:tcPr>
            <w:tcW w:w="171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194.06</w:t>
            </w:r>
          </w:p>
        </w:tc>
        <w:tc>
          <w:tcPr>
            <w:tcW w:w="2212"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r>
      <w:tr>
        <w:trPr>
          <w:trHeight w:val="374"/>
        </w:trPr>
        <w:tc>
          <w:tcPr>
            <w:tcW w:w="1657"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30109</w:t>
            </w:r>
          </w:p>
        </w:tc>
        <w:tc>
          <w:tcPr>
            <w:tcW w:w="235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职业年金缴费</w:t>
            </w:r>
          </w:p>
        </w:tc>
        <w:tc>
          <w:tcPr>
            <w:tcW w:w="147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97.03</w:t>
            </w:r>
          </w:p>
        </w:tc>
        <w:tc>
          <w:tcPr>
            <w:tcW w:w="171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97.03</w:t>
            </w:r>
          </w:p>
        </w:tc>
        <w:tc>
          <w:tcPr>
            <w:tcW w:w="2212"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r>
      <w:tr>
        <w:trPr>
          <w:trHeight w:val="374"/>
        </w:trPr>
        <w:tc>
          <w:tcPr>
            <w:tcW w:w="1657"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30110</w:t>
            </w:r>
          </w:p>
        </w:tc>
        <w:tc>
          <w:tcPr>
            <w:tcW w:w="235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职工基本医疗保险缴费</w:t>
            </w:r>
          </w:p>
        </w:tc>
        <w:tc>
          <w:tcPr>
            <w:tcW w:w="147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115.19</w:t>
            </w:r>
          </w:p>
        </w:tc>
        <w:tc>
          <w:tcPr>
            <w:tcW w:w="171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115.19</w:t>
            </w:r>
          </w:p>
        </w:tc>
        <w:tc>
          <w:tcPr>
            <w:tcW w:w="2212"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r>
      <w:tr>
        <w:trPr>
          <w:trHeight w:val="374"/>
        </w:trPr>
        <w:tc>
          <w:tcPr>
            <w:tcW w:w="1657"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30111</w:t>
            </w:r>
          </w:p>
        </w:tc>
        <w:tc>
          <w:tcPr>
            <w:tcW w:w="235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公务员医疗补助缴费</w:t>
            </w:r>
          </w:p>
        </w:tc>
        <w:tc>
          <w:tcPr>
            <w:tcW w:w="147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45.48</w:t>
            </w:r>
          </w:p>
        </w:tc>
        <w:tc>
          <w:tcPr>
            <w:tcW w:w="171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45.48</w:t>
            </w:r>
          </w:p>
        </w:tc>
        <w:tc>
          <w:tcPr>
            <w:tcW w:w="2212"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r>
      <w:tr>
        <w:trPr>
          <w:trHeight w:val="374"/>
        </w:trPr>
        <w:tc>
          <w:tcPr>
            <w:tcW w:w="1657"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30112</w:t>
            </w:r>
          </w:p>
        </w:tc>
        <w:tc>
          <w:tcPr>
            <w:tcW w:w="235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其他社会保障缴费</w:t>
            </w:r>
          </w:p>
        </w:tc>
        <w:tc>
          <w:tcPr>
            <w:tcW w:w="147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2.00</w:t>
            </w:r>
          </w:p>
        </w:tc>
        <w:tc>
          <w:tcPr>
            <w:tcW w:w="171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2.00</w:t>
            </w:r>
          </w:p>
        </w:tc>
        <w:tc>
          <w:tcPr>
            <w:tcW w:w="2212"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r>
      <w:tr>
        <w:trPr>
          <w:trHeight w:val="374"/>
        </w:trPr>
        <w:tc>
          <w:tcPr>
            <w:tcW w:w="1657"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30113</w:t>
            </w:r>
          </w:p>
        </w:tc>
        <w:tc>
          <w:tcPr>
            <w:tcW w:w="235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住房公积金</w:t>
            </w:r>
          </w:p>
        </w:tc>
        <w:tc>
          <w:tcPr>
            <w:tcW w:w="147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155.00</w:t>
            </w:r>
          </w:p>
        </w:tc>
        <w:tc>
          <w:tcPr>
            <w:tcW w:w="171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155.00</w:t>
            </w:r>
          </w:p>
        </w:tc>
        <w:tc>
          <w:tcPr>
            <w:tcW w:w="2212"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r>
      <w:tr>
        <w:trPr>
          <w:trHeight w:val="374"/>
        </w:trPr>
        <w:tc>
          <w:tcPr>
            <w:tcW w:w="1657"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b/>
                <w:i w:val="0"/>
                <w:color w:val="000000"/>
                <w:sz w:val="15"/>
              </w:rPr>
              <w:t>302</w:t>
            </w:r>
          </w:p>
        </w:tc>
        <w:tc>
          <w:tcPr>
            <w:tcW w:w="235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b/>
                <w:i w:val="0"/>
                <w:color w:val="000000"/>
                <w:sz w:val="15"/>
              </w:rPr>
              <w:t>商品和服务支出</w:t>
            </w:r>
          </w:p>
        </w:tc>
        <w:tc>
          <w:tcPr>
            <w:tcW w:w="147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b/>
                <w:i w:val="0"/>
                <w:color w:val="000000"/>
                <w:sz w:val="15"/>
              </w:rPr>
              <w:t>458.00</w:t>
            </w:r>
          </w:p>
        </w:tc>
        <w:tc>
          <w:tcPr>
            <w:tcW w:w="171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2212"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b/>
                <w:i w:val="0"/>
                <w:color w:val="000000"/>
                <w:sz w:val="15"/>
              </w:rPr>
              <w:t>458.00</w:t>
            </w:r>
          </w:p>
        </w:tc>
      </w:tr>
      <w:tr>
        <w:trPr>
          <w:trHeight w:val="374"/>
        </w:trPr>
        <w:tc>
          <w:tcPr>
            <w:tcW w:w="1657"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30201</w:t>
            </w:r>
          </w:p>
        </w:tc>
        <w:tc>
          <w:tcPr>
            <w:tcW w:w="235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办公费</w:t>
            </w:r>
          </w:p>
        </w:tc>
        <w:tc>
          <w:tcPr>
            <w:tcW w:w="147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36.46</w:t>
            </w:r>
          </w:p>
        </w:tc>
        <w:tc>
          <w:tcPr>
            <w:tcW w:w="171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2212"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36.46</w:t>
            </w:r>
          </w:p>
        </w:tc>
      </w:tr>
      <w:tr>
        <w:trPr>
          <w:trHeight w:val="374"/>
        </w:trPr>
        <w:tc>
          <w:tcPr>
            <w:tcW w:w="1657"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30202</w:t>
            </w:r>
          </w:p>
        </w:tc>
        <w:tc>
          <w:tcPr>
            <w:tcW w:w="235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印刷费</w:t>
            </w:r>
          </w:p>
        </w:tc>
        <w:tc>
          <w:tcPr>
            <w:tcW w:w="147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1.00</w:t>
            </w:r>
          </w:p>
        </w:tc>
        <w:tc>
          <w:tcPr>
            <w:tcW w:w="171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2212"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1.00</w:t>
            </w:r>
          </w:p>
        </w:tc>
      </w:tr>
      <w:tr>
        <w:trPr>
          <w:trHeight w:val="374"/>
        </w:trPr>
        <w:tc>
          <w:tcPr>
            <w:tcW w:w="1657"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30205</w:t>
            </w:r>
          </w:p>
        </w:tc>
        <w:tc>
          <w:tcPr>
            <w:tcW w:w="235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水费</w:t>
            </w:r>
          </w:p>
        </w:tc>
        <w:tc>
          <w:tcPr>
            <w:tcW w:w="147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7.00</w:t>
            </w:r>
          </w:p>
        </w:tc>
        <w:tc>
          <w:tcPr>
            <w:tcW w:w="171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2212"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7.00</w:t>
            </w:r>
          </w:p>
        </w:tc>
      </w:tr>
      <w:tr>
        <w:trPr>
          <w:trHeight w:val="374"/>
        </w:trPr>
        <w:tc>
          <w:tcPr>
            <w:tcW w:w="1657"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30206</w:t>
            </w:r>
          </w:p>
        </w:tc>
        <w:tc>
          <w:tcPr>
            <w:tcW w:w="235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电费</w:t>
            </w:r>
          </w:p>
        </w:tc>
        <w:tc>
          <w:tcPr>
            <w:tcW w:w="147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41.00</w:t>
            </w:r>
          </w:p>
        </w:tc>
        <w:tc>
          <w:tcPr>
            <w:tcW w:w="171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2212"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41.00</w:t>
            </w:r>
          </w:p>
        </w:tc>
      </w:tr>
      <w:tr>
        <w:trPr>
          <w:trHeight w:val="374"/>
        </w:trPr>
        <w:tc>
          <w:tcPr>
            <w:tcW w:w="1657"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30207</w:t>
            </w:r>
          </w:p>
        </w:tc>
        <w:tc>
          <w:tcPr>
            <w:tcW w:w="235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邮电费</w:t>
            </w:r>
          </w:p>
        </w:tc>
        <w:tc>
          <w:tcPr>
            <w:tcW w:w="147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30.30</w:t>
            </w:r>
          </w:p>
        </w:tc>
        <w:tc>
          <w:tcPr>
            <w:tcW w:w="171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2212"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30.30</w:t>
            </w:r>
          </w:p>
        </w:tc>
      </w:tr>
      <w:tr>
        <w:trPr>
          <w:trHeight w:val="374"/>
        </w:trPr>
        <w:tc>
          <w:tcPr>
            <w:tcW w:w="1657"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30208</w:t>
            </w:r>
          </w:p>
        </w:tc>
        <w:tc>
          <w:tcPr>
            <w:tcW w:w="235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取暖费</w:t>
            </w:r>
          </w:p>
        </w:tc>
        <w:tc>
          <w:tcPr>
            <w:tcW w:w="147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21.00</w:t>
            </w:r>
          </w:p>
        </w:tc>
        <w:tc>
          <w:tcPr>
            <w:tcW w:w="171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2212"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21.00</w:t>
            </w:r>
          </w:p>
        </w:tc>
      </w:tr>
      <w:tr>
        <w:trPr>
          <w:trHeight w:val="374"/>
        </w:trPr>
        <w:tc>
          <w:tcPr>
            <w:tcW w:w="1657"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30209</w:t>
            </w:r>
          </w:p>
        </w:tc>
        <w:tc>
          <w:tcPr>
            <w:tcW w:w="235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物业管理费</w:t>
            </w:r>
          </w:p>
        </w:tc>
        <w:tc>
          <w:tcPr>
            <w:tcW w:w="147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50.00</w:t>
            </w:r>
          </w:p>
        </w:tc>
        <w:tc>
          <w:tcPr>
            <w:tcW w:w="171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2212"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50.00</w:t>
            </w:r>
          </w:p>
        </w:tc>
      </w:tr>
      <w:tr>
        <w:trPr>
          <w:trHeight w:val="374"/>
        </w:trPr>
        <w:tc>
          <w:tcPr>
            <w:tcW w:w="1657"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30211</w:t>
            </w:r>
          </w:p>
        </w:tc>
        <w:tc>
          <w:tcPr>
            <w:tcW w:w="235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差旅费</w:t>
            </w:r>
          </w:p>
        </w:tc>
        <w:tc>
          <w:tcPr>
            <w:tcW w:w="147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50.70</w:t>
            </w:r>
          </w:p>
        </w:tc>
        <w:tc>
          <w:tcPr>
            <w:tcW w:w="171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2212"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50.70</w:t>
            </w:r>
          </w:p>
        </w:tc>
      </w:tr>
      <w:tr>
        <w:trPr>
          <w:trHeight w:val="374"/>
        </w:trPr>
        <w:tc>
          <w:tcPr>
            <w:tcW w:w="1657"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30213</w:t>
            </w:r>
          </w:p>
        </w:tc>
        <w:tc>
          <w:tcPr>
            <w:tcW w:w="235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维修（护）费</w:t>
            </w:r>
          </w:p>
        </w:tc>
        <w:tc>
          <w:tcPr>
            <w:tcW w:w="147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8.50</w:t>
            </w:r>
          </w:p>
        </w:tc>
        <w:tc>
          <w:tcPr>
            <w:tcW w:w="171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2212"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8.50</w:t>
            </w:r>
          </w:p>
        </w:tc>
      </w:tr>
      <w:tr>
        <w:trPr>
          <w:trHeight w:val="374"/>
        </w:trPr>
        <w:tc>
          <w:tcPr>
            <w:tcW w:w="1657"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30215</w:t>
            </w:r>
          </w:p>
        </w:tc>
        <w:tc>
          <w:tcPr>
            <w:tcW w:w="235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会议费</w:t>
            </w:r>
          </w:p>
        </w:tc>
        <w:tc>
          <w:tcPr>
            <w:tcW w:w="147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1.00</w:t>
            </w:r>
          </w:p>
        </w:tc>
        <w:tc>
          <w:tcPr>
            <w:tcW w:w="171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2212"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1.00</w:t>
            </w:r>
          </w:p>
        </w:tc>
      </w:tr>
      <w:tr>
        <w:trPr>
          <w:trHeight w:val="374"/>
        </w:trPr>
        <w:tc>
          <w:tcPr>
            <w:tcW w:w="1657"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30216</w:t>
            </w:r>
          </w:p>
        </w:tc>
        <w:tc>
          <w:tcPr>
            <w:tcW w:w="235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培训费</w:t>
            </w:r>
          </w:p>
        </w:tc>
        <w:tc>
          <w:tcPr>
            <w:tcW w:w="147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1.50</w:t>
            </w:r>
          </w:p>
        </w:tc>
        <w:tc>
          <w:tcPr>
            <w:tcW w:w="171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2212"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1.50</w:t>
            </w:r>
          </w:p>
        </w:tc>
      </w:tr>
      <w:tr>
        <w:trPr>
          <w:trHeight w:val="374"/>
        </w:trPr>
        <w:tc>
          <w:tcPr>
            <w:tcW w:w="1657"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30217</w:t>
            </w:r>
          </w:p>
        </w:tc>
        <w:tc>
          <w:tcPr>
            <w:tcW w:w="235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公务接待费</w:t>
            </w:r>
          </w:p>
        </w:tc>
        <w:tc>
          <w:tcPr>
            <w:tcW w:w="147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1.90</w:t>
            </w:r>
          </w:p>
        </w:tc>
        <w:tc>
          <w:tcPr>
            <w:tcW w:w="171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2212"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1.90</w:t>
            </w:r>
          </w:p>
        </w:tc>
      </w:tr>
      <w:tr>
        <w:trPr>
          <w:trHeight w:val="374"/>
        </w:trPr>
        <w:tc>
          <w:tcPr>
            <w:tcW w:w="1657"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30218</w:t>
            </w:r>
          </w:p>
        </w:tc>
        <w:tc>
          <w:tcPr>
            <w:tcW w:w="235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专用材料费</w:t>
            </w:r>
          </w:p>
        </w:tc>
        <w:tc>
          <w:tcPr>
            <w:tcW w:w="147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20.50</w:t>
            </w:r>
          </w:p>
        </w:tc>
        <w:tc>
          <w:tcPr>
            <w:tcW w:w="171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2212"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20.50</w:t>
            </w:r>
          </w:p>
        </w:tc>
      </w:tr>
      <w:tr>
        <w:trPr>
          <w:trHeight w:val="374"/>
        </w:trPr>
        <w:tc>
          <w:tcPr>
            <w:tcW w:w="1657"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30226</w:t>
            </w:r>
          </w:p>
        </w:tc>
        <w:tc>
          <w:tcPr>
            <w:tcW w:w="235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劳务费</w:t>
            </w:r>
          </w:p>
        </w:tc>
        <w:tc>
          <w:tcPr>
            <w:tcW w:w="147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1.50</w:t>
            </w:r>
          </w:p>
        </w:tc>
        <w:tc>
          <w:tcPr>
            <w:tcW w:w="171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2212"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1.50</w:t>
            </w:r>
          </w:p>
        </w:tc>
      </w:tr>
      <w:tr>
        <w:trPr>
          <w:trHeight w:val="374"/>
        </w:trPr>
        <w:tc>
          <w:tcPr>
            <w:tcW w:w="1657"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30227</w:t>
            </w:r>
          </w:p>
        </w:tc>
        <w:tc>
          <w:tcPr>
            <w:tcW w:w="235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委托业务费</w:t>
            </w:r>
          </w:p>
        </w:tc>
        <w:tc>
          <w:tcPr>
            <w:tcW w:w="147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28.00</w:t>
            </w:r>
          </w:p>
        </w:tc>
        <w:tc>
          <w:tcPr>
            <w:tcW w:w="171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2212"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28.00</w:t>
            </w:r>
          </w:p>
        </w:tc>
      </w:tr>
      <w:tr>
        <w:trPr>
          <w:trHeight w:val="374"/>
        </w:trPr>
        <w:tc>
          <w:tcPr>
            <w:tcW w:w="1657"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30228</w:t>
            </w:r>
          </w:p>
        </w:tc>
        <w:tc>
          <w:tcPr>
            <w:tcW w:w="235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工会经费</w:t>
            </w:r>
          </w:p>
        </w:tc>
        <w:tc>
          <w:tcPr>
            <w:tcW w:w="147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38.30</w:t>
            </w:r>
          </w:p>
        </w:tc>
        <w:tc>
          <w:tcPr>
            <w:tcW w:w="171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2212"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38.30</w:t>
            </w:r>
          </w:p>
        </w:tc>
      </w:tr>
      <w:tr>
        <w:trPr>
          <w:trHeight w:val="374"/>
        </w:trPr>
        <w:tc>
          <w:tcPr>
            <w:tcW w:w="1657"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30231</w:t>
            </w:r>
          </w:p>
        </w:tc>
        <w:tc>
          <w:tcPr>
            <w:tcW w:w="235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公务用车运行维护费</w:t>
            </w:r>
          </w:p>
        </w:tc>
        <w:tc>
          <w:tcPr>
            <w:tcW w:w="147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23.34</w:t>
            </w:r>
          </w:p>
        </w:tc>
        <w:tc>
          <w:tcPr>
            <w:tcW w:w="171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2212"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23.34</w:t>
            </w:r>
          </w:p>
        </w:tc>
      </w:tr>
      <w:tr>
        <w:trPr>
          <w:trHeight w:val="374"/>
        </w:trPr>
        <w:tc>
          <w:tcPr>
            <w:tcW w:w="1657"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30239</w:t>
            </w:r>
          </w:p>
        </w:tc>
        <w:tc>
          <w:tcPr>
            <w:tcW w:w="235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其他交通费用</w:t>
            </w:r>
          </w:p>
        </w:tc>
        <w:tc>
          <w:tcPr>
            <w:tcW w:w="147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78.00</w:t>
            </w:r>
          </w:p>
        </w:tc>
        <w:tc>
          <w:tcPr>
            <w:tcW w:w="171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2212"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78.00</w:t>
            </w:r>
          </w:p>
        </w:tc>
      </w:tr>
      <w:tr>
        <w:trPr>
          <w:trHeight w:val="374"/>
        </w:trPr>
        <w:tc>
          <w:tcPr>
            <w:tcW w:w="1657"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30299</w:t>
            </w:r>
          </w:p>
        </w:tc>
        <w:tc>
          <w:tcPr>
            <w:tcW w:w="235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其他商品和服务支出</w:t>
            </w:r>
          </w:p>
        </w:tc>
        <w:tc>
          <w:tcPr>
            <w:tcW w:w="147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18.00</w:t>
            </w:r>
          </w:p>
        </w:tc>
        <w:tc>
          <w:tcPr>
            <w:tcW w:w="171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2212"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18.00</w:t>
            </w:r>
          </w:p>
        </w:tc>
      </w:tr>
      <w:tr>
        <w:trPr>
          <w:trHeight w:val="374"/>
        </w:trPr>
        <w:tc>
          <w:tcPr>
            <w:tcW w:w="1657"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b/>
                <w:i w:val="0"/>
                <w:color w:val="000000"/>
                <w:sz w:val="15"/>
              </w:rPr>
              <w:t>310</w:t>
            </w:r>
          </w:p>
        </w:tc>
        <w:tc>
          <w:tcPr>
            <w:tcW w:w="235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b/>
                <w:i w:val="0"/>
                <w:color w:val="000000"/>
                <w:sz w:val="15"/>
              </w:rPr>
              <w:t>资本性支出</w:t>
            </w:r>
          </w:p>
        </w:tc>
        <w:tc>
          <w:tcPr>
            <w:tcW w:w="147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b/>
                <w:i w:val="0"/>
                <w:color w:val="000000"/>
                <w:sz w:val="15"/>
              </w:rPr>
              <w:t>29.90</w:t>
            </w:r>
          </w:p>
        </w:tc>
        <w:tc>
          <w:tcPr>
            <w:tcW w:w="171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2212"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b/>
                <w:i w:val="0"/>
                <w:color w:val="000000"/>
                <w:sz w:val="15"/>
              </w:rPr>
              <w:t>29.90</w:t>
            </w:r>
          </w:p>
        </w:tc>
      </w:tr>
      <w:tr>
        <w:trPr>
          <w:trHeight w:val="374"/>
        </w:trPr>
        <w:tc>
          <w:tcPr>
            <w:tcW w:w="1657"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31002</w:t>
            </w:r>
          </w:p>
        </w:tc>
        <w:tc>
          <w:tcPr>
            <w:tcW w:w="235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办公设备购置</w:t>
            </w:r>
          </w:p>
        </w:tc>
        <w:tc>
          <w:tcPr>
            <w:tcW w:w="147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11.00</w:t>
            </w:r>
          </w:p>
        </w:tc>
        <w:tc>
          <w:tcPr>
            <w:tcW w:w="171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2212"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11.00</w:t>
            </w:r>
          </w:p>
        </w:tc>
      </w:tr>
      <w:tr>
        <w:trPr>
          <w:trHeight w:val="374"/>
        </w:trPr>
        <w:tc>
          <w:tcPr>
            <w:tcW w:w="1657"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31013</w:t>
            </w:r>
          </w:p>
        </w:tc>
        <w:tc>
          <w:tcPr>
            <w:tcW w:w="235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r>
              <w:rPr>
                <w:rFonts w:ascii="宋体" w:eastAsia="宋体" w:cs="Lucida Sans"/>
                <w:color w:val="000000"/>
                <w:sz w:val="15"/>
              </w:rPr>
              <w:t>公务用车购置</w:t>
            </w:r>
          </w:p>
        </w:tc>
        <w:tc>
          <w:tcPr>
            <w:tcW w:w="147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18.90</w:t>
            </w:r>
          </w:p>
        </w:tc>
        <w:tc>
          <w:tcPr>
            <w:tcW w:w="171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2212"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color w:val="000000"/>
                <w:sz w:val="15"/>
              </w:rPr>
              <w:t>18.90</w:t>
            </w:r>
          </w:p>
        </w:tc>
      </w:tr>
      <w:tr>
        <w:trPr>
          <w:trHeight w:val="374"/>
        </w:trPr>
        <w:tc>
          <w:tcPr>
            <w:tcW w:w="1657"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tc>
        <w:tc>
          <w:tcPr>
            <w:tcW w:w="235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center"/>
            </w:pPr>
            <w:r>
              <w:rPr>
                <w:rFonts w:ascii="宋体" w:eastAsia="宋体" w:cs="Lucida Sans"/>
                <w:b/>
                <w:i w:val="0"/>
                <w:color w:val="000000"/>
                <w:sz w:val="15"/>
              </w:rPr>
              <w:t>合        计</w:t>
            </w:r>
          </w:p>
        </w:tc>
        <w:tc>
          <w:tcPr>
            <w:tcW w:w="147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b/>
                <w:i w:val="0"/>
                <w:color w:val="000000"/>
                <w:sz w:val="15"/>
              </w:rPr>
              <w:t>2,683.62</w:t>
            </w:r>
          </w:p>
        </w:tc>
        <w:tc>
          <w:tcPr>
            <w:tcW w:w="171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b/>
                <w:i w:val="0"/>
                <w:color w:val="000000"/>
                <w:sz w:val="15"/>
              </w:rPr>
              <w:t>2,195.72</w:t>
            </w:r>
          </w:p>
        </w:tc>
        <w:tc>
          <w:tcPr>
            <w:tcW w:w="2212"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宋体" w:eastAsia="宋体" w:cs="Lucida Sans"/>
                <w:b/>
                <w:i w:val="0"/>
                <w:color w:val="000000"/>
                <w:sz w:val="15"/>
              </w:rPr>
              <w:t>487.90</w:t>
            </w:r>
          </w:p>
        </w:tc>
      </w:tr>
    </w:tbl>
    <w:p>
      <w:pPr>
        <w:rPr>
          <w:rFonts w:ascii="宋体" w:cs="Calibri" w:hAnsi="宋体"/>
          <w:color w:val="000000"/>
          <w:kern w:val="0"/>
          <w:sz w:val="20"/>
          <w:szCs w:val="20"/>
        </w:rPr>
        <w:sectPr>
          <w:pgSz w:w="11907" w:h="16840"/>
          <w:pgMar w:top="1440" w:right="1797" w:bottom="1440" w:left="1797" w:header="851" w:footer="992" w:gutter="0"/>
          <w:cols w:num="1" w:space="720"/>
          <w:docGrid w:type="lines" w:linePitch="312" w:charSpace="0"/>
        </w:sectPr>
      </w:pPr>
      <w:bookmarkStart w:id="0" w:name="RANGE!A1:E71"/>
      <w:bookmarkEnd w:id="0"/>
    </w:p>
    <w:p/>
    <w:tbl>
      <w:tblPr>
        <w:jc w:val="center"/>
        <w:tblW w:w="13892"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2977"/>
        <w:gridCol w:w="3402"/>
        <w:gridCol w:w="2552"/>
        <w:gridCol w:w="2551"/>
        <w:gridCol w:w="2410"/>
      </w:tblGrid>
      <w:tr>
        <w:trPr>
          <w:trHeight w:val="315"/>
        </w:trPr>
        <w:tc>
          <w:tcPr>
            <w:tcW w:w="2977" w:type="dxa"/>
            <w:tcBorders>
              <w:top w:val="nil"/>
              <w:left w:val="nil"/>
              <w:bottom w:val="nil"/>
              <w:right w:val="nil"/>
            </w:tcBorders>
            <w:shd w:val="clear" w:color="auto" w:fill="auto"/>
            <w:vAlign w:val="center"/>
          </w:tcPr>
          <w:p>
            <w:pPr>
              <w:widowControl/>
              <w:jc w:val="left"/>
              <w:rPr>
                <w:rFonts w:ascii="Times New Roman" w:cs="Times New Roman" w:hAnsi="Times New Roman"/>
                <w:kern w:val="0"/>
                <w:sz w:val="24"/>
                <w:szCs w:val="24"/>
              </w:rPr>
            </w:pPr>
          </w:p>
        </w:tc>
        <w:tc>
          <w:tcPr>
            <w:tcW w:w="3402" w:type="dxa"/>
            <w:tcBorders>
              <w:top w:val="nil"/>
              <w:left w:val="nil"/>
              <w:bottom w:val="nil"/>
              <w:right w:val="nil"/>
            </w:tcBorders>
            <w:shd w:val="clear" w:color="auto" w:fill="auto"/>
            <w:vAlign w:val="center"/>
          </w:tcPr>
          <w:p>
            <w:pPr>
              <w:widowControl/>
              <w:jc w:val="left"/>
              <w:rPr>
                <w:rFonts w:ascii="Times New Roman" w:eastAsia="Times New Roman" w:cs="Times New Roman" w:hAnsi="Times New Roman"/>
                <w:kern w:val="0"/>
                <w:sz w:val="20"/>
                <w:szCs w:val="20"/>
              </w:rPr>
            </w:pPr>
          </w:p>
        </w:tc>
        <w:tc>
          <w:tcPr>
            <w:tcW w:w="2552" w:type="dxa"/>
            <w:tcBorders>
              <w:top w:val="nil"/>
              <w:left w:val="nil"/>
              <w:bottom w:val="nil"/>
              <w:right w:val="nil"/>
            </w:tcBorders>
            <w:shd w:val="clear" w:color="auto" w:fill="auto"/>
            <w:vAlign w:val="center"/>
          </w:tcPr>
          <w:p>
            <w:pPr>
              <w:widowControl/>
              <w:jc w:val="left"/>
              <w:rPr>
                <w:rFonts w:ascii="Times New Roman" w:eastAsia="Times New Roman" w:cs="Times New Roman" w:hAnsi="Times New Roman"/>
                <w:kern w:val="0"/>
                <w:sz w:val="20"/>
                <w:szCs w:val="20"/>
              </w:rPr>
            </w:pPr>
          </w:p>
        </w:tc>
        <w:tc>
          <w:tcPr>
            <w:tcW w:w="2551" w:type="dxa"/>
            <w:tcBorders>
              <w:top w:val="nil"/>
              <w:left w:val="nil"/>
              <w:bottom w:val="nil"/>
              <w:right w:val="nil"/>
            </w:tcBorders>
            <w:shd w:val="clear" w:color="auto" w:fill="auto"/>
            <w:vAlign w:val="center"/>
          </w:tcPr>
          <w:p>
            <w:pPr>
              <w:widowControl/>
              <w:jc w:val="left"/>
              <w:rPr>
                <w:rFonts w:ascii="Times New Roman" w:eastAsia="Times New Roman" w:cs="Times New Roman" w:hAnsi="Times New Roman"/>
                <w:kern w:val="0"/>
                <w:sz w:val="20"/>
                <w:szCs w:val="20"/>
              </w:rPr>
            </w:pPr>
          </w:p>
        </w:tc>
        <w:tc>
          <w:tcPr>
            <w:tcW w:w="2410" w:type="dxa"/>
            <w:tcBorders>
              <w:top w:val="nil"/>
              <w:left w:val="nil"/>
              <w:bottom w:val="nil"/>
              <w:right w:val="nil"/>
            </w:tcBorders>
            <w:shd w:val="clear" w:color="auto" w:fill="auto"/>
            <w:noWrap/>
            <w:vAlign w:val="center"/>
          </w:tcPr>
          <w:p>
            <w:pPr>
              <w:widowControl/>
              <w:jc w:val="right"/>
              <w:rPr>
                <w:rFonts w:ascii="Times New Roman" w:eastAsia="黑体" w:cs="Times New Roman" w:hAnsi="Times New Roman"/>
                <w:kern w:val="0"/>
                <w:sz w:val="20"/>
                <w:szCs w:val="20"/>
              </w:rPr>
            </w:pPr>
            <w:r>
              <w:rPr>
                <w:rFonts w:ascii="Times New Roman" w:eastAsia="黑体" w:cs="Times New Roman" w:hAnsi="Times New Roman"/>
                <w:kern w:val="0"/>
                <w:sz w:val="20"/>
                <w:szCs w:val="20"/>
              </w:rPr>
              <w:t>部门公开表7</w:t>
            </w:r>
          </w:p>
        </w:tc>
      </w:tr>
      <w:tr>
        <w:trPr>
          <w:trHeight w:val="645"/>
        </w:trPr>
        <w:tc>
          <w:tcPr>
            <w:tcW w:w="13892" w:type="dxa"/>
            <w:gridSpan w:val="5"/>
            <w:tcBorders>
              <w:top w:val="nil"/>
              <w:left w:val="nil"/>
              <w:bottom w:val="nil"/>
              <w:right w:val="nil"/>
            </w:tcBorders>
            <w:shd w:val="clear" w:color="auto" w:fill="auto"/>
            <w:vAlign w:val="center"/>
          </w:tcPr>
          <w:p>
            <w:pPr>
              <w:widowControl/>
              <w:jc w:val="center"/>
              <w:rPr>
                <w:rFonts w:ascii="Times New Roman" w:cs="Times New Roman" w:hAnsi="Times New Roman"/>
                <w:kern w:val="0"/>
                <w:sz w:val="36"/>
                <w:szCs w:val="36"/>
              </w:rPr>
            </w:pPr>
            <w:r>
              <w:rPr>
                <w:rFonts w:ascii="Times New Roman" w:cs="Times New Roman" w:hAnsi="Times New Roman"/>
                <w:kern w:val="0"/>
                <w:sz w:val="36"/>
                <w:szCs w:val="36"/>
              </w:rPr>
              <w:t>政府性基金预算支出表</w:t>
            </w:r>
          </w:p>
        </w:tc>
      </w:tr>
      <w:tr>
        <w:trPr>
          <w:trHeight w:val="435"/>
        </w:trPr>
        <w:tc>
          <w:tcPr>
            <w:tcW w:w="2977" w:type="dxa"/>
            <w:tcBorders>
              <w:top w:val="nil"/>
              <w:left w:val="nil"/>
              <w:bottom w:val="nil"/>
              <w:right w:val="nil"/>
            </w:tcBorders>
            <w:shd w:val="clear" w:color="auto" w:fill="auto"/>
            <w:noWrap/>
            <w:vAlign w:val="center"/>
          </w:tcPr>
          <w:p>
            <w:pPr>
              <w:widowControl/>
              <w:jc w:val="center"/>
              <w:rPr>
                <w:rFonts w:ascii="Times New Roman" w:cs="Times New Roman" w:hAnsi="Times New Roman"/>
                <w:kern w:val="0"/>
                <w:sz w:val="36"/>
                <w:szCs w:val="36"/>
              </w:rPr>
            </w:pPr>
          </w:p>
        </w:tc>
        <w:tc>
          <w:tcPr>
            <w:tcW w:w="3402" w:type="dxa"/>
            <w:tcBorders>
              <w:top w:val="nil"/>
              <w:left w:val="nil"/>
              <w:bottom w:val="single" w:sz="4" w:space="0" w:color="auto"/>
              <w:right w:val="nil"/>
            </w:tcBorders>
            <w:shd w:val="clear" w:color="auto" w:fill="auto"/>
            <w:vAlign w:val="center"/>
          </w:tcPr>
          <w:p>
            <w:pPr>
              <w:widowControl/>
              <w:jc w:val="left"/>
              <w:rPr>
                <w:rFonts w:ascii="Times New Roman" w:cs="Times New Roman" w:hAnsi="Times New Roman"/>
                <w:kern w:val="0"/>
                <w:sz w:val="20"/>
                <w:szCs w:val="20"/>
              </w:rPr>
            </w:pPr>
            <w:r>
              <w:rPr>
                <w:rFonts w:ascii="Times New Roman" w:cs="Times New Roman" w:hAnsi="Times New Roman"/>
                <w:kern w:val="0"/>
                <w:sz w:val="20"/>
                <w:szCs w:val="20"/>
              </w:rPr>
              <w:t>　</w:t>
            </w:r>
          </w:p>
        </w:tc>
        <w:tc>
          <w:tcPr>
            <w:tcW w:w="2552" w:type="dxa"/>
            <w:tcBorders>
              <w:top w:val="nil"/>
              <w:left w:val="nil"/>
              <w:bottom w:val="single" w:sz="4" w:space="0" w:color="auto"/>
              <w:right w:val="nil"/>
            </w:tcBorders>
            <w:shd w:val="clear" w:color="auto" w:fill="auto"/>
            <w:vAlign w:val="center"/>
          </w:tcPr>
          <w:p>
            <w:pPr>
              <w:widowControl/>
              <w:jc w:val="left"/>
              <w:rPr>
                <w:rFonts w:ascii="Times New Roman" w:cs="Times New Roman" w:hAnsi="Times New Roman"/>
                <w:kern w:val="0"/>
                <w:sz w:val="20"/>
                <w:szCs w:val="20"/>
              </w:rPr>
            </w:pPr>
            <w:r>
              <w:rPr>
                <w:rFonts w:ascii="Times New Roman" w:cs="Times New Roman" w:hAnsi="Times New Roman"/>
                <w:kern w:val="0"/>
                <w:sz w:val="20"/>
                <w:szCs w:val="20"/>
              </w:rPr>
              <w:t>　</w:t>
            </w:r>
          </w:p>
        </w:tc>
        <w:tc>
          <w:tcPr>
            <w:tcW w:w="2551" w:type="dxa"/>
            <w:tcBorders>
              <w:top w:val="nil"/>
              <w:left w:val="nil"/>
              <w:bottom w:val="single" w:sz="4" w:space="0" w:color="auto"/>
              <w:right w:val="nil"/>
            </w:tcBorders>
            <w:shd w:val="clear" w:color="auto" w:fill="auto"/>
            <w:vAlign w:val="center"/>
          </w:tcPr>
          <w:p>
            <w:pPr>
              <w:widowControl/>
              <w:jc w:val="left"/>
              <w:rPr>
                <w:rFonts w:ascii="Times New Roman" w:cs="Times New Roman" w:hAnsi="Times New Roman"/>
                <w:kern w:val="0"/>
                <w:sz w:val="20"/>
                <w:szCs w:val="20"/>
              </w:rPr>
            </w:pPr>
            <w:r>
              <w:rPr>
                <w:rFonts w:ascii="Times New Roman" w:cs="Times New Roman" w:hAnsi="Times New Roman"/>
                <w:kern w:val="0"/>
                <w:sz w:val="20"/>
                <w:szCs w:val="20"/>
              </w:rPr>
              <w:t>　</w:t>
            </w:r>
          </w:p>
        </w:tc>
        <w:tc>
          <w:tcPr>
            <w:tcW w:w="2410" w:type="dxa"/>
            <w:tcBorders>
              <w:top w:val="nil"/>
              <w:left w:val="nil"/>
              <w:bottom w:val="single" w:sz="4" w:space="0" w:color="auto"/>
              <w:right w:val="nil"/>
            </w:tcBorders>
            <w:shd w:val="clear" w:color="auto" w:fill="auto"/>
            <w:noWrap/>
            <w:vAlign w:val="center"/>
          </w:tcPr>
          <w:p>
            <w:pPr>
              <w:widowControl/>
              <w:jc w:val="right"/>
              <w:rPr>
                <w:rFonts w:ascii="Times New Roman" w:cs="Times New Roman" w:hAnsi="Times New Roman"/>
                <w:kern w:val="0"/>
                <w:sz w:val="20"/>
                <w:szCs w:val="20"/>
              </w:rPr>
            </w:pPr>
            <w:r>
              <w:rPr>
                <w:rFonts w:ascii="Times New Roman" w:cs="Times New Roman" w:hAnsi="Times New Roman"/>
                <w:kern w:val="0"/>
                <w:sz w:val="20"/>
                <w:szCs w:val="20"/>
              </w:rPr>
              <w:t>单位:万元</w:t>
            </w:r>
          </w:p>
        </w:tc>
      </w:tr>
      <w:tr>
        <w:trPr>
          <w:trHeight w:hRule="exact" w:val="567"/>
        </w:trPr>
        <w:tc>
          <w:tcPr>
            <w:tcW w:w="297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科目编码</w:t>
            </w:r>
          </w:p>
        </w:tc>
        <w:tc>
          <w:tcPr>
            <w:tcW w:w="3402" w:type="dxa"/>
            <w:vMerge w:val="restart"/>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科目名称</w:t>
            </w:r>
          </w:p>
        </w:tc>
        <w:tc>
          <w:tcPr>
            <w:tcW w:w="7513" w:type="dxa"/>
            <w:gridSpan w:val="3"/>
            <w:tcBorders>
              <w:top w:val="single" w:sz="4" w:space="0" w:color="auto"/>
              <w:left w:val="nil"/>
              <w:bottom w:val="single" w:sz="4" w:space="0" w:color="auto"/>
              <w:right w:val="single" w:sz="4" w:space="0" w:color="000000"/>
            </w:tcBorders>
            <w:shd w:val="clear" w:color="auto" w:fill="auto"/>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2023年政府性基金预算支出</w:t>
            </w:r>
          </w:p>
        </w:tc>
      </w:tr>
      <w:tr>
        <w:trPr>
          <w:trHeight w:hRule="exact" w:val="567"/>
        </w:trPr>
        <w:tc>
          <w:tcPr>
            <w:tcW w:w="2977" w:type="dxa"/>
            <w:vMerge/>
            <w:tcBorders>
              <w:top w:val="single" w:sz="4" w:space="0" w:color="auto"/>
              <w:left w:val="single" w:sz="4" w:space="0" w:color="auto"/>
              <w:bottom w:val="single" w:sz="4" w:space="0" w:color="auto"/>
              <w:right w:val="single" w:sz="4" w:space="0" w:color="auto"/>
            </w:tcBorders>
            <w:vAlign w:val="center"/>
          </w:tcPr>
          <w:p/>
        </w:tc>
        <w:tc>
          <w:tcPr>
            <w:tcW w:w="3402" w:type="dxa"/>
            <w:vMerge/>
            <w:tcBorders>
              <w:top w:val="nil"/>
              <w:left w:val="single" w:sz="4" w:space="0" w:color="auto"/>
              <w:bottom w:val="single" w:sz="4" w:space="0" w:color="auto"/>
              <w:right w:val="single" w:sz="4" w:space="0" w:color="auto"/>
            </w:tcBorders>
            <w:vAlign w:val="center"/>
          </w:tcPr>
          <w:p/>
        </w:tc>
        <w:tc>
          <w:tcPr>
            <w:tcW w:w="2552" w:type="dxa"/>
            <w:tcBorders>
              <w:top w:val="nil"/>
              <w:left w:val="nil"/>
              <w:bottom w:val="nil"/>
              <w:right w:val="single" w:sz="4" w:space="0" w:color="auto"/>
            </w:tcBorders>
            <w:shd w:val="clear" w:color="auto" w:fill="auto"/>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合计</w:t>
            </w:r>
          </w:p>
        </w:tc>
        <w:tc>
          <w:tcPr>
            <w:tcW w:w="2551" w:type="dxa"/>
            <w:tcBorders>
              <w:top w:val="nil"/>
              <w:left w:val="nil"/>
              <w:bottom w:val="single" w:sz="4" w:space="0" w:color="auto"/>
              <w:right w:val="nil"/>
            </w:tcBorders>
            <w:shd w:val="clear" w:color="auto" w:fill="auto"/>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基本支出</w:t>
            </w:r>
          </w:p>
        </w:tc>
        <w:tc>
          <w:tcPr>
            <w:tcW w:w="2410" w:type="dxa"/>
            <w:tcBorders>
              <w:top w:val="nil"/>
              <w:left w:val="single" w:sz="4" w:space="0" w:color="auto"/>
              <w:bottom w:val="nil"/>
              <w:right w:val="single" w:sz="4" w:space="0" w:color="auto"/>
            </w:tcBorders>
            <w:shd w:val="clear" w:color="auto" w:fill="auto"/>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项目支出</w:t>
            </w:r>
          </w:p>
        </w:tc>
      </w:tr>
      <w:tr>
        <w:trPr>
          <w:trHeight w:hRule="exact" w:val="567"/>
        </w:trPr>
        <w:tc>
          <w:tcPr>
            <w:tcW w:w="2977"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Times New Roman" w:hAnsi="Times New Roman"/>
                <w:kern w:val="0"/>
                <w:sz w:val="20"/>
                <w:szCs w:val="20"/>
              </w:rPr>
            </w:pPr>
            <w:r>
              <w:rPr>
                <w:rFonts w:ascii="Times New Roman" w:cs="Times New Roman" w:hAnsi="Times New Roman"/>
                <w:kern w:val="0"/>
                <w:sz w:val="20"/>
                <w:szCs w:val="20"/>
              </w:rPr>
              <w:t>　</w:t>
            </w:r>
          </w:p>
        </w:tc>
        <w:tc>
          <w:tcPr>
            <w:tcW w:w="3402"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Times New Roman" w:hAnsi="Times New Roman"/>
                <w:kern w:val="0"/>
                <w:sz w:val="20"/>
                <w:szCs w:val="20"/>
              </w:rPr>
            </w:pPr>
            <w:r>
              <w:rPr>
                <w:rFonts w:ascii="Times New Roman" w:cs="Times New Roman" w:hAnsi="Times New Roman"/>
                <w:kern w:val="0"/>
                <w:sz w:val="20"/>
                <w:szCs w:val="20"/>
              </w:rPr>
              <w:t>　</w:t>
            </w:r>
          </w:p>
        </w:tc>
        <w:tc>
          <w:tcPr>
            <w:tcW w:w="2552" w:type="dxa"/>
            <w:tcBorders>
              <w:top w:val="single" w:sz="4" w:space="0" w:color="auto"/>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20"/>
                <w:szCs w:val="20"/>
              </w:rPr>
            </w:pPr>
            <w:r>
              <w:rPr>
                <w:rFonts w:ascii="Times New Roman" w:cs="Times New Roman" w:hAnsi="Times New Roman"/>
                <w:kern w:val="0"/>
                <w:sz w:val="20"/>
                <w:szCs w:val="20"/>
              </w:rPr>
              <w:t>　</w:t>
            </w:r>
          </w:p>
        </w:tc>
        <w:tc>
          <w:tcPr>
            <w:tcW w:w="2551"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20"/>
                <w:szCs w:val="20"/>
              </w:rPr>
            </w:pPr>
            <w:r>
              <w:rPr>
                <w:rFonts w:ascii="Times New Roman" w:cs="Times New Roman" w:hAnsi="Times New Roman"/>
                <w:kern w:val="0"/>
                <w:sz w:val="20"/>
                <w:szCs w:val="20"/>
              </w:rPr>
              <w:t>　</w:t>
            </w:r>
          </w:p>
        </w:tc>
        <w:tc>
          <w:tcPr>
            <w:tcW w:w="2410" w:type="dxa"/>
            <w:tcBorders>
              <w:top w:val="single" w:sz="4" w:space="0" w:color="auto"/>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20"/>
                <w:szCs w:val="20"/>
              </w:rPr>
            </w:pPr>
            <w:r>
              <w:rPr>
                <w:rFonts w:ascii="Times New Roman" w:cs="Times New Roman" w:hAnsi="Times New Roman"/>
                <w:kern w:val="0"/>
                <w:sz w:val="20"/>
                <w:szCs w:val="20"/>
              </w:rPr>
              <w:t>　</w:t>
            </w:r>
          </w:p>
        </w:tc>
      </w:tr>
      <w:tr>
        <w:trPr>
          <w:trHeight w:hRule="exact" w:val="567"/>
        </w:trPr>
        <w:tc>
          <w:tcPr>
            <w:tcW w:w="2977"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Times New Roman" w:hAnsi="Times New Roman"/>
                <w:kern w:val="0"/>
                <w:sz w:val="20"/>
                <w:szCs w:val="20"/>
              </w:rPr>
            </w:pPr>
            <w:r>
              <w:rPr>
                <w:rFonts w:ascii="Times New Roman" w:cs="Times New Roman" w:hAnsi="Times New Roman"/>
                <w:kern w:val="0"/>
                <w:sz w:val="20"/>
                <w:szCs w:val="20"/>
              </w:rPr>
              <w:t>　</w:t>
            </w:r>
          </w:p>
        </w:tc>
        <w:tc>
          <w:tcPr>
            <w:tcW w:w="3402"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Times New Roman" w:hAnsi="Times New Roman"/>
                <w:kern w:val="0"/>
                <w:sz w:val="20"/>
                <w:szCs w:val="20"/>
              </w:rPr>
            </w:pPr>
            <w:r>
              <w:rPr>
                <w:rFonts w:ascii="Times New Roman" w:cs="Times New Roman" w:hAnsi="Times New Roman"/>
                <w:kern w:val="0"/>
                <w:sz w:val="20"/>
                <w:szCs w:val="20"/>
              </w:rPr>
              <w:t>　</w:t>
            </w:r>
          </w:p>
        </w:tc>
        <w:tc>
          <w:tcPr>
            <w:tcW w:w="255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20"/>
                <w:szCs w:val="20"/>
              </w:rPr>
            </w:pPr>
            <w:r>
              <w:rPr>
                <w:rFonts w:ascii="Times New Roman" w:cs="Times New Roman" w:hAnsi="Times New Roman"/>
                <w:kern w:val="0"/>
                <w:sz w:val="20"/>
                <w:szCs w:val="20"/>
              </w:rPr>
              <w:t>　</w:t>
            </w:r>
          </w:p>
        </w:tc>
        <w:tc>
          <w:tcPr>
            <w:tcW w:w="2551"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20"/>
                <w:szCs w:val="20"/>
              </w:rPr>
            </w:pPr>
            <w:r>
              <w:rPr>
                <w:rFonts w:ascii="Times New Roman" w:cs="Times New Roman" w:hAnsi="Times New Roman"/>
                <w:kern w:val="0"/>
                <w:sz w:val="20"/>
                <w:szCs w:val="20"/>
              </w:rPr>
              <w:t>　</w:t>
            </w:r>
          </w:p>
        </w:tc>
        <w:tc>
          <w:tcPr>
            <w:tcW w:w="241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20"/>
                <w:szCs w:val="20"/>
              </w:rPr>
            </w:pPr>
            <w:r>
              <w:rPr>
                <w:rFonts w:ascii="Times New Roman" w:cs="Times New Roman" w:hAnsi="Times New Roman"/>
                <w:kern w:val="0"/>
                <w:sz w:val="20"/>
                <w:szCs w:val="20"/>
              </w:rPr>
              <w:t>　</w:t>
            </w:r>
          </w:p>
        </w:tc>
      </w:tr>
      <w:tr>
        <w:trPr>
          <w:trHeight w:hRule="exact" w:val="567"/>
        </w:trPr>
        <w:tc>
          <w:tcPr>
            <w:tcW w:w="2977"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Times New Roman" w:hAnsi="Times New Roman"/>
                <w:kern w:val="0"/>
                <w:sz w:val="20"/>
                <w:szCs w:val="20"/>
              </w:rPr>
            </w:pPr>
            <w:r>
              <w:rPr>
                <w:rFonts w:ascii="Times New Roman" w:cs="Times New Roman" w:hAnsi="Times New Roman"/>
                <w:kern w:val="0"/>
                <w:sz w:val="20"/>
                <w:szCs w:val="20"/>
              </w:rPr>
              <w:t>　</w:t>
            </w:r>
          </w:p>
        </w:tc>
        <w:tc>
          <w:tcPr>
            <w:tcW w:w="3402"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Times New Roman" w:hAnsi="Times New Roman"/>
                <w:kern w:val="0"/>
                <w:sz w:val="20"/>
                <w:szCs w:val="20"/>
              </w:rPr>
            </w:pPr>
            <w:r>
              <w:rPr>
                <w:rFonts w:ascii="Times New Roman" w:cs="Times New Roman" w:hAnsi="Times New Roman"/>
                <w:kern w:val="0"/>
                <w:sz w:val="20"/>
                <w:szCs w:val="20"/>
              </w:rPr>
              <w:t>　</w:t>
            </w:r>
          </w:p>
        </w:tc>
        <w:tc>
          <w:tcPr>
            <w:tcW w:w="255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20"/>
                <w:szCs w:val="20"/>
              </w:rPr>
            </w:pPr>
            <w:r>
              <w:rPr>
                <w:rFonts w:ascii="Times New Roman" w:cs="Times New Roman" w:hAnsi="Times New Roman"/>
                <w:kern w:val="0"/>
                <w:sz w:val="20"/>
                <w:szCs w:val="20"/>
              </w:rPr>
              <w:t>　</w:t>
            </w:r>
          </w:p>
        </w:tc>
        <w:tc>
          <w:tcPr>
            <w:tcW w:w="2551"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20"/>
                <w:szCs w:val="20"/>
              </w:rPr>
            </w:pPr>
            <w:r>
              <w:rPr>
                <w:rFonts w:ascii="Times New Roman" w:cs="Times New Roman" w:hAnsi="Times New Roman"/>
                <w:kern w:val="0"/>
                <w:sz w:val="20"/>
                <w:szCs w:val="20"/>
              </w:rPr>
              <w:t>　</w:t>
            </w:r>
          </w:p>
        </w:tc>
        <w:tc>
          <w:tcPr>
            <w:tcW w:w="241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20"/>
                <w:szCs w:val="20"/>
              </w:rPr>
            </w:pPr>
            <w:r>
              <w:rPr>
                <w:rFonts w:ascii="Times New Roman" w:cs="Times New Roman" w:hAnsi="Times New Roman"/>
                <w:kern w:val="0"/>
                <w:sz w:val="20"/>
                <w:szCs w:val="20"/>
              </w:rPr>
              <w:t>　</w:t>
            </w:r>
          </w:p>
        </w:tc>
      </w:tr>
      <w:tr>
        <w:trPr>
          <w:trHeight w:hRule="exact" w:val="567"/>
        </w:trPr>
        <w:tc>
          <w:tcPr>
            <w:tcW w:w="2977"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Times New Roman" w:hAnsi="Times New Roman"/>
                <w:kern w:val="0"/>
                <w:sz w:val="20"/>
                <w:szCs w:val="20"/>
              </w:rPr>
            </w:pPr>
            <w:r>
              <w:rPr>
                <w:rFonts w:ascii="Times New Roman" w:cs="Times New Roman" w:hAnsi="Times New Roman"/>
                <w:kern w:val="0"/>
                <w:sz w:val="20"/>
                <w:szCs w:val="20"/>
              </w:rPr>
              <w:t>　</w:t>
            </w:r>
          </w:p>
        </w:tc>
        <w:tc>
          <w:tcPr>
            <w:tcW w:w="3402"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Times New Roman" w:hAnsi="Times New Roman"/>
                <w:kern w:val="0"/>
                <w:sz w:val="20"/>
                <w:szCs w:val="20"/>
              </w:rPr>
            </w:pPr>
            <w:r>
              <w:rPr>
                <w:rFonts w:ascii="Times New Roman" w:cs="Times New Roman" w:hAnsi="Times New Roman"/>
                <w:kern w:val="0"/>
                <w:sz w:val="20"/>
                <w:szCs w:val="20"/>
              </w:rPr>
              <w:t>　</w:t>
            </w:r>
          </w:p>
        </w:tc>
        <w:tc>
          <w:tcPr>
            <w:tcW w:w="255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20"/>
                <w:szCs w:val="20"/>
              </w:rPr>
            </w:pPr>
            <w:r>
              <w:rPr>
                <w:rFonts w:ascii="Times New Roman" w:cs="Times New Roman" w:hAnsi="Times New Roman"/>
                <w:kern w:val="0"/>
                <w:sz w:val="20"/>
                <w:szCs w:val="20"/>
              </w:rPr>
              <w:t>　</w:t>
            </w:r>
          </w:p>
        </w:tc>
        <w:tc>
          <w:tcPr>
            <w:tcW w:w="2551"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20"/>
                <w:szCs w:val="20"/>
              </w:rPr>
            </w:pPr>
            <w:r>
              <w:rPr>
                <w:rFonts w:ascii="Times New Roman" w:cs="Times New Roman" w:hAnsi="Times New Roman"/>
                <w:kern w:val="0"/>
                <w:sz w:val="20"/>
                <w:szCs w:val="20"/>
              </w:rPr>
              <w:t>　</w:t>
            </w:r>
          </w:p>
        </w:tc>
        <w:tc>
          <w:tcPr>
            <w:tcW w:w="241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20"/>
                <w:szCs w:val="20"/>
              </w:rPr>
            </w:pPr>
            <w:r>
              <w:rPr>
                <w:rFonts w:ascii="Times New Roman" w:cs="Times New Roman" w:hAnsi="Times New Roman"/>
                <w:kern w:val="0"/>
                <w:sz w:val="20"/>
                <w:szCs w:val="20"/>
              </w:rPr>
              <w:t>　</w:t>
            </w:r>
          </w:p>
        </w:tc>
      </w:tr>
      <w:tr>
        <w:trPr>
          <w:trHeight w:hRule="exact" w:val="567"/>
        </w:trPr>
        <w:tc>
          <w:tcPr>
            <w:tcW w:w="2977"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Times New Roman" w:hAnsi="Times New Roman"/>
                <w:kern w:val="0"/>
                <w:sz w:val="20"/>
                <w:szCs w:val="20"/>
              </w:rPr>
            </w:pPr>
            <w:r>
              <w:rPr>
                <w:rFonts w:ascii="Times New Roman" w:cs="Times New Roman" w:hAnsi="Times New Roman"/>
                <w:kern w:val="0"/>
                <w:sz w:val="20"/>
                <w:szCs w:val="20"/>
              </w:rPr>
              <w:t>　</w:t>
            </w:r>
          </w:p>
        </w:tc>
        <w:tc>
          <w:tcPr>
            <w:tcW w:w="3402"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　</w:t>
            </w:r>
          </w:p>
        </w:tc>
        <w:tc>
          <w:tcPr>
            <w:tcW w:w="255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20"/>
                <w:szCs w:val="20"/>
              </w:rPr>
            </w:pPr>
            <w:r>
              <w:rPr>
                <w:rFonts w:ascii="Times New Roman" w:cs="Times New Roman" w:hAnsi="Times New Roman"/>
                <w:kern w:val="0"/>
                <w:sz w:val="20"/>
                <w:szCs w:val="20"/>
              </w:rPr>
              <w:t>　</w:t>
            </w:r>
          </w:p>
        </w:tc>
        <w:tc>
          <w:tcPr>
            <w:tcW w:w="2551"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20"/>
                <w:szCs w:val="20"/>
              </w:rPr>
            </w:pPr>
            <w:r>
              <w:rPr>
                <w:rFonts w:ascii="Times New Roman" w:cs="Times New Roman" w:hAnsi="Times New Roman"/>
                <w:kern w:val="0"/>
                <w:sz w:val="20"/>
                <w:szCs w:val="20"/>
              </w:rPr>
              <w:t>　</w:t>
            </w:r>
          </w:p>
        </w:tc>
        <w:tc>
          <w:tcPr>
            <w:tcW w:w="241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20"/>
                <w:szCs w:val="20"/>
              </w:rPr>
            </w:pPr>
            <w:r>
              <w:rPr>
                <w:rFonts w:ascii="Times New Roman" w:cs="Times New Roman" w:hAnsi="Times New Roman"/>
                <w:kern w:val="0"/>
                <w:sz w:val="20"/>
                <w:szCs w:val="20"/>
              </w:rPr>
              <w:t>　</w:t>
            </w:r>
          </w:p>
        </w:tc>
      </w:tr>
      <w:tr>
        <w:trPr>
          <w:trHeight w:hRule="exact" w:val="567"/>
        </w:trPr>
        <w:tc>
          <w:tcPr>
            <w:tcW w:w="2977"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Times New Roman" w:hAnsi="Times New Roman"/>
                <w:kern w:val="0"/>
                <w:sz w:val="20"/>
                <w:szCs w:val="20"/>
              </w:rPr>
            </w:pPr>
            <w:r>
              <w:rPr>
                <w:rFonts w:ascii="Times New Roman" w:cs="Times New Roman" w:hAnsi="Times New Roman"/>
                <w:kern w:val="0"/>
                <w:sz w:val="20"/>
                <w:szCs w:val="20"/>
              </w:rPr>
              <w:t>　</w:t>
            </w:r>
          </w:p>
        </w:tc>
        <w:tc>
          <w:tcPr>
            <w:tcW w:w="3402"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　</w:t>
            </w:r>
          </w:p>
        </w:tc>
        <w:tc>
          <w:tcPr>
            <w:tcW w:w="255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20"/>
                <w:szCs w:val="20"/>
              </w:rPr>
            </w:pPr>
            <w:r>
              <w:rPr>
                <w:rFonts w:ascii="Times New Roman" w:cs="Times New Roman" w:hAnsi="Times New Roman"/>
                <w:kern w:val="0"/>
                <w:sz w:val="20"/>
                <w:szCs w:val="20"/>
              </w:rPr>
              <w:t>　</w:t>
            </w:r>
          </w:p>
        </w:tc>
        <w:tc>
          <w:tcPr>
            <w:tcW w:w="2551"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20"/>
                <w:szCs w:val="20"/>
              </w:rPr>
            </w:pPr>
            <w:r>
              <w:rPr>
                <w:rFonts w:ascii="Times New Roman" w:cs="Times New Roman" w:hAnsi="Times New Roman"/>
                <w:kern w:val="0"/>
                <w:sz w:val="20"/>
                <w:szCs w:val="20"/>
              </w:rPr>
              <w:t>　</w:t>
            </w:r>
          </w:p>
        </w:tc>
        <w:tc>
          <w:tcPr>
            <w:tcW w:w="241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20"/>
                <w:szCs w:val="20"/>
              </w:rPr>
            </w:pPr>
            <w:r>
              <w:rPr>
                <w:rFonts w:ascii="Times New Roman" w:cs="Times New Roman" w:hAnsi="Times New Roman"/>
                <w:kern w:val="0"/>
                <w:sz w:val="20"/>
                <w:szCs w:val="20"/>
              </w:rPr>
              <w:t>　</w:t>
            </w:r>
          </w:p>
        </w:tc>
      </w:tr>
      <w:tr>
        <w:trPr>
          <w:trHeight w:hRule="exact" w:val="567"/>
        </w:trPr>
        <w:tc>
          <w:tcPr>
            <w:tcW w:w="6379"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合  计</w:t>
            </w:r>
          </w:p>
        </w:tc>
        <w:tc>
          <w:tcPr>
            <w:tcW w:w="255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20"/>
                <w:szCs w:val="20"/>
              </w:rPr>
            </w:pPr>
            <w:r>
              <w:rPr>
                <w:rFonts w:ascii="Times New Roman" w:cs="Times New Roman" w:hAnsi="Times New Roman"/>
                <w:kern w:val="0"/>
                <w:sz w:val="20"/>
                <w:szCs w:val="20"/>
              </w:rPr>
              <w:t>　</w:t>
            </w:r>
          </w:p>
        </w:tc>
        <w:tc>
          <w:tcPr>
            <w:tcW w:w="2551"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20"/>
                <w:szCs w:val="20"/>
              </w:rPr>
            </w:pPr>
            <w:r>
              <w:rPr>
                <w:rFonts w:ascii="Times New Roman" w:cs="Times New Roman" w:hAnsi="Times New Roman"/>
                <w:kern w:val="0"/>
                <w:sz w:val="20"/>
                <w:szCs w:val="20"/>
              </w:rPr>
              <w:t>　</w:t>
            </w:r>
          </w:p>
        </w:tc>
        <w:tc>
          <w:tcPr>
            <w:tcW w:w="241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20"/>
                <w:szCs w:val="20"/>
              </w:rPr>
            </w:pPr>
            <w:r>
              <w:rPr>
                <w:rFonts w:ascii="Times New Roman" w:cs="Times New Roman" w:hAnsi="Times New Roman"/>
                <w:kern w:val="0"/>
                <w:sz w:val="20"/>
                <w:szCs w:val="20"/>
              </w:rPr>
              <w:t>　</w:t>
            </w:r>
          </w:p>
        </w:tc>
      </w:tr>
    </w:tbl>
    <w:p>
      <w:pPr>
        <w:rPr>
          <w:rFonts w:ascii="Times New Roman" w:eastAsia="方正仿宋_GBK" w:cs="Times New Roman" w:hAnsi="Times New Roman"/>
          <w:sz w:val="24"/>
          <w:szCs w:val="24"/>
        </w:rPr>
      </w:pPr>
      <w:r>
        <w:rPr>
          <w:rFonts w:ascii="Times New Roman" w:eastAsia="方正仿宋_GBK" w:cs="Times New Roman" w:hAnsi="Times New Roman"/>
          <w:sz w:val="24"/>
          <w:szCs w:val="24"/>
        </w:rPr>
        <w:t>注：海关总署无政府性基金预算拨款收入，也无使用政府性基金安排的支出，故本表无数据。</w:t>
      </w:r>
    </w:p>
    <w:p>
      <w:pPr>
        <w:jc w:val="center"/>
        <w:rPr>
          <w:rFonts w:ascii="Times New Roman" w:eastAsia="方正仿宋_GBK" w:cs="Times New Roman" w:hAnsi="Times New Roman"/>
          <w:sz w:val="32"/>
          <w:szCs w:val="32"/>
        </w:rPr>
      </w:pPr>
    </w:p>
    <w:p>
      <w:pPr>
        <w:jc w:val="center"/>
        <w:rPr>
          <w:rFonts w:ascii="Times New Roman" w:eastAsia="方正仿宋_GBK" w:cs="Times New Roman" w:hAnsi="Times New Roman"/>
          <w:sz w:val="32"/>
          <w:szCs w:val="32"/>
        </w:rPr>
      </w:pPr>
    </w:p>
    <w:p>
      <w:pPr>
        <w:jc w:val="center"/>
        <w:rPr>
          <w:rFonts w:ascii="Times New Roman" w:eastAsia="方正仿宋_GBK" w:cs="Times New Roman" w:hAnsi="Times New Roman"/>
          <w:sz w:val="32"/>
          <w:szCs w:val="32"/>
        </w:rPr>
      </w:pPr>
    </w:p>
    <w:tbl>
      <w:tblPr>
        <w:jc w:val="center"/>
        <w:tblW w:w="14080"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3119"/>
        <w:gridCol w:w="3402"/>
        <w:gridCol w:w="2551"/>
        <w:gridCol w:w="2410"/>
        <w:gridCol w:w="2598"/>
      </w:tblGrid>
      <w:tr>
        <w:trPr>
          <w:trHeight w:val="285"/>
        </w:trPr>
        <w:tc>
          <w:tcPr>
            <w:tcW w:w="3119" w:type="dxa"/>
            <w:tcBorders>
              <w:top w:val="nil"/>
              <w:left w:val="nil"/>
              <w:bottom w:val="nil"/>
              <w:right w:val="nil"/>
            </w:tcBorders>
            <w:shd w:val="clear" w:color="auto" w:fill="auto"/>
            <w:noWrap/>
            <w:vAlign w:val="center"/>
          </w:tcPr>
          <w:p>
            <w:pPr>
              <w:widowControl/>
              <w:jc w:val="left"/>
              <w:rPr>
                <w:rFonts w:ascii="Times New Roman" w:cs="Times New Roman" w:hAnsi="Times New Roman"/>
                <w:kern w:val="0"/>
                <w:sz w:val="24"/>
                <w:szCs w:val="24"/>
              </w:rPr>
            </w:pPr>
          </w:p>
        </w:tc>
        <w:tc>
          <w:tcPr>
            <w:tcW w:w="3402" w:type="dxa"/>
            <w:tcBorders>
              <w:top w:val="nil"/>
              <w:left w:val="nil"/>
              <w:bottom w:val="nil"/>
              <w:right w:val="nil"/>
            </w:tcBorders>
            <w:shd w:val="clear" w:color="auto" w:fill="auto"/>
            <w:noWrap/>
            <w:vAlign w:val="center"/>
          </w:tcPr>
          <w:p>
            <w:pPr>
              <w:widowControl/>
              <w:jc w:val="left"/>
              <w:rPr>
                <w:rFonts w:ascii="Times New Roman" w:eastAsia="Times New Roman" w:cs="Times New Roman" w:hAnsi="Times New Roman"/>
                <w:kern w:val="0"/>
                <w:sz w:val="20"/>
                <w:szCs w:val="20"/>
              </w:rPr>
            </w:pPr>
          </w:p>
        </w:tc>
        <w:tc>
          <w:tcPr>
            <w:tcW w:w="2551" w:type="dxa"/>
            <w:tcBorders>
              <w:top w:val="nil"/>
              <w:left w:val="nil"/>
              <w:bottom w:val="nil"/>
              <w:right w:val="nil"/>
            </w:tcBorders>
            <w:shd w:val="clear" w:color="auto" w:fill="auto"/>
            <w:noWrap/>
            <w:vAlign w:val="center"/>
          </w:tcPr>
          <w:p>
            <w:pPr>
              <w:widowControl/>
              <w:jc w:val="left"/>
              <w:rPr>
                <w:rFonts w:ascii="Times New Roman" w:eastAsia="Times New Roman" w:cs="Times New Roman" w:hAnsi="Times New Roman"/>
                <w:kern w:val="0"/>
                <w:sz w:val="20"/>
                <w:szCs w:val="20"/>
              </w:rPr>
            </w:pPr>
          </w:p>
        </w:tc>
        <w:tc>
          <w:tcPr>
            <w:tcW w:w="2410" w:type="dxa"/>
            <w:tcBorders>
              <w:top w:val="nil"/>
              <w:left w:val="nil"/>
              <w:bottom w:val="nil"/>
              <w:right w:val="nil"/>
            </w:tcBorders>
            <w:shd w:val="clear" w:color="auto" w:fill="auto"/>
            <w:noWrap/>
            <w:vAlign w:val="center"/>
          </w:tcPr>
          <w:p>
            <w:pPr>
              <w:widowControl/>
              <w:jc w:val="left"/>
              <w:rPr>
                <w:rFonts w:ascii="Times New Roman" w:eastAsia="Times New Roman" w:cs="Times New Roman" w:hAnsi="Times New Roman"/>
                <w:kern w:val="0"/>
                <w:sz w:val="20"/>
                <w:szCs w:val="20"/>
              </w:rPr>
            </w:pPr>
          </w:p>
        </w:tc>
        <w:tc>
          <w:tcPr>
            <w:tcW w:w="2598" w:type="dxa"/>
            <w:tcBorders>
              <w:top w:val="nil"/>
              <w:left w:val="nil"/>
              <w:bottom w:val="nil"/>
              <w:right w:val="nil"/>
            </w:tcBorders>
            <w:shd w:val="clear" w:color="auto" w:fill="auto"/>
            <w:noWrap/>
            <w:vAlign w:val="center"/>
          </w:tcPr>
          <w:p>
            <w:pPr>
              <w:widowControl/>
              <w:jc w:val="right"/>
              <w:rPr>
                <w:rFonts w:ascii="Times New Roman" w:eastAsia="黑体" w:cs="Times New Roman" w:hAnsi="Times New Roman"/>
                <w:kern w:val="0"/>
                <w:sz w:val="20"/>
                <w:szCs w:val="20"/>
              </w:rPr>
            </w:pPr>
            <w:r>
              <w:rPr>
                <w:rFonts w:ascii="Times New Roman" w:eastAsia="黑体" w:cs="Times New Roman" w:hAnsi="Times New Roman"/>
                <w:kern w:val="0"/>
                <w:sz w:val="20"/>
                <w:szCs w:val="20"/>
              </w:rPr>
              <w:t>部门公开表8</w:t>
            </w:r>
          </w:p>
        </w:tc>
      </w:tr>
      <w:tr>
        <w:trPr>
          <w:trHeight w:val="450"/>
        </w:trPr>
        <w:tc>
          <w:tcPr>
            <w:tcW w:w="14080" w:type="dxa"/>
            <w:gridSpan w:val="5"/>
            <w:tcBorders>
              <w:top w:val="nil"/>
              <w:left w:val="nil"/>
              <w:bottom w:val="nil"/>
              <w:right w:val="nil"/>
            </w:tcBorders>
            <w:shd w:val="clear" w:color="auto" w:fill="auto"/>
            <w:vAlign w:val="center"/>
          </w:tcPr>
          <w:p>
            <w:pPr>
              <w:widowControl/>
              <w:jc w:val="center"/>
              <w:rPr>
                <w:rFonts w:ascii="Times New Roman" w:cs="Times New Roman" w:hAnsi="Times New Roman"/>
                <w:kern w:val="0"/>
                <w:sz w:val="36"/>
                <w:szCs w:val="36"/>
              </w:rPr>
            </w:pPr>
            <w:r>
              <w:rPr>
                <w:rFonts w:ascii="Times New Roman" w:cs="Times New Roman" w:hAnsi="Times New Roman"/>
                <w:kern w:val="0"/>
                <w:sz w:val="36"/>
                <w:szCs w:val="36"/>
              </w:rPr>
              <w:t>国有资本经营预算支出表</w:t>
            </w:r>
          </w:p>
        </w:tc>
      </w:tr>
      <w:tr>
        <w:trPr>
          <w:trHeight w:val="285"/>
        </w:trPr>
        <w:tc>
          <w:tcPr>
            <w:tcW w:w="3119" w:type="dxa"/>
            <w:tcBorders>
              <w:top w:val="nil"/>
              <w:left w:val="nil"/>
              <w:bottom w:val="single" w:sz="4" w:space="0" w:color="auto"/>
              <w:right w:val="nil"/>
            </w:tcBorders>
            <w:shd w:val="clear" w:color="auto" w:fill="auto"/>
            <w:noWrap/>
            <w:vAlign w:val="center"/>
          </w:tcPr>
          <w:p>
            <w:pPr>
              <w:widowControl/>
              <w:jc w:val="left"/>
              <w:rPr>
                <w:rFonts w:ascii="Times New Roman" w:cs="Times New Roman" w:hAnsi="Times New Roman"/>
                <w:color w:val="000000"/>
                <w:kern w:val="0"/>
                <w:sz w:val="18"/>
                <w:szCs w:val="18"/>
              </w:rPr>
            </w:pPr>
            <w:r>
              <w:rPr>
                <w:rFonts w:ascii="Times New Roman" w:cs="Times New Roman" w:hAnsi="Times New Roman"/>
                <w:color w:val="000000"/>
                <w:kern w:val="0"/>
                <w:sz w:val="18"/>
                <w:szCs w:val="18"/>
              </w:rPr>
              <w:t>　</w:t>
            </w:r>
          </w:p>
        </w:tc>
        <w:tc>
          <w:tcPr>
            <w:tcW w:w="3402" w:type="dxa"/>
            <w:tcBorders>
              <w:top w:val="nil"/>
              <w:left w:val="nil"/>
              <w:bottom w:val="single" w:sz="4" w:space="0" w:color="auto"/>
              <w:right w:val="nil"/>
            </w:tcBorders>
            <w:shd w:val="clear" w:color="auto" w:fill="auto"/>
            <w:noWrap/>
            <w:vAlign w:val="center"/>
          </w:tcPr>
          <w:p>
            <w:pPr>
              <w:widowControl/>
              <w:jc w:val="left"/>
              <w:rPr>
                <w:rFonts w:ascii="Times New Roman" w:cs="Times New Roman" w:hAnsi="Times New Roman"/>
                <w:color w:val="000000"/>
                <w:kern w:val="0"/>
                <w:sz w:val="22"/>
              </w:rPr>
            </w:pPr>
            <w:r>
              <w:rPr>
                <w:rFonts w:ascii="Times New Roman" w:cs="Times New Roman" w:hAnsi="Times New Roman"/>
                <w:color w:val="000000"/>
                <w:kern w:val="0"/>
                <w:sz w:val="22"/>
              </w:rPr>
              <w:t>　</w:t>
            </w:r>
          </w:p>
        </w:tc>
        <w:tc>
          <w:tcPr>
            <w:tcW w:w="2551" w:type="dxa"/>
            <w:tcBorders>
              <w:top w:val="nil"/>
              <w:left w:val="nil"/>
              <w:bottom w:val="single" w:sz="4" w:space="0" w:color="auto"/>
              <w:right w:val="nil"/>
            </w:tcBorders>
            <w:shd w:val="clear" w:color="auto" w:fill="auto"/>
            <w:noWrap/>
            <w:vAlign w:val="center"/>
          </w:tcPr>
          <w:p>
            <w:pPr>
              <w:widowControl/>
              <w:jc w:val="center"/>
              <w:rPr>
                <w:rFonts w:ascii="Times New Roman" w:cs="Times New Roman" w:hAnsi="Times New Roman"/>
                <w:color w:val="000000"/>
                <w:kern w:val="0"/>
                <w:sz w:val="22"/>
              </w:rPr>
            </w:pPr>
            <w:r>
              <w:rPr>
                <w:rFonts w:ascii="Times New Roman" w:cs="Times New Roman" w:hAnsi="Times New Roman"/>
                <w:color w:val="000000"/>
                <w:kern w:val="0"/>
                <w:sz w:val="22"/>
              </w:rPr>
              <w:t>　</w:t>
            </w:r>
          </w:p>
        </w:tc>
        <w:tc>
          <w:tcPr>
            <w:tcW w:w="2410" w:type="dxa"/>
            <w:tcBorders>
              <w:top w:val="nil"/>
              <w:left w:val="nil"/>
              <w:bottom w:val="single" w:sz="4" w:space="0" w:color="auto"/>
              <w:right w:val="nil"/>
            </w:tcBorders>
            <w:shd w:val="clear" w:color="auto" w:fill="auto"/>
            <w:noWrap/>
            <w:vAlign w:val="center"/>
          </w:tcPr>
          <w:p>
            <w:pPr>
              <w:widowControl/>
              <w:jc w:val="center"/>
              <w:rPr>
                <w:rFonts w:ascii="Times New Roman" w:cs="Times New Roman" w:hAnsi="Times New Roman"/>
                <w:color w:val="000000"/>
                <w:kern w:val="0"/>
                <w:sz w:val="22"/>
              </w:rPr>
            </w:pPr>
            <w:r>
              <w:rPr>
                <w:rFonts w:ascii="Times New Roman" w:cs="Times New Roman" w:hAnsi="Times New Roman"/>
                <w:color w:val="000000"/>
                <w:kern w:val="0"/>
                <w:sz w:val="22"/>
              </w:rPr>
              <w:t>　</w:t>
            </w:r>
          </w:p>
        </w:tc>
        <w:tc>
          <w:tcPr>
            <w:tcW w:w="2598" w:type="dxa"/>
            <w:tcBorders>
              <w:top w:val="nil"/>
              <w:left w:val="nil"/>
              <w:bottom w:val="nil"/>
              <w:right w:val="nil"/>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单位：万元</w:t>
            </w:r>
          </w:p>
        </w:tc>
      </w:tr>
      <w:tr>
        <w:trPr>
          <w:trHeight w:hRule="exact" w:val="567"/>
        </w:trPr>
        <w:tc>
          <w:tcPr>
            <w:tcW w:w="3119" w:type="dxa"/>
            <w:vMerge w:val="restar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科目编码</w:t>
            </w:r>
          </w:p>
        </w:tc>
        <w:tc>
          <w:tcPr>
            <w:tcW w:w="3402" w:type="dxa"/>
            <w:vMerge w:val="restar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科目名称</w:t>
            </w:r>
          </w:p>
        </w:tc>
        <w:tc>
          <w:tcPr>
            <w:tcW w:w="7559" w:type="dxa"/>
            <w:gridSpan w:val="3"/>
            <w:tcBorders>
              <w:top w:val="single" w:sz="4" w:space="0" w:color="auto"/>
              <w:left w:val="nil"/>
              <w:bottom w:val="single" w:sz="4" w:space="0" w:color="auto"/>
              <w:right w:val="single" w:sz="4" w:space="0" w:color="auto"/>
            </w:tcBorders>
            <w:shd w:val="clear" w:color="auto" w:fill="auto"/>
            <w:vAlign w:val="center"/>
          </w:tcPr>
          <w:p>
            <w:pPr>
              <w:widowControl/>
              <w:jc w:val="center"/>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2023年国有资本经营预算支出</w:t>
            </w:r>
          </w:p>
        </w:tc>
      </w:tr>
      <w:tr>
        <w:trPr>
          <w:trHeight w:hRule="exact" w:val="567"/>
        </w:trPr>
        <w:tc>
          <w:tcPr>
            <w:tcW w:w="3119" w:type="dxa"/>
            <w:vMerge/>
            <w:tcBorders>
              <w:top w:val="nil"/>
              <w:left w:val="single" w:sz="4" w:space="0" w:color="auto"/>
              <w:bottom w:val="single" w:sz="4" w:space="0" w:color="auto"/>
              <w:right w:val="single" w:sz="4" w:space="0" w:color="auto"/>
            </w:tcBorders>
            <w:vAlign w:val="center"/>
          </w:tcPr>
          <w:p/>
        </w:tc>
        <w:tc>
          <w:tcPr>
            <w:tcW w:w="3402" w:type="dxa"/>
            <w:vMerge/>
            <w:tcBorders>
              <w:top w:val="nil"/>
              <w:left w:val="single" w:sz="4" w:space="0" w:color="auto"/>
              <w:bottom w:val="single" w:sz="4" w:space="0" w:color="auto"/>
              <w:right w:val="single" w:sz="4" w:space="0" w:color="auto"/>
            </w:tcBorders>
            <w:vAlign w:val="center"/>
          </w:tcPr>
          <w:p/>
        </w:tc>
        <w:tc>
          <w:tcPr>
            <w:tcW w:w="2551" w:type="dxa"/>
            <w:tcBorders>
              <w:top w:val="nil"/>
              <w:left w:val="nil"/>
              <w:bottom w:val="single" w:sz="4" w:space="0" w:color="auto"/>
              <w:right w:val="single" w:sz="4" w:space="0" w:color="auto"/>
            </w:tcBorders>
            <w:shd w:val="clear" w:color="auto" w:fill="auto"/>
            <w:vAlign w:val="center"/>
          </w:tcPr>
          <w:p>
            <w:pPr>
              <w:widowControl/>
              <w:jc w:val="center"/>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小计</w:t>
            </w:r>
          </w:p>
        </w:tc>
        <w:tc>
          <w:tcPr>
            <w:tcW w:w="2410" w:type="dxa"/>
            <w:tcBorders>
              <w:top w:val="nil"/>
              <w:left w:val="nil"/>
              <w:bottom w:val="single" w:sz="4" w:space="0" w:color="auto"/>
              <w:right w:val="single" w:sz="4" w:space="0" w:color="auto"/>
            </w:tcBorders>
            <w:shd w:val="clear" w:color="auto" w:fill="auto"/>
            <w:vAlign w:val="center"/>
          </w:tcPr>
          <w:p>
            <w:pPr>
              <w:widowControl/>
              <w:jc w:val="center"/>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基本支出</w:t>
            </w:r>
          </w:p>
        </w:tc>
        <w:tc>
          <w:tcPr>
            <w:tcW w:w="2598" w:type="dxa"/>
            <w:tcBorders>
              <w:top w:val="nil"/>
              <w:left w:val="nil"/>
              <w:bottom w:val="single" w:sz="4" w:space="0" w:color="auto"/>
              <w:right w:val="single" w:sz="4" w:space="0" w:color="auto"/>
            </w:tcBorders>
            <w:shd w:val="clear" w:color="auto" w:fill="auto"/>
            <w:vAlign w:val="center"/>
          </w:tcPr>
          <w:p>
            <w:pPr>
              <w:widowControl/>
              <w:jc w:val="center"/>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项目支出</w:t>
            </w:r>
          </w:p>
        </w:tc>
      </w:tr>
      <w:tr>
        <w:trPr>
          <w:trHeight w:hRule="exact" w:val="567"/>
        </w:trPr>
        <w:tc>
          <w:tcPr>
            <w:tcW w:w="3119"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w:t>
            </w:r>
          </w:p>
        </w:tc>
        <w:tc>
          <w:tcPr>
            <w:tcW w:w="3402"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w:t>
            </w:r>
          </w:p>
        </w:tc>
        <w:tc>
          <w:tcPr>
            <w:tcW w:w="2551"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w:t>
            </w:r>
          </w:p>
        </w:tc>
        <w:tc>
          <w:tcPr>
            <w:tcW w:w="2410"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w:t>
            </w:r>
          </w:p>
        </w:tc>
        <w:tc>
          <w:tcPr>
            <w:tcW w:w="2598"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w:t>
            </w:r>
          </w:p>
        </w:tc>
      </w:tr>
      <w:tr>
        <w:trPr>
          <w:trHeight w:hRule="exact" w:val="567"/>
        </w:trPr>
        <w:tc>
          <w:tcPr>
            <w:tcW w:w="3119"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w:t>
            </w:r>
          </w:p>
        </w:tc>
        <w:tc>
          <w:tcPr>
            <w:tcW w:w="3402"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w:t>
            </w:r>
          </w:p>
        </w:tc>
        <w:tc>
          <w:tcPr>
            <w:tcW w:w="2551"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w:t>
            </w:r>
          </w:p>
        </w:tc>
        <w:tc>
          <w:tcPr>
            <w:tcW w:w="2410"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w:t>
            </w:r>
          </w:p>
        </w:tc>
        <w:tc>
          <w:tcPr>
            <w:tcW w:w="2598"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w:t>
            </w:r>
          </w:p>
        </w:tc>
      </w:tr>
      <w:tr>
        <w:trPr>
          <w:trHeight w:hRule="exact" w:val="567"/>
        </w:trPr>
        <w:tc>
          <w:tcPr>
            <w:tcW w:w="3119"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w:t>
            </w:r>
          </w:p>
        </w:tc>
        <w:tc>
          <w:tcPr>
            <w:tcW w:w="3402"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w:t>
            </w:r>
          </w:p>
        </w:tc>
        <w:tc>
          <w:tcPr>
            <w:tcW w:w="2551"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w:t>
            </w:r>
          </w:p>
        </w:tc>
        <w:tc>
          <w:tcPr>
            <w:tcW w:w="2410"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w:t>
            </w:r>
          </w:p>
        </w:tc>
        <w:tc>
          <w:tcPr>
            <w:tcW w:w="2598"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w:t>
            </w:r>
          </w:p>
        </w:tc>
      </w:tr>
      <w:tr>
        <w:trPr>
          <w:trHeight w:hRule="exact" w:val="567"/>
        </w:trPr>
        <w:tc>
          <w:tcPr>
            <w:tcW w:w="3119"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w:t>
            </w:r>
          </w:p>
        </w:tc>
        <w:tc>
          <w:tcPr>
            <w:tcW w:w="3402"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w:t>
            </w:r>
          </w:p>
        </w:tc>
        <w:tc>
          <w:tcPr>
            <w:tcW w:w="2551"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w:t>
            </w:r>
          </w:p>
        </w:tc>
        <w:tc>
          <w:tcPr>
            <w:tcW w:w="2410"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w:t>
            </w:r>
          </w:p>
        </w:tc>
        <w:tc>
          <w:tcPr>
            <w:tcW w:w="2598"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w:t>
            </w:r>
          </w:p>
        </w:tc>
      </w:tr>
      <w:tr>
        <w:trPr>
          <w:trHeight w:hRule="exact" w:val="567"/>
        </w:trPr>
        <w:tc>
          <w:tcPr>
            <w:tcW w:w="3119"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w:t>
            </w:r>
          </w:p>
        </w:tc>
        <w:tc>
          <w:tcPr>
            <w:tcW w:w="3402"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w:t>
            </w:r>
          </w:p>
        </w:tc>
        <w:tc>
          <w:tcPr>
            <w:tcW w:w="2551"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w:t>
            </w:r>
          </w:p>
        </w:tc>
        <w:tc>
          <w:tcPr>
            <w:tcW w:w="2410"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w:t>
            </w:r>
          </w:p>
        </w:tc>
        <w:tc>
          <w:tcPr>
            <w:tcW w:w="2598"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w:t>
            </w:r>
          </w:p>
        </w:tc>
      </w:tr>
      <w:tr>
        <w:trPr>
          <w:trHeight w:hRule="exact" w:val="567"/>
        </w:trPr>
        <w:tc>
          <w:tcPr>
            <w:tcW w:w="3119"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w:t>
            </w:r>
          </w:p>
        </w:tc>
        <w:tc>
          <w:tcPr>
            <w:tcW w:w="3402"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w:t>
            </w:r>
          </w:p>
        </w:tc>
        <w:tc>
          <w:tcPr>
            <w:tcW w:w="2551"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w:t>
            </w:r>
          </w:p>
        </w:tc>
        <w:tc>
          <w:tcPr>
            <w:tcW w:w="2410"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w:t>
            </w:r>
          </w:p>
        </w:tc>
        <w:tc>
          <w:tcPr>
            <w:tcW w:w="2598"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w:t>
            </w:r>
          </w:p>
        </w:tc>
      </w:tr>
      <w:tr>
        <w:trPr>
          <w:trHeight w:hRule="exact" w:val="567"/>
        </w:trPr>
        <w:tc>
          <w:tcPr>
            <w:tcW w:w="6521"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合   计</w:t>
            </w:r>
          </w:p>
        </w:tc>
        <w:tc>
          <w:tcPr>
            <w:tcW w:w="2551"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w:t>
            </w:r>
          </w:p>
        </w:tc>
        <w:tc>
          <w:tcPr>
            <w:tcW w:w="2410"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w:t>
            </w:r>
          </w:p>
        </w:tc>
        <w:tc>
          <w:tcPr>
            <w:tcW w:w="2598"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w:t>
            </w:r>
          </w:p>
        </w:tc>
      </w:tr>
    </w:tbl>
    <w:p>
      <w:pPr>
        <w:rPr>
          <w:rFonts w:ascii="Times New Roman" w:eastAsia="方正仿宋_GBK" w:cs="Times New Roman" w:hAnsi="Times New Roman"/>
          <w:sz w:val="24"/>
          <w:szCs w:val="24"/>
        </w:rPr>
      </w:pPr>
      <w:r>
        <w:rPr>
          <w:rFonts w:ascii="Times New Roman" w:eastAsia="方正仿宋_GBK" w:cs="Times New Roman" w:hAnsi="Times New Roman"/>
          <w:sz w:val="24"/>
          <w:szCs w:val="24"/>
        </w:rPr>
        <w:t>注：海关总署无国有资本经营预算收入，也无国有资本经营预算安排的支出，故本表无数据。</w:t>
      </w:r>
    </w:p>
    <w:p>
      <w:pPr>
        <w:jc w:val="right"/>
        <w:rPr>
          <w:rFonts w:ascii="Times New Roman" w:eastAsia="方正仿宋_GBK" w:cs="Times New Roman" w:hAnsi="Times New Roman"/>
          <w:sz w:val="32"/>
          <w:szCs w:val="32"/>
        </w:rPr>
      </w:pPr>
      <w:r>
        <w:rPr>
          <w:rFonts w:ascii="Times New Roman" w:eastAsia="黑体" w:cs="Times New Roman" w:hAnsi="Times New Roman"/>
          <w:kern w:val="0"/>
          <w:sz w:val="20"/>
          <w:szCs w:val="20"/>
        </w:rPr>
        <w:t>部门公开表9</w:t>
      </w:r>
    </w:p>
    <w:p>
      <w:pPr>
        <w:rPr>
          <w:rFonts w:ascii="Times New Roman" w:eastAsia="方正仿宋_GBK" w:cs="Times New Roman" w:hAnsi="Times New Roman"/>
          <w:sz w:val="32"/>
          <w:szCs w:val="32"/>
        </w:rPr>
      </w:pPr>
    </w:p>
    <w:tbl>
      <w:tblPr>
        <w:jc w:val="left"/>
        <w:tblInd w:w="-30" w:type="dxa"/>
        <w:tblW w:w="14239"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2190"/>
        <w:gridCol w:w="2355"/>
        <w:gridCol w:w="2535"/>
        <w:gridCol w:w="2205"/>
        <w:gridCol w:w="2145"/>
        <w:gridCol w:w="2820"/>
      </w:tblGrid>
      <w:tr>
        <w:trPr>
          <w:trHeight w:val="749"/>
        </w:trPr>
        <w:tc>
          <w:tcPr>
            <w:tcW w:w="14249" w:type="dxa"/>
            <w:gridSpan w:val="6"/>
            <w:tcBorders>
              <w:top w:val="nil"/>
              <w:left w:val="nil"/>
              <w:bottom w:val="nil"/>
              <w:right w:val="nil"/>
              <w:tl2br w:val="nil"/>
              <w:tr2bl w:val="nil"/>
            </w:tcBorders>
            <w:shd w:val="clear" w:color="auto" w:fill="FFFFFF"/>
            <w:noWrap/>
            <w:vAlign w:val="center"/>
          </w:tcPr>
          <w:p>
            <w:pPr>
              <w:jc w:val="center"/>
              <w:rPr>
                <w:rFonts w:ascii="宋体" w:cs="宋体" w:hAnsi="宋体" w:hint="eastAsia"/>
              </w:rPr>
            </w:pPr>
            <w:r>
              <w:rPr>
                <w:rFonts w:ascii="宋体" w:cs="宋体" w:hAnsi="宋体" w:hint="eastAsia"/>
                <w:b/>
                <w:i w:val="0"/>
                <w:color w:val="000000"/>
                <w:sz w:val="48"/>
              </w:rPr>
              <w:t>财政拨款预算“三公”经费支出表</w:t>
            </w:r>
          </w:p>
        </w:tc>
      </w:tr>
      <w:tr>
        <w:trPr>
          <w:trHeight w:val="389"/>
        </w:trPr>
        <w:tc>
          <w:tcPr>
            <w:tcW w:w="11429" w:type="dxa"/>
            <w:gridSpan w:val="5"/>
            <w:tcBorders>
              <w:top w:val="nil"/>
              <w:left w:val="nil"/>
              <w:bottom w:val="nil"/>
              <w:right w:val="nil"/>
              <w:tl2br w:val="nil"/>
              <w:tr2bl w:val="nil"/>
            </w:tcBorders>
            <w:shd w:val="clear" w:color="auto" w:fill="FFFFFF"/>
            <w:noWrap/>
            <w:vAlign w:val="center"/>
          </w:tcPr>
          <w:p>
            <w:r>
              <w:rPr>
                <w:rFonts w:ascii="宋体" w:eastAsia="宋体" w:cs="Lucida Sans"/>
                <w:color w:val="000000"/>
                <w:sz w:val="20"/>
              </w:rPr>
              <w:t>单位：中华人民共和国徐州海关</w:t>
            </w:r>
          </w:p>
        </w:tc>
        <w:tc>
          <w:tcPr>
            <w:tcW w:w="2820" w:type="dxa"/>
            <w:tcBorders>
              <w:top w:val="nil"/>
              <w:left w:val="nil"/>
              <w:bottom w:val="nil"/>
              <w:right w:val="nil"/>
              <w:tl2br w:val="nil"/>
              <w:tr2bl w:val="nil"/>
            </w:tcBorders>
            <w:shd w:val="clear" w:color="auto" w:fill="FFFFFF"/>
            <w:noWrap/>
            <w:vAlign w:val="center"/>
          </w:tcPr>
          <w:p>
            <w:pPr>
              <w:jc w:val="right"/>
            </w:pPr>
            <w:r>
              <w:rPr>
                <w:rFonts w:ascii="宋体" w:eastAsia="宋体" w:cs="Lucida Sans"/>
                <w:color w:val="000000"/>
                <w:sz w:val="20"/>
              </w:rPr>
              <w:t>单位：万元</w:t>
            </w:r>
          </w:p>
        </w:tc>
      </w:tr>
      <w:tr>
        <w:trPr>
          <w:trHeight w:val="419"/>
        </w:trPr>
        <w:tc>
          <w:tcPr>
            <w:tcW w:w="2190" w:type="dxa"/>
            <w:vMerge w:val="restar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center"/>
            </w:pPr>
            <w:r>
              <w:rPr>
                <w:rFonts w:ascii="宋体" w:eastAsia="宋体" w:cs="Lucida Sans"/>
                <w:color w:val="000000"/>
                <w:sz w:val="20"/>
              </w:rPr>
              <w:t>合计</w:t>
            </w:r>
          </w:p>
        </w:tc>
        <w:tc>
          <w:tcPr>
            <w:tcW w:w="2355" w:type="dxa"/>
            <w:vMerge w:val="restar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center"/>
            </w:pPr>
            <w:r>
              <w:rPr>
                <w:rFonts w:ascii="宋体" w:eastAsia="宋体" w:cs="Lucida Sans"/>
                <w:color w:val="000000"/>
                <w:sz w:val="20"/>
              </w:rPr>
              <w:t>因公出国（境）费</w:t>
            </w:r>
          </w:p>
        </w:tc>
        <w:tc>
          <w:tcPr>
            <w:tcW w:w="6885" w:type="dxa"/>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center"/>
            </w:pPr>
            <w:r>
              <w:rPr>
                <w:rFonts w:ascii="宋体" w:eastAsia="宋体" w:cs="Lucida Sans"/>
                <w:color w:val="000000"/>
                <w:sz w:val="20"/>
              </w:rPr>
              <w:t>公务用车购置及运行费</w:t>
            </w:r>
          </w:p>
        </w:tc>
        <w:tc>
          <w:tcPr>
            <w:tcW w:w="2820" w:type="dxa"/>
            <w:vMerge w:val="restar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center"/>
            </w:pPr>
            <w:r>
              <w:rPr>
                <w:rFonts w:ascii="宋体" w:eastAsia="宋体" w:cs="Lucida Sans"/>
                <w:color w:val="000000"/>
                <w:sz w:val="20"/>
              </w:rPr>
              <w:t>公务接待费</w:t>
            </w:r>
          </w:p>
        </w:tc>
      </w:tr>
      <w:tr>
        <w:trPr>
          <w:trHeight w:val="419"/>
        </w:trPr>
        <w:tc>
          <w:tcPr>
            <w:tcW w:w="2190"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2355"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253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center"/>
            </w:pPr>
            <w:r>
              <w:rPr>
                <w:rFonts w:ascii="宋体" w:eastAsia="宋体" w:cs="Lucida Sans"/>
                <w:color w:val="000000"/>
                <w:sz w:val="20"/>
              </w:rPr>
              <w:t>小计</w:t>
            </w:r>
          </w:p>
        </w:tc>
        <w:tc>
          <w:tcPr>
            <w:tcW w:w="220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center"/>
            </w:pPr>
            <w:r>
              <w:rPr>
                <w:rFonts w:ascii="宋体" w:eastAsia="宋体" w:cs="Lucida Sans"/>
                <w:color w:val="000000"/>
                <w:sz w:val="20"/>
              </w:rPr>
              <w:t>公务用车购置费</w:t>
            </w:r>
          </w:p>
        </w:tc>
        <w:tc>
          <w:tcPr>
            <w:tcW w:w="214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center"/>
            </w:pPr>
            <w:r>
              <w:rPr>
                <w:rFonts w:ascii="宋体" w:eastAsia="宋体" w:cs="Lucida Sans"/>
                <w:color w:val="000000"/>
                <w:sz w:val="20"/>
              </w:rPr>
              <w:t>公务用车运行费</w:t>
            </w:r>
          </w:p>
        </w:tc>
        <w:tc>
          <w:tcPr>
            <w:tcW w:w="2820" w:type="dxa"/>
            <w:vMerge/>
            <w:tcBorders>
              <w:top w:val="single" w:sz="6" w:space="0" w:color="auto"/>
              <w:left w:val="single" w:sz="6" w:space="0" w:color="auto"/>
              <w:bottom w:val="single" w:sz="6" w:space="0" w:color="auto"/>
              <w:right w:val="single" w:sz="6" w:space="0" w:color="auto"/>
              <w:tl2br w:val="nil"/>
              <w:tr2bl w:val="nil"/>
            </w:tcBorders>
            <w:noWrap/>
            <w:vAlign w:val="center"/>
          </w:tcPr>
          <w:p/>
        </w:tc>
      </w:tr>
      <w:tr>
        <w:trPr>
          <w:trHeight w:val="449"/>
        </w:trPr>
        <w:tc>
          <w:tcPr>
            <w:tcW w:w="219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微软雅黑" w:eastAsia="微软雅黑" w:cs="Lucida Sans"/>
                <w:color w:val="000000"/>
                <w:sz w:val="20"/>
              </w:rPr>
              <w:t>78.60</w:t>
            </w:r>
          </w:p>
        </w:tc>
        <w:tc>
          <w:tcPr>
            <w:tcW w:w="235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p>
        </w:tc>
        <w:tc>
          <w:tcPr>
            <w:tcW w:w="253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Arial" w:eastAsia="Arial" w:cs="Lucida Sans" w:hAnsi="Arial"/>
                <w:color w:val="000000"/>
                <w:sz w:val="20"/>
              </w:rPr>
              <w:t>76.70</w:t>
            </w:r>
          </w:p>
        </w:tc>
        <w:tc>
          <w:tcPr>
            <w:tcW w:w="220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Arial" w:eastAsia="Arial" w:cs="Lucida Sans" w:hAnsi="Arial"/>
                <w:color w:val="000000"/>
                <w:sz w:val="20"/>
              </w:rPr>
              <w:t>38.70</w:t>
            </w:r>
          </w:p>
        </w:tc>
        <w:tc>
          <w:tcPr>
            <w:tcW w:w="2145"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微软雅黑" w:eastAsia="微软雅黑" w:cs="Lucida Sans"/>
                <w:color w:val="000000"/>
                <w:sz w:val="20"/>
              </w:rPr>
              <w:t>38.00</w:t>
            </w:r>
          </w:p>
        </w:tc>
        <w:tc>
          <w:tcPr>
            <w:tcW w:w="282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pPr>
            <w:r>
              <w:rPr>
                <w:rFonts w:ascii="Arial" w:eastAsia="Arial" w:cs="Lucida Sans" w:hAnsi="Arial"/>
                <w:color w:val="000000"/>
                <w:sz w:val="20"/>
              </w:rPr>
              <w:t>1.90</w:t>
            </w:r>
          </w:p>
        </w:tc>
      </w:tr>
    </w:tbl>
    <w:p>
      <w:pPr>
        <w:rPr>
          <w:rFonts w:ascii="Times New Roman" w:eastAsia="方正仿宋_GBK" w:cs="Times New Roman" w:hAnsi="Times New Roman"/>
          <w:sz w:val="32"/>
          <w:szCs w:val="32"/>
        </w:rPr>
        <w:sectPr>
          <w:pgSz w:w="16838" w:h="11906" w:orient="landscape"/>
          <w:pgMar w:top="1800" w:right="1440" w:bottom="1800" w:left="1440" w:header="851" w:footer="992" w:gutter="0"/>
          <w:cols w:num="1" w:space="720"/>
          <w:docGrid w:type="lines" w:linePitch="312" w:charSpace="0"/>
        </w:sectPr>
      </w:pPr>
    </w:p>
    <w:p>
      <w:pPr>
        <w:jc w:val="center"/>
        <w:rPr>
          <w:rFonts w:ascii="Times New Roman" w:cs="Times New Roman" w:hAnsi="Times New Roman"/>
          <w:b/>
          <w:sz w:val="84"/>
          <w:szCs w:val="84"/>
        </w:rPr>
      </w:pPr>
    </w:p>
    <w:p>
      <w:pPr>
        <w:jc w:val="center"/>
        <w:rPr>
          <w:rFonts w:ascii="Times New Roman" w:cs="Times New Roman" w:hAnsi="Times New Roman"/>
          <w:b/>
          <w:sz w:val="84"/>
          <w:szCs w:val="84"/>
        </w:rPr>
      </w:pPr>
    </w:p>
    <w:p>
      <w:pPr>
        <w:jc w:val="center"/>
        <w:rPr>
          <w:rFonts w:ascii="Times New Roman" w:cs="Times New Roman" w:hAnsi="Times New Roman"/>
          <w:b/>
          <w:sz w:val="84"/>
          <w:szCs w:val="84"/>
        </w:rPr>
      </w:pPr>
    </w:p>
    <w:p>
      <w:pPr>
        <w:jc w:val="center"/>
        <w:rPr>
          <w:rFonts w:ascii="Times New Roman" w:cs="Times New Roman" w:hAnsi="Times New Roman"/>
          <w:b/>
          <w:sz w:val="84"/>
          <w:szCs w:val="84"/>
        </w:rPr>
      </w:pPr>
    </w:p>
    <w:p>
      <w:pPr>
        <w:jc w:val="center"/>
        <w:rPr>
          <w:rFonts w:ascii="Times New Roman" w:cs="Times New Roman" w:hAnsi="Times New Roman"/>
          <w:b/>
          <w:sz w:val="84"/>
          <w:szCs w:val="84"/>
        </w:rPr>
      </w:pPr>
      <w:r>
        <w:rPr>
          <w:rFonts w:ascii="Times New Roman" w:cs="Times New Roman" w:hAnsi="Times New Roman"/>
          <w:b/>
          <w:sz w:val="84"/>
          <w:szCs w:val="84"/>
        </w:rPr>
        <w:t xml:space="preserve">第三部分  </w:t>
      </w:r>
    </w:p>
    <w:p>
      <w:pPr>
        <w:jc w:val="center"/>
        <w:rPr>
          <w:rFonts w:ascii="Times New Roman" w:cs="Times New Roman" w:hAnsi="Times New Roman"/>
          <w:b/>
          <w:sz w:val="72"/>
          <w:szCs w:val="72"/>
        </w:rPr>
      </w:pPr>
      <w:r>
        <w:rPr>
          <w:rFonts w:ascii="Times New Roman" w:cs="Times New Roman" w:hAnsi="Times New Roman"/>
          <w:b/>
          <w:sz w:val="72"/>
          <w:szCs w:val="72"/>
        </w:rPr>
        <w:t>徐州海关本级2026年</w:t>
      </w:r>
    </w:p>
    <w:p>
      <w:pPr>
        <w:jc w:val="center"/>
        <w:rPr>
          <w:rFonts w:ascii="Times New Roman" w:cs="Times New Roman" w:hAnsi="Times New Roman"/>
          <w:b/>
          <w:sz w:val="72"/>
          <w:szCs w:val="72"/>
        </w:rPr>
      </w:pPr>
      <w:r>
        <w:rPr>
          <w:rFonts w:ascii="Times New Roman" w:cs="Times New Roman" w:hAnsi="Times New Roman"/>
          <w:b/>
          <w:sz w:val="72"/>
          <w:szCs w:val="72"/>
        </w:rPr>
        <w:t>部门预算情况说明</w:t>
      </w:r>
    </w:p>
    <w:p>
      <w:pPr>
        <w:pStyle w:val="17"/>
        <w:spacing w:line="560" w:lineRule="exact"/>
        <w:rPr>
          <w:b/>
          <w:sz w:val="84"/>
          <w:szCs w:val="84"/>
        </w:rPr>
      </w:pPr>
      <w:r>
        <w:rPr>
          <w:b/>
          <w:sz w:val="84"/>
          <w:szCs w:val="84"/>
        </w:rPr>
        <w:t xml:space="preserve"> </w:t>
      </w:r>
    </w:p>
    <w:p>
      <w:pPr>
        <w:rPr>
          <w:rFonts w:ascii="Times New Roman" w:cs="Times New Roman" w:hAnsi="Times New Roman"/>
          <w:b/>
          <w:sz w:val="84"/>
          <w:szCs w:val="84"/>
        </w:rPr>
      </w:pPr>
      <w:r>
        <w:rPr>
          <w:rFonts w:ascii="Times New Roman" w:cs="Times New Roman" w:hAnsi="Times New Roman"/>
          <w:b/>
          <w:sz w:val="84"/>
          <w:szCs w:val="84"/>
        </w:rPr>
        <w:t xml:space="preserve"> </w:t>
      </w:r>
    </w:p>
    <w:p>
      <w:pPr>
        <w:rPr>
          <w:rFonts w:ascii="Times New Roman" w:cs="Times New Roman" w:hAnsi="Times New Roman"/>
          <w:b/>
          <w:sz w:val="84"/>
          <w:szCs w:val="84"/>
        </w:rPr>
      </w:pPr>
      <w:r>
        <w:rPr>
          <w:rFonts w:ascii="Times New Roman" w:cs="Times New Roman" w:hAnsi="Times New Roman"/>
          <w:b/>
          <w:sz w:val="84"/>
          <w:szCs w:val="84"/>
        </w:rPr>
        <w:t xml:space="preserve"> </w:t>
      </w:r>
    </w:p>
    <w:p>
      <w:pPr>
        <w:rPr>
          <w:rFonts w:ascii="Times New Roman" w:cs="Times New Roman" w:hAnsi="Times New Roman"/>
          <w:b/>
          <w:sz w:val="84"/>
          <w:szCs w:val="84"/>
        </w:rPr>
        <w:sectPr>
          <w:pgSz w:w="11906" w:h="16838"/>
          <w:pgMar w:top="1440" w:right="1800" w:bottom="1440" w:left="1800" w:header="851" w:footer="992" w:gutter="0"/>
          <w:cols w:num="1" w:space="720"/>
          <w:docGrid w:type="lines" w:linePitch="312" w:charSpace="0"/>
        </w:sectPr>
      </w:pPr>
      <w:r>
        <w:rPr>
          <w:rFonts w:ascii="Times New Roman" w:cs="Times New Roman" w:hAnsi="Times New Roman"/>
          <w:b/>
          <w:sz w:val="84"/>
          <w:szCs w:val="84"/>
        </w:rPr>
        <w:t xml:space="preserve"> </w:t>
      </w:r>
    </w:p>
    <w:p>
      <w:pPr>
        <w:pStyle w:val="17"/>
        <w:spacing w:line="560" w:lineRule="exact"/>
        <w:ind w:firstLineChars="200" w:firstLine="640"/>
        <w:rPr>
          <w:rFonts w:eastAsia="方正仿宋_GBK"/>
          <w:sz w:val="32"/>
          <w:szCs w:val="32"/>
        </w:rPr>
      </w:pPr>
      <w:r>
        <w:rPr>
          <w:rFonts w:eastAsia="方正黑体_GBK"/>
          <w:sz w:val="32"/>
          <w:szCs w:val="32"/>
        </w:rPr>
        <w:t>一、关于徐州海关本级2026年收支预算情况的总体说明</w:t>
      </w:r>
    </w:p>
    <w:p>
      <w:pPr>
        <w:pStyle w:val="17"/>
        <w:spacing w:line="560" w:lineRule="exact"/>
        <w:ind w:firstLineChars="200" w:firstLine="640"/>
        <w:rPr>
          <w:rFonts w:eastAsia="方正仿宋_GBK"/>
          <w:sz w:val="32"/>
          <w:szCs w:val="32"/>
        </w:rPr>
      </w:pPr>
      <w:r>
        <w:rPr>
          <w:rFonts w:eastAsia="方正仿宋_GBK"/>
          <w:sz w:val="32"/>
          <w:szCs w:val="32"/>
        </w:rPr>
        <w:t>按照综合预算的原则，海关所有收入和支出均纳入部门预算管理。收入包括：一般公共预算拨款收入、其他收入、使用非财政拨款结余、上年结转；支出包括：一般公共服务支出、外交支出、公共安全支出、教育支出、社会保障和就业支出、卫生健康支出、住房保障支出。徐州海关2026年收支总预算7649.85万元。</w:t>
      </w:r>
    </w:p>
    <w:p>
      <w:pPr>
        <w:pStyle w:val="17"/>
        <w:spacing w:line="560" w:lineRule="exact"/>
        <w:ind w:firstLineChars="200" w:firstLine="640"/>
        <w:rPr>
          <w:rFonts w:eastAsia="方正黑体_GBK"/>
          <w:sz w:val="32"/>
          <w:szCs w:val="32"/>
        </w:rPr>
      </w:pPr>
      <w:r>
        <w:rPr>
          <w:rFonts w:eastAsia="方正黑体_GBK"/>
          <w:sz w:val="32"/>
          <w:szCs w:val="32"/>
        </w:rPr>
        <w:t>二、关于徐州海关2026年收入预算情况说明</w:t>
      </w:r>
    </w:p>
    <w:p>
      <w:pPr>
        <w:pStyle w:val="17"/>
        <w:spacing w:line="560" w:lineRule="exact"/>
        <w:ind w:firstLineChars="200" w:firstLine="640"/>
        <w:rPr>
          <w:rFonts w:eastAsia="方正仿宋_GBK"/>
          <w:sz w:val="32"/>
          <w:szCs w:val="32"/>
        </w:rPr>
      </w:pPr>
      <w:r>
        <w:rPr>
          <w:rFonts w:eastAsia="方正仿宋_GBK"/>
          <w:sz w:val="32"/>
          <w:szCs w:val="32"/>
        </w:rPr>
        <w:t>徐州海关2026年收入预算7649.85万元，其中：</w:t>
      </w:r>
      <w:r>
        <w:rPr>
          <w:rFonts w:eastAsia="方正仿宋_GBK" w:hint="eastAsia"/>
          <w:sz w:val="32"/>
          <w:szCs w:val="32"/>
        </w:rPr>
        <w:t>上年</w:t>
      </w:r>
      <w:r>
        <w:rPr>
          <w:rFonts w:eastAsia="方正仿宋_GBK"/>
          <w:sz w:val="32"/>
          <w:szCs w:val="32"/>
        </w:rPr>
        <w:t>结转344.68</w:t>
      </w:r>
      <w:r>
        <w:rPr>
          <w:rFonts w:eastAsia="方正仿宋_GBK" w:hint="eastAsia"/>
          <w:sz w:val="32"/>
          <w:szCs w:val="32"/>
        </w:rPr>
        <w:t>，</w:t>
      </w:r>
      <w:r>
        <w:rPr>
          <w:rFonts w:eastAsia="方正仿宋_GBK"/>
          <w:sz w:val="32"/>
          <w:szCs w:val="32"/>
        </w:rPr>
        <w:t>占比4.51%</w:t>
      </w:r>
      <w:r>
        <w:rPr>
          <w:rFonts w:eastAsia="方正仿宋_GBK" w:hint="eastAsia"/>
          <w:sz w:val="32"/>
          <w:szCs w:val="32"/>
        </w:rPr>
        <w:t>；</w:t>
      </w:r>
      <w:r>
        <w:rPr>
          <w:rFonts w:eastAsia="方正仿宋_GBK"/>
          <w:sz w:val="32"/>
          <w:szCs w:val="32"/>
        </w:rPr>
        <w:t>一般公共预算财政拨款3162.87万元，占</w:t>
      </w:r>
      <w:r>
        <w:rPr>
          <w:rFonts w:eastAsia="方正仿宋_GBK" w:hint="eastAsia"/>
          <w:sz w:val="32"/>
          <w:szCs w:val="32"/>
        </w:rPr>
        <w:t>比</w:t>
      </w:r>
      <w:r>
        <w:rPr>
          <w:rFonts w:eastAsia="方正仿宋_GBK"/>
          <w:sz w:val="32"/>
          <w:szCs w:val="32"/>
        </w:rPr>
        <w:t>41.35%；事业收1500.00万元，占19.61%；其他收入2442.30万元，占31.93%；使用非财政拨款结余200.00万元，占2.61%</w:t>
      </w:r>
    </w:p>
    <w:p>
      <w:pPr>
        <w:pStyle w:val="17"/>
        <w:spacing w:line="560" w:lineRule="exact"/>
        <w:ind w:firstLineChars="200" w:firstLine="640"/>
        <w:rPr>
          <w:rFonts w:eastAsia="方正黑体_GBK"/>
          <w:sz w:val="32"/>
          <w:szCs w:val="32"/>
        </w:rPr>
      </w:pPr>
      <w:r>
        <w:rPr>
          <w:rFonts w:eastAsia="方正黑体_GBK"/>
          <w:sz w:val="32"/>
          <w:szCs w:val="32"/>
        </w:rPr>
        <w:t>三、关于徐州海关2026年支出预算情况说明</w:t>
      </w:r>
    </w:p>
    <w:p>
      <w:pPr>
        <w:pStyle w:val="17"/>
        <w:spacing w:line="560" w:lineRule="exact"/>
        <w:ind w:firstLineChars="200" w:firstLine="640"/>
        <w:rPr>
          <w:rFonts w:eastAsia="方正仿宋_GBK"/>
          <w:sz w:val="32"/>
          <w:szCs w:val="32"/>
        </w:rPr>
      </w:pPr>
      <w:r>
        <w:rPr>
          <w:rFonts w:eastAsia="方正仿宋_GBK"/>
          <w:sz w:val="32"/>
          <w:szCs w:val="32"/>
        </w:rPr>
        <w:t>徐州海关2026年支出预算7649.85万元，其中：一般公共服务支出4800.34万元，占62.75%；公共安全支出597.60万元，占7.81%；社会保障和就业支出481.09万元，占6.29%；卫生健康支出222.67万元，占2.91%；住房保障支出1368万元，占17.88%；其他支出180.15万元，占2.35%。</w:t>
      </w:r>
    </w:p>
    <w:p>
      <w:pPr>
        <w:pStyle w:val="17"/>
        <w:spacing w:line="560" w:lineRule="exact"/>
        <w:rPr>
          <w:sz w:val="32"/>
          <w:szCs w:val="32"/>
        </w:rPr>
      </w:pPr>
      <w:r>
        <w:rPr>
          <w:sz w:val="32"/>
          <w:szCs w:val="32"/>
        </w:rPr>
        <w:drawing>
          <wp:anchor distT="0" distB="0" distL="68578" distR="68578" simplePos="0" relativeHeight="40" behindDoc="0" locked="0" layoutInCell="1" hidden="0" allowOverlap="1">
            <wp:simplePos x="0" y="0"/>
            <wp:positionH relativeFrom="column">
              <wp:posOffset>990584</wp:posOffset>
            </wp:positionH>
            <wp:positionV relativeFrom="paragraph">
              <wp:posOffset>89141</wp:posOffset>
            </wp:positionV>
            <wp:extent cx="3067066" cy="1871581"/>
            <wp:effectExtent l="0" t="0" r="0" b="0"/>
            <wp:wrapNone/>
            <wp:docPr id="4" name="图片 4"/>
            <wp:cNvGraphicFramePr>
              <a:graphicFrameLocks noChangeAspect="1"/>
            </wp:cNvGraphicFramePr>
            <a:graphic>
              <a:graphicData uri="http://schemas.openxmlformats.org/drawingml/2006/picture">
                <pic:pic>
                  <pic:nvPicPr>
                    <pic:cNvPr id="6" name="图片 4 6"/>
                    <pic:cNvPicPr/>
                  </pic:nvPicPr>
                  <pic:blipFill>
                    <a:blip r:embed="rId3"/>
                    <a:stretch>
                      <a:fillRect/>
                    </a:stretch>
                  </pic:blipFill>
                  <pic:spPr>
                    <a:xfrm rot="0">
                      <a:off x="0" y="0"/>
                      <a:ext cx="3067066" cy="1871581"/>
                    </a:xfrm>
                    <a:prstGeom prst="rect"/>
                    <a:noFill/>
                    <a:ln w="9525" cmpd="sng" cap="flat">
                      <a:noFill/>
                      <a:prstDash val="solid"/>
                      <a:miter/>
                    </a:ln>
                  </pic:spPr>
                </pic:pic>
              </a:graphicData>
            </a:graphic>
          </wp:anchor>
        </w:drawing>
      </w:r>
    </w:p>
    <w:p>
      <w:pPr>
        <w:pStyle w:val="17"/>
        <w:spacing w:line="560" w:lineRule="exact"/>
        <w:rPr>
          <w:sz w:val="32"/>
          <w:szCs w:val="32"/>
        </w:rPr>
      </w:pPr>
    </w:p>
    <w:p>
      <w:pPr>
        <w:pStyle w:val="17"/>
        <w:spacing w:line="560" w:lineRule="exact"/>
        <w:rPr>
          <w:sz w:val="32"/>
          <w:szCs w:val="32"/>
        </w:rPr>
      </w:pPr>
    </w:p>
    <w:p>
      <w:pPr>
        <w:pStyle w:val="17"/>
        <w:spacing w:line="560" w:lineRule="exact"/>
        <w:rPr>
          <w:sz w:val="32"/>
          <w:szCs w:val="32"/>
        </w:rPr>
      </w:pPr>
    </w:p>
    <w:p>
      <w:pPr>
        <w:pStyle w:val="17"/>
        <w:spacing w:line="560" w:lineRule="exact"/>
        <w:ind w:firstLineChars="200" w:firstLine="640"/>
        <w:rPr>
          <w:rFonts w:eastAsia="方正黑体_GBK"/>
          <w:sz w:val="32"/>
          <w:szCs w:val="32"/>
        </w:rPr>
      </w:pPr>
      <w:r>
        <w:rPr>
          <w:rFonts w:eastAsia="方正黑体_GBK"/>
          <w:sz w:val="32"/>
          <w:szCs w:val="32"/>
        </w:rPr>
        <w:t>四、关于徐州海关2026年财政拨款收支预算情况的总体说明</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徐州海关2026年财政拨款收支总预算3344.85万元。收入全部为一般公共预算拨款，无政府性基金预算拨款、国有资本经营预算拨款。收入包括：</w:t>
      </w:r>
      <w:r>
        <w:rPr>
          <w:rFonts w:ascii="Times New Roman" w:eastAsia="方正仿宋_GBK" w:cs="Times New Roman" w:hAnsi="Times New Roman" w:hint="eastAsia"/>
          <w:sz w:val="32"/>
          <w:szCs w:val="32"/>
        </w:rPr>
        <w:t>上年</w:t>
      </w:r>
      <w:r>
        <w:rPr>
          <w:rFonts w:ascii="Times New Roman" w:eastAsia="方正仿宋_GBK" w:cs="Times New Roman" w:hAnsi="Times New Roman"/>
          <w:sz w:val="32"/>
          <w:szCs w:val="32"/>
        </w:rPr>
        <w:t>结转181.98</w:t>
      </w:r>
      <w:r>
        <w:rPr>
          <w:rFonts w:ascii="Times New Roman" w:eastAsia="方正仿宋_GBK" w:cs="Times New Roman" w:hAnsi="Times New Roman" w:hint="eastAsia"/>
          <w:sz w:val="32"/>
          <w:szCs w:val="32"/>
        </w:rPr>
        <w:t>万元</w:t>
      </w:r>
      <w:r>
        <w:rPr>
          <w:rFonts w:ascii="Times New Roman" w:eastAsia="方正仿宋_GBK" w:cs="Times New Roman" w:hAnsi="Times New Roman"/>
          <w:sz w:val="32"/>
          <w:szCs w:val="32"/>
        </w:rPr>
        <w:t>；一般公共预算当年财政拨款收入3162.87万元。支出包括：一般公共服务支出1945.34万元、公共安全支出297.60万元、社会保障和就业支出291.09万元、卫生健康支出162.67万元、住房保障支出468.00万元、</w:t>
      </w:r>
      <w:r>
        <w:rPr>
          <w:rFonts w:eastAsia="方正仿宋_GBK"/>
          <w:sz w:val="32"/>
          <w:szCs w:val="32"/>
        </w:rPr>
        <w:t>其他支出180.15万元</w:t>
      </w:r>
      <w:r>
        <w:rPr>
          <w:rFonts w:ascii="Times New Roman" w:eastAsia="方正仿宋_GBK" w:cs="Times New Roman" w:hAnsi="Times New Roman"/>
          <w:sz w:val="32"/>
          <w:szCs w:val="32"/>
        </w:rPr>
        <w:t>。</w:t>
      </w:r>
    </w:p>
    <w:p>
      <w:pPr>
        <w:spacing w:line="560" w:lineRule="exact"/>
        <w:ind w:firstLineChars="200" w:firstLine="640"/>
        <w:rPr>
          <w:rFonts w:ascii="Times New Roman" w:eastAsia="方正黑体_GBK" w:cs="Times New Roman" w:hAnsi="Times New Roman"/>
          <w:sz w:val="32"/>
          <w:szCs w:val="32"/>
        </w:rPr>
      </w:pPr>
      <w:r>
        <w:rPr>
          <w:rFonts w:ascii="Times New Roman" w:eastAsia="方正仿宋_GBK" w:cs="Times New Roman" w:hAnsi="Times New Roman"/>
          <w:sz w:val="32"/>
          <w:szCs w:val="32"/>
        </w:rPr>
        <w:drawing>
          <wp:anchor distT="0" distB="0" distL="68578" distR="68578" simplePos="0" relativeHeight="38" behindDoc="0" locked="0" layoutInCell="1" hidden="0" allowOverlap="1">
            <wp:simplePos x="0" y="0"/>
            <wp:positionH relativeFrom="column">
              <wp:posOffset>634996</wp:posOffset>
            </wp:positionH>
            <wp:positionV relativeFrom="paragraph">
              <wp:posOffset>51042</wp:posOffset>
            </wp:positionV>
            <wp:extent cx="3870242" cy="2366647"/>
            <wp:effectExtent l="0" t="0" r="0" b="0"/>
            <wp:wrapNone/>
            <wp:docPr id="7" name="图片 10"/>
            <wp:cNvGraphicFramePr>
              <a:graphicFrameLocks noChangeAspect="1"/>
            </wp:cNvGraphicFramePr>
            <a:graphic>
              <a:graphicData uri="http://schemas.openxmlformats.org/drawingml/2006/picture">
                <pic:pic>
                  <pic:nvPicPr>
                    <pic:cNvPr id="9" name="图片 10 9"/>
                    <pic:cNvPicPr/>
                  </pic:nvPicPr>
                  <pic:blipFill>
                    <a:blip r:embed="rId4"/>
                    <a:stretch>
                      <a:fillRect/>
                    </a:stretch>
                  </pic:blipFill>
                  <pic:spPr>
                    <a:xfrm rot="0">
                      <a:off x="0" y="0"/>
                      <a:ext cx="3870242" cy="2366647"/>
                    </a:xfrm>
                    <a:prstGeom prst="rect"/>
                    <a:noFill/>
                    <a:ln w="9525" cmpd="sng" cap="flat">
                      <a:noFill/>
                      <a:prstDash val="solid"/>
                      <a:miter/>
                    </a:ln>
                  </pic:spPr>
                </pic:pic>
              </a:graphicData>
            </a:graphic>
          </wp:anchor>
        </w:drawing>
      </w:r>
    </w:p>
    <w:p>
      <w:pPr>
        <w:spacing w:line="560" w:lineRule="exact"/>
        <w:ind w:firstLineChars="200" w:firstLine="640"/>
        <w:rPr>
          <w:rFonts w:ascii="Times New Roman" w:eastAsia="方正黑体_GBK" w:cs="Times New Roman" w:hAnsi="Times New Roman"/>
          <w:sz w:val="32"/>
          <w:szCs w:val="32"/>
        </w:rPr>
      </w:pPr>
    </w:p>
    <w:p>
      <w:pPr>
        <w:spacing w:line="560" w:lineRule="exact"/>
        <w:ind w:firstLineChars="200" w:firstLine="640"/>
        <w:rPr>
          <w:rFonts w:ascii="Times New Roman" w:eastAsia="方正黑体_GBK" w:cs="Times New Roman" w:hAnsi="Times New Roman"/>
          <w:sz w:val="32"/>
          <w:szCs w:val="32"/>
        </w:rPr>
      </w:pPr>
    </w:p>
    <w:p>
      <w:pPr>
        <w:spacing w:line="560" w:lineRule="exact"/>
        <w:ind w:firstLineChars="200" w:firstLine="640"/>
        <w:rPr>
          <w:rFonts w:ascii="Times New Roman" w:eastAsia="方正黑体_GBK" w:cs="Times New Roman" w:hAnsi="Times New Roman"/>
          <w:sz w:val="32"/>
          <w:szCs w:val="32"/>
        </w:rPr>
      </w:pPr>
    </w:p>
    <w:p>
      <w:pPr>
        <w:spacing w:line="560" w:lineRule="exact"/>
        <w:ind w:firstLineChars="200" w:firstLine="640"/>
        <w:rPr>
          <w:rFonts w:ascii="Times New Roman" w:eastAsia="方正黑体_GBK" w:cs="Times New Roman" w:hAnsi="Times New Roman"/>
          <w:sz w:val="32"/>
          <w:szCs w:val="32"/>
        </w:rPr>
      </w:pPr>
    </w:p>
    <w:p>
      <w:pPr>
        <w:spacing w:line="560" w:lineRule="exact"/>
        <w:ind w:firstLineChars="200" w:firstLine="640"/>
        <w:rPr>
          <w:rFonts w:ascii="Times New Roman" w:eastAsia="方正黑体_GBK" w:cs="Times New Roman" w:hAnsi="Times New Roman"/>
          <w:sz w:val="32"/>
          <w:szCs w:val="32"/>
        </w:rPr>
      </w:pPr>
    </w:p>
    <w:p>
      <w:pPr>
        <w:spacing w:line="560" w:lineRule="exact"/>
        <w:ind w:firstLineChars="200" w:firstLine="640"/>
        <w:rPr>
          <w:rFonts w:ascii="Times New Roman" w:eastAsia="方正黑体_GBK" w:cs="Times New Roman" w:hAnsi="Times New Roman"/>
          <w:sz w:val="32"/>
          <w:szCs w:val="32"/>
        </w:rPr>
      </w:pPr>
    </w:p>
    <w:p>
      <w:pPr>
        <w:spacing w:line="560" w:lineRule="exact"/>
        <w:ind w:firstLineChars="200" w:firstLine="640"/>
        <w:rPr>
          <w:rFonts w:ascii="Times New Roman" w:eastAsia="方正黑体_GBK" w:cs="Times New Roman" w:hAnsi="Times New Roman"/>
          <w:sz w:val="32"/>
          <w:szCs w:val="32"/>
        </w:rPr>
      </w:pPr>
      <w:r>
        <w:rPr>
          <w:rFonts w:ascii="Times New Roman" w:eastAsia="方正黑体_GBK" w:cs="Times New Roman" w:hAnsi="Times New Roman"/>
          <w:sz w:val="32"/>
          <w:szCs w:val="32"/>
        </w:rPr>
        <w:t>五、关于徐州海关2026年一般公共预算当年财政拨款情况说明</w:t>
      </w:r>
    </w:p>
    <w:p>
      <w:pPr>
        <w:spacing w:line="560" w:lineRule="exact"/>
        <w:ind w:firstLineChars="200" w:firstLine="640"/>
        <w:jc w:val="left"/>
        <w:rPr>
          <w:rFonts w:ascii="Times New Roman" w:eastAsia="方正楷体_GBK" w:cs="Times New Roman" w:hAnsi="Times New Roman"/>
          <w:b/>
          <w:bCs/>
          <w:sz w:val="32"/>
          <w:szCs w:val="32"/>
        </w:rPr>
      </w:pPr>
      <w:r>
        <w:rPr>
          <w:rFonts w:ascii="Times New Roman" w:eastAsia="方正楷体_GBK" w:cs="Times New Roman" w:hAnsi="Times New Roman"/>
          <w:b/>
          <w:bCs/>
          <w:sz w:val="32"/>
          <w:szCs w:val="32"/>
        </w:rPr>
        <w:t>（一）一般公共预算当年财政拨款规模变化情况。</w:t>
      </w:r>
    </w:p>
    <w:p>
      <w:pPr>
        <w:spacing w:line="560" w:lineRule="exact"/>
        <w:ind w:firstLineChars="200" w:firstLine="640"/>
        <w:rPr>
          <w:rFonts w:ascii="Times New Roman" w:cs="Times New Roman" w:hAnsi="Times New Roman"/>
          <w:szCs w:val="21"/>
        </w:rPr>
      </w:pPr>
      <w:r>
        <w:rPr>
          <w:rFonts w:ascii="Times New Roman" w:eastAsia="方正仿宋_GBK" w:cs="Times New Roman" w:hAnsi="Times New Roman"/>
          <w:sz w:val="32"/>
          <w:szCs w:val="32"/>
        </w:rPr>
        <w:t>徐州海关2026年一般公共预算当年财政拨款预算3162.87万元，比2025年执行数</w:t>
      </w:r>
      <w:r>
        <w:rPr>
          <w:rFonts w:ascii="Times New Roman" w:eastAsia="方正仿宋_GBK" w:cs="Times New Roman" w:hAnsi="Times New Roman" w:hint="eastAsia"/>
          <w:sz w:val="32"/>
          <w:szCs w:val="32"/>
        </w:rPr>
        <w:t>减少</w:t>
      </w:r>
      <w:r>
        <w:rPr>
          <w:rFonts w:ascii="Times New Roman" w:eastAsia="方正仿宋_GBK" w:cs="Times New Roman" w:hAnsi="Times New Roman"/>
          <w:sz w:val="32"/>
          <w:szCs w:val="32"/>
        </w:rPr>
        <w:t>591.94万元，</w:t>
      </w:r>
      <w:r>
        <w:rPr>
          <w:rFonts w:ascii="Times New Roman" w:eastAsia="方正仿宋_GBK" w:cs="Times New Roman" w:hAnsi="Times New Roman" w:hint="eastAsia"/>
          <w:sz w:val="32"/>
          <w:szCs w:val="32"/>
        </w:rPr>
        <w:t>降幅</w:t>
      </w:r>
      <w:r>
        <w:rPr>
          <w:rFonts w:ascii="Times New Roman" w:eastAsia="方正仿宋_GBK" w:cs="Times New Roman" w:hAnsi="Times New Roman"/>
          <w:sz w:val="32"/>
          <w:szCs w:val="32"/>
        </w:rPr>
        <w:t>15.76%。2026年，按照党中央、国务院关于过紧日子的有关要求，全面加强各类资源统筹，优化支出结构，坚持钱要花到要处，坚持优先保障民生、重点保障刚性运转，精准保障海关改革发展。大力压减一般性支出，重点压减了检验检疫等项目支出中涉及的非急需非刚性支出，同时合理保障了海关关务、缉私警察等必要支出需求，体现在有关支出科目中。</w:t>
      </w:r>
    </w:p>
    <w:p>
      <w:pPr>
        <w:spacing w:line="560" w:lineRule="exact"/>
        <w:ind w:firstLineChars="200" w:firstLine="640"/>
        <w:jc w:val="left"/>
        <w:rPr>
          <w:rFonts w:ascii="Times New Roman" w:eastAsia="方正楷体_GBK" w:cs="Times New Roman" w:hAnsi="Times New Roman"/>
          <w:b/>
          <w:bCs/>
          <w:sz w:val="32"/>
          <w:szCs w:val="32"/>
        </w:rPr>
      </w:pPr>
      <w:r>
        <w:rPr>
          <w:rFonts w:ascii="Times New Roman" w:eastAsia="方正楷体_GBK" w:cs="Times New Roman" w:hAnsi="Times New Roman"/>
          <w:b/>
          <w:bCs/>
          <w:sz w:val="32"/>
          <w:szCs w:val="32"/>
        </w:rPr>
        <w:t>（二）一般公共预算当年财政拨款结构情况。</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2026年部门预算中，一般公共预算当年财政拨款用于以下方面：一般公共服务（类）支出1945.34万元，占58.16%；公共安全（类）支出297.60万元，占8.90%；社会保障和就业（类）支出291.09万元，占8.70%；卫生健康（类）支出162.67万元，占4.86%；住房保障（类）支出468万元，占13.99%；其他支出180.15，占5.39%。</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drawing>
          <wp:anchor distT="0" distB="0" distL="68578" distR="68578" simplePos="0" relativeHeight="42" behindDoc="0" locked="0" layoutInCell="1" hidden="0" allowOverlap="1">
            <wp:simplePos x="0" y="0"/>
            <wp:positionH relativeFrom="column">
              <wp:posOffset>311151</wp:posOffset>
            </wp:positionH>
            <wp:positionV relativeFrom="paragraph">
              <wp:posOffset>68143</wp:posOffset>
            </wp:positionV>
            <wp:extent cx="4373812" cy="2674578"/>
            <wp:effectExtent l="0" t="0" r="0" b="0"/>
            <wp:wrapNone/>
            <wp:docPr id="10" name="图片 10"/>
            <wp:cNvGraphicFramePr>
              <a:graphicFrameLocks noChangeAspect="1"/>
            </wp:cNvGraphicFramePr>
            <a:graphic>
              <a:graphicData uri="http://schemas.openxmlformats.org/drawingml/2006/picture">
                <pic:pic>
                  <pic:nvPicPr>
                    <pic:cNvPr id="12" name="图片 10 12"/>
                    <pic:cNvPicPr/>
                  </pic:nvPicPr>
                  <pic:blipFill>
                    <a:blip r:embed="rId5"/>
                    <a:stretch>
                      <a:fillRect/>
                    </a:stretch>
                  </pic:blipFill>
                  <pic:spPr>
                    <a:xfrm rot="0">
                      <a:off x="0" y="0"/>
                      <a:ext cx="4373812" cy="2674578"/>
                    </a:xfrm>
                    <a:prstGeom prst="rect"/>
                    <a:noFill/>
                    <a:ln w="9525" cmpd="sng" cap="flat">
                      <a:noFill/>
                      <a:prstDash val="solid"/>
                      <a:miter/>
                    </a:ln>
                  </pic:spPr>
                </pic:pic>
              </a:graphicData>
            </a:graphic>
          </wp:anchor>
        </w:drawing>
      </w:r>
    </w:p>
    <w:p>
      <w:pPr>
        <w:spacing w:line="560" w:lineRule="exact"/>
        <w:ind w:firstLineChars="200" w:firstLine="640"/>
        <w:rPr>
          <w:rFonts w:ascii="Times New Roman" w:eastAsia="方正仿宋_GBK" w:cs="Times New Roman" w:hAnsi="Times New Roman"/>
          <w:sz w:val="32"/>
          <w:szCs w:val="32"/>
        </w:rPr>
      </w:pPr>
    </w:p>
    <w:p>
      <w:pPr>
        <w:spacing w:line="560" w:lineRule="exact"/>
        <w:ind w:firstLineChars="200" w:firstLine="640"/>
        <w:rPr>
          <w:rFonts w:ascii="Times New Roman" w:eastAsia="方正仿宋_GBK" w:cs="Times New Roman" w:hAnsi="Times New Roman"/>
          <w:sz w:val="32"/>
          <w:szCs w:val="32"/>
        </w:rPr>
      </w:pPr>
    </w:p>
    <w:p>
      <w:pPr>
        <w:spacing w:line="560" w:lineRule="exact"/>
        <w:ind w:firstLineChars="200" w:firstLine="640"/>
        <w:rPr>
          <w:rFonts w:ascii="Times New Roman" w:eastAsia="方正仿宋_GBK" w:cs="Times New Roman" w:hAnsi="Times New Roman"/>
          <w:sz w:val="32"/>
          <w:szCs w:val="32"/>
        </w:rPr>
      </w:pPr>
    </w:p>
    <w:p>
      <w:pPr>
        <w:spacing w:line="560" w:lineRule="exact"/>
        <w:ind w:firstLineChars="200" w:firstLine="640"/>
        <w:rPr>
          <w:rFonts w:ascii="Times New Roman" w:eastAsia="方正仿宋_GBK" w:cs="Times New Roman" w:hAnsi="Times New Roman"/>
          <w:sz w:val="32"/>
          <w:szCs w:val="32"/>
        </w:rPr>
      </w:pPr>
    </w:p>
    <w:p>
      <w:pPr>
        <w:spacing w:line="560" w:lineRule="exact"/>
        <w:ind w:firstLineChars="200" w:firstLine="640"/>
        <w:rPr>
          <w:rFonts w:ascii="Times New Roman" w:eastAsia="方正仿宋_GBK" w:cs="Times New Roman" w:hAnsi="Times New Roman"/>
          <w:sz w:val="32"/>
          <w:szCs w:val="32"/>
        </w:rPr>
      </w:pPr>
    </w:p>
    <w:p>
      <w:pPr>
        <w:spacing w:line="560" w:lineRule="exact"/>
        <w:ind w:firstLineChars="200" w:firstLine="640"/>
        <w:rPr>
          <w:rFonts w:ascii="Times New Roman" w:eastAsia="方正仿宋_GBK" w:cs="Times New Roman" w:hAnsi="Times New Roman"/>
          <w:sz w:val="32"/>
          <w:szCs w:val="32"/>
        </w:rPr>
      </w:pPr>
    </w:p>
    <w:p>
      <w:pPr>
        <w:spacing w:line="560" w:lineRule="exact"/>
        <w:ind w:firstLineChars="200" w:firstLine="640"/>
        <w:rPr>
          <w:rFonts w:ascii="Times New Roman" w:eastAsia="方正楷体_GBK" w:cs="Times New Roman" w:hAnsi="Times New Roman"/>
          <w:b/>
          <w:bCs/>
          <w:sz w:val="32"/>
          <w:szCs w:val="32"/>
        </w:rPr>
      </w:pPr>
    </w:p>
    <w:p>
      <w:pPr>
        <w:spacing w:line="560" w:lineRule="exact"/>
        <w:ind w:firstLineChars="200" w:firstLine="640"/>
        <w:rPr>
          <w:rFonts w:ascii="Times New Roman" w:eastAsia="方正楷体_GBK" w:cs="Times New Roman" w:hAnsi="Times New Roman"/>
          <w:b/>
          <w:bCs/>
          <w:sz w:val="32"/>
          <w:szCs w:val="32"/>
        </w:rPr>
      </w:pPr>
      <w:r>
        <w:rPr>
          <w:rFonts w:ascii="Times New Roman" w:eastAsia="方正楷体_GBK" w:cs="Times New Roman" w:hAnsi="Times New Roman"/>
          <w:b/>
          <w:bCs/>
          <w:sz w:val="32"/>
          <w:szCs w:val="32"/>
        </w:rPr>
        <w:t>（三）一般公共预算当年财政拨款具体使用情况。</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1．一般公共服务支出（类）海关事务（款）2026年预算1945.34万元，</w:t>
      </w:r>
      <w:r>
        <w:rPr>
          <w:rFonts w:ascii="Times New Roman" w:eastAsia="方正仿宋_GBK" w:cs="Times New Roman" w:hAnsi="Times New Roman"/>
          <w:sz w:val="32"/>
          <w:szCs w:val="32"/>
        </w:rPr>
        <w:t>比2025年执行数</w:t>
      </w:r>
      <w:r>
        <w:rPr>
          <w:rFonts w:ascii="Times New Roman" w:eastAsia="方正仿宋_GBK" w:cs="Times New Roman" w:hAnsi="Times New Roman" w:hint="eastAsia"/>
          <w:sz w:val="32"/>
          <w:szCs w:val="32"/>
        </w:rPr>
        <w:t>减少</w:t>
      </w:r>
      <w:r>
        <w:rPr>
          <w:rFonts w:ascii="Times New Roman" w:eastAsia="方正仿宋_GBK" w:cs="Times New Roman" w:hAnsi="Times New Roman"/>
          <w:sz w:val="32"/>
          <w:szCs w:val="32"/>
        </w:rPr>
        <w:t>180.95万元，减幅8.51%。</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2．公共安全支出（类）缉私警察（款）2026年预算297.60万元，比2025年执行数</w:t>
      </w:r>
      <w:r>
        <w:rPr>
          <w:rFonts w:ascii="Times New Roman" w:eastAsia="方正仿宋_GBK" w:cs="Times New Roman" w:hAnsi="Times New Roman" w:hint="eastAsia"/>
          <w:sz w:val="32"/>
          <w:szCs w:val="32"/>
        </w:rPr>
        <w:t>减少</w:t>
      </w:r>
      <w:r>
        <w:rPr>
          <w:rFonts w:ascii="Times New Roman" w:eastAsia="方正仿宋_GBK" w:cs="Times New Roman" w:hAnsi="Times New Roman"/>
          <w:sz w:val="32"/>
          <w:szCs w:val="32"/>
        </w:rPr>
        <w:t>4.31万元，减幅1.43%。</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3．社会保障和就业支出（类）行政事业单位养老支出（款）2026年预算291.09万元，比2025年执行数</w:t>
      </w:r>
      <w:r>
        <w:rPr>
          <w:rFonts w:ascii="Times New Roman" w:eastAsia="方正仿宋_GBK" w:cs="Times New Roman" w:hAnsi="Times New Roman" w:hint="eastAsia"/>
          <w:sz w:val="32"/>
          <w:szCs w:val="32"/>
        </w:rPr>
        <w:t>增加</w:t>
      </w:r>
      <w:r>
        <w:rPr>
          <w:rFonts w:ascii="Times New Roman" w:eastAsia="方正仿宋_GBK" w:cs="Times New Roman" w:hAnsi="Times New Roman"/>
          <w:sz w:val="32"/>
          <w:szCs w:val="32"/>
        </w:rPr>
        <w:t>18.09万元，</w:t>
      </w:r>
      <w:r>
        <w:rPr>
          <w:rFonts w:ascii="Times New Roman" w:eastAsia="方正仿宋_GBK" w:cs="Times New Roman" w:hAnsi="Times New Roman" w:hint="eastAsia"/>
          <w:sz w:val="32"/>
          <w:szCs w:val="32"/>
        </w:rPr>
        <w:t>增幅</w:t>
      </w:r>
      <w:r>
        <w:rPr>
          <w:rFonts w:ascii="Times New Roman" w:eastAsia="方正仿宋_GBK" w:cs="Times New Roman" w:hAnsi="Times New Roman"/>
          <w:sz w:val="32"/>
          <w:szCs w:val="32"/>
        </w:rPr>
        <w:t>6.48%。</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4．卫生健康支出（类）行政事业单位医疗（款）2026年预算162.67万元，比2025年执行数减少4万元，减</w:t>
      </w:r>
      <w:r>
        <w:rPr>
          <w:rFonts w:ascii="Times New Roman" w:eastAsia="方正仿宋_GBK" w:cs="Times New Roman" w:hAnsi="Times New Roman" w:hint="eastAsia"/>
          <w:sz w:val="32"/>
          <w:szCs w:val="32"/>
        </w:rPr>
        <w:t>幅</w:t>
      </w:r>
      <w:r>
        <w:rPr>
          <w:rFonts w:ascii="Times New Roman" w:eastAsia="方正仿宋_GBK" w:cs="Times New Roman" w:hAnsi="Times New Roman"/>
          <w:sz w:val="32"/>
          <w:szCs w:val="32"/>
        </w:rPr>
        <w:t>2.40%。</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5．住房保障支出（类）住房改革支出（款）2026年预算468万元，比2025年执行数</w:t>
      </w:r>
      <w:r>
        <w:rPr>
          <w:rFonts w:ascii="Times New Roman" w:eastAsia="方正仿宋_GBK" w:cs="Times New Roman" w:hAnsi="Times New Roman" w:hint="eastAsia"/>
          <w:sz w:val="32"/>
          <w:szCs w:val="32"/>
        </w:rPr>
        <w:t>减少15</w:t>
      </w:r>
      <w:r>
        <w:rPr>
          <w:rFonts w:ascii="Times New Roman" w:eastAsia="方正仿宋_GBK" w:cs="Times New Roman" w:hAnsi="Times New Roman"/>
          <w:sz w:val="32"/>
          <w:szCs w:val="32"/>
        </w:rPr>
        <w:t>万元，</w:t>
      </w:r>
      <w:r>
        <w:rPr>
          <w:rFonts w:ascii="Times New Roman" w:eastAsia="方正仿宋_GBK" w:cs="Times New Roman" w:hAnsi="Times New Roman" w:hint="eastAsia"/>
          <w:sz w:val="32"/>
          <w:szCs w:val="32"/>
        </w:rPr>
        <w:t>减幅</w:t>
      </w:r>
      <w:r>
        <w:rPr>
          <w:rFonts w:ascii="Times New Roman" w:eastAsia="方正仿宋_GBK" w:cs="Times New Roman" w:hAnsi="Times New Roman"/>
          <w:sz w:val="32"/>
          <w:szCs w:val="32"/>
        </w:rPr>
        <w:t>3.11%。</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6.其他支出180.15万元，比2025年执行数</w:t>
      </w:r>
      <w:r>
        <w:rPr>
          <w:rFonts w:ascii="Times New Roman" w:eastAsia="方正仿宋_GBK" w:cs="Times New Roman" w:hAnsi="Times New Roman" w:hint="eastAsia"/>
          <w:sz w:val="32"/>
          <w:szCs w:val="32"/>
        </w:rPr>
        <w:t>减少</w:t>
      </w:r>
      <w:r>
        <w:rPr>
          <w:rFonts w:ascii="Times New Roman" w:eastAsia="方正仿宋_GBK" w:cs="Times New Roman" w:hAnsi="Times New Roman"/>
          <w:sz w:val="32"/>
          <w:szCs w:val="32"/>
        </w:rPr>
        <w:t>217.78万元，</w:t>
      </w:r>
      <w:r>
        <w:rPr>
          <w:rFonts w:ascii="Times New Roman" w:eastAsia="方正仿宋_GBK" w:cs="Times New Roman" w:hAnsi="Times New Roman" w:hint="eastAsia"/>
          <w:sz w:val="32"/>
          <w:szCs w:val="32"/>
        </w:rPr>
        <w:t>减幅</w:t>
      </w:r>
      <w:r>
        <w:rPr>
          <w:rFonts w:ascii="Times New Roman" w:eastAsia="方正仿宋_GBK" w:cs="Times New Roman" w:hAnsi="Times New Roman"/>
          <w:sz w:val="32"/>
          <w:szCs w:val="32"/>
        </w:rPr>
        <w:t>54.73%。</w:t>
      </w:r>
    </w:p>
    <w:p>
      <w:pPr>
        <w:pStyle w:val="17"/>
        <w:spacing w:line="560" w:lineRule="exact"/>
        <w:ind w:firstLineChars="200" w:firstLine="640"/>
        <w:rPr>
          <w:rFonts w:eastAsia="方正黑体_GBK"/>
          <w:sz w:val="32"/>
          <w:szCs w:val="32"/>
        </w:rPr>
      </w:pPr>
      <w:r>
        <w:rPr>
          <w:rFonts w:eastAsia="方正黑体_GBK"/>
          <w:sz w:val="32"/>
          <w:szCs w:val="32"/>
        </w:rPr>
        <w:t>六、关于徐州海关本级2026年一般公共预算基本支出情况说明</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徐州海关本级2026年一般公共预算基本支出2683.62万元，其中：</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人员经费2195.72万元，主要包括：基本工资、津贴补贴、奖金、机关事业单位基本养老保险缴费、职业年金缴费、职工基本医疗保险缴费、公务员医疗补助缴费、其他社会保障缴费、住房公积金；</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日常公用经费487.9万元，主要包括：办公费、印刷费、水费、电费、邮电费、取暖费、物业管理费、差旅费、维修（护）费、租赁费、培训费、公务接待费、专用材料费、劳务费、委托业务费、工会经费、公务用车运行维护费、其他交通费用、其他商品和服务支出、办公设备购置、专用设备购置。</w:t>
      </w:r>
    </w:p>
    <w:p>
      <w:pPr>
        <w:pStyle w:val="17"/>
        <w:spacing w:line="560" w:lineRule="exact"/>
        <w:ind w:firstLineChars="200" w:firstLine="640"/>
        <w:rPr>
          <w:rFonts w:eastAsia="方正黑体_GBK"/>
          <w:sz w:val="32"/>
          <w:szCs w:val="32"/>
        </w:rPr>
      </w:pPr>
      <w:r>
        <w:rPr>
          <w:rFonts w:eastAsia="方正黑体_GBK"/>
          <w:sz w:val="32"/>
          <w:szCs w:val="32"/>
        </w:rPr>
        <w:t>七、关于徐州海关2026年“三公”经费预算情况说明</w:t>
      </w:r>
    </w:p>
    <w:p>
      <w:pPr>
        <w:spacing w:line="560" w:lineRule="exact"/>
        <w:ind w:firstLineChars="200" w:firstLine="640"/>
        <w:rPr>
          <w:rFonts w:ascii="Times New Roman" w:cs="Times New Roman" w:hAnsi="Times New Roman"/>
          <w:sz w:val="32"/>
          <w:szCs w:val="32"/>
        </w:rPr>
      </w:pPr>
      <w:r>
        <w:rPr>
          <w:rFonts w:ascii="Times New Roman" w:eastAsia="方正仿宋_GBK" w:cs="Times New Roman" w:hAnsi="Times New Roman"/>
          <w:sz w:val="32"/>
          <w:szCs w:val="32"/>
        </w:rPr>
        <w:t>徐州海关2026年“三公”经费预算数为78.6万元，较2025年预算数</w:t>
      </w:r>
      <w:r>
        <w:rPr>
          <w:rFonts w:ascii="Times New Roman" w:eastAsia="方正仿宋_GBK" w:cs="Times New Roman" w:hAnsi="Times New Roman" w:hint="eastAsia"/>
          <w:sz w:val="32"/>
          <w:szCs w:val="32"/>
        </w:rPr>
        <w:t>增加38.7</w:t>
      </w:r>
      <w:r>
        <w:rPr>
          <w:rFonts w:ascii="Times New Roman" w:eastAsia="方正仿宋_GBK" w:cs="Times New Roman" w:hAnsi="Times New Roman"/>
          <w:sz w:val="32"/>
          <w:szCs w:val="32"/>
        </w:rPr>
        <w:t>万元。其中：公务用车购置费38.7万元，较2025年预算数</w:t>
      </w:r>
      <w:r>
        <w:rPr>
          <w:rFonts w:ascii="Times New Roman" w:eastAsia="方正仿宋_GBK" w:cs="Times New Roman" w:hAnsi="Times New Roman" w:hint="eastAsia"/>
          <w:sz w:val="32"/>
          <w:szCs w:val="32"/>
        </w:rPr>
        <w:t>增加38.7</w:t>
      </w:r>
      <w:r>
        <w:rPr>
          <w:rFonts w:ascii="Times New Roman" w:eastAsia="方正仿宋_GBK" w:cs="Times New Roman" w:hAnsi="Times New Roman"/>
          <w:sz w:val="32"/>
          <w:szCs w:val="32"/>
        </w:rPr>
        <w:t>万元</w:t>
      </w:r>
      <w:r>
        <w:rPr>
          <w:rFonts w:ascii="Times New Roman" w:eastAsia="方正仿宋_GBK" w:cs="Times New Roman" w:hAnsi="Times New Roman" w:hint="eastAsia"/>
          <w:sz w:val="32"/>
          <w:szCs w:val="32"/>
        </w:rPr>
        <w:t>，</w:t>
      </w:r>
      <w:r>
        <w:rPr>
          <w:rFonts w:ascii="Times New Roman" w:eastAsia="方正仿宋_GBK" w:cs="Times New Roman" w:hAnsi="Times New Roman"/>
          <w:sz w:val="32"/>
          <w:szCs w:val="32"/>
        </w:rPr>
        <w:t>主要为</w:t>
      </w:r>
      <w:r>
        <w:rPr>
          <w:rFonts w:ascii="Times New Roman" w:eastAsia="方正仿宋_GBK" w:cs="Times New Roman" w:hAnsi="Times New Roman" w:hint="eastAsia"/>
          <w:sz w:val="32"/>
          <w:szCs w:val="32"/>
        </w:rPr>
        <w:t>新增</w:t>
      </w:r>
      <w:r>
        <w:rPr>
          <w:rFonts w:ascii="Times New Roman" w:eastAsia="方正仿宋_GBK" w:cs="Times New Roman" w:hAnsi="Times New Roman"/>
          <w:sz w:val="32"/>
          <w:szCs w:val="32"/>
        </w:rPr>
        <w:t>购买了两辆车，一辆执法执勤用车，一辆应急保障</w:t>
      </w:r>
      <w:r>
        <w:rPr>
          <w:rFonts w:ascii="Times New Roman" w:eastAsia="方正仿宋_GBK" w:cs="Times New Roman" w:hAnsi="Times New Roman" w:hint="eastAsia"/>
          <w:sz w:val="32"/>
          <w:szCs w:val="32"/>
        </w:rPr>
        <w:t>用车</w:t>
      </w:r>
      <w:r>
        <w:rPr>
          <w:rFonts w:ascii="Times New Roman" w:eastAsia="方正仿宋_GBK" w:cs="Times New Roman" w:hAnsi="Times New Roman"/>
          <w:sz w:val="32"/>
          <w:szCs w:val="32"/>
        </w:rPr>
        <w:t>；公务用车运行费38万元，较2025年预算</w:t>
      </w:r>
      <w:r>
        <w:rPr>
          <w:rFonts w:ascii="Times New Roman" w:eastAsia="方正仿宋_GBK" w:cs="Times New Roman" w:hAnsi="Times New Roman" w:hint="eastAsia"/>
          <w:sz w:val="32"/>
          <w:szCs w:val="32"/>
        </w:rPr>
        <w:t>无变化</w:t>
      </w:r>
      <w:r>
        <w:rPr>
          <w:rFonts w:ascii="Times New Roman" w:eastAsia="方正仿宋_GBK" w:cs="Times New Roman" w:hAnsi="Times New Roman"/>
          <w:sz w:val="32"/>
          <w:szCs w:val="32"/>
        </w:rPr>
        <w:t>；公务接待费1.9万元，较2025年预算</w:t>
      </w:r>
      <w:r>
        <w:rPr>
          <w:rFonts w:ascii="Times New Roman" w:eastAsia="方正仿宋_GBK" w:cs="Times New Roman" w:hAnsi="Times New Roman" w:hint="eastAsia"/>
          <w:sz w:val="32"/>
          <w:szCs w:val="32"/>
        </w:rPr>
        <w:t>无变化</w:t>
      </w:r>
      <w:r>
        <w:rPr>
          <w:rFonts w:ascii="Times New Roman" w:eastAsia="方正仿宋_GBK" w:cs="Times New Roman" w:hAnsi="Times New Roman"/>
          <w:sz w:val="32"/>
          <w:szCs w:val="32"/>
        </w:rPr>
        <w:t>。</w:t>
      </w:r>
    </w:p>
    <w:p>
      <w:pPr>
        <w:pStyle w:val="17"/>
        <w:spacing w:line="560" w:lineRule="exact"/>
        <w:ind w:firstLineChars="200" w:firstLine="640"/>
        <w:rPr>
          <w:rFonts w:eastAsia="方正黑体_GBK"/>
          <w:sz w:val="32"/>
          <w:szCs w:val="32"/>
        </w:rPr>
      </w:pPr>
      <w:r>
        <w:rPr>
          <w:rFonts w:eastAsia="方正黑体_GBK"/>
          <w:sz w:val="32"/>
          <w:szCs w:val="32"/>
        </w:rPr>
        <w:t>八、关于徐州海关本级2026年政府性基金预算收支情况说明</w:t>
      </w:r>
    </w:p>
    <w:p>
      <w:pPr>
        <w:spacing w:line="560" w:lineRule="exact"/>
        <w:ind w:firstLineChars="200" w:firstLine="640"/>
        <w:rPr>
          <w:rFonts w:ascii="Times New Roman" w:cs="Times New Roman" w:hAnsi="Times New Roman"/>
          <w:sz w:val="32"/>
          <w:szCs w:val="32"/>
        </w:rPr>
      </w:pPr>
      <w:r>
        <w:rPr>
          <w:rFonts w:ascii="Times New Roman" w:eastAsia="方正仿宋_GBK" w:cs="Times New Roman" w:hAnsi="Times New Roman"/>
          <w:sz w:val="32"/>
          <w:szCs w:val="32"/>
        </w:rPr>
        <w:t>徐州海关本级2026年无政府性基金预算收支。</w:t>
      </w:r>
    </w:p>
    <w:p>
      <w:pPr>
        <w:pStyle w:val="17"/>
        <w:spacing w:line="560" w:lineRule="exact"/>
        <w:ind w:firstLineChars="200" w:firstLine="640"/>
        <w:rPr>
          <w:rFonts w:eastAsia="方正黑体_GBK"/>
          <w:sz w:val="32"/>
          <w:szCs w:val="32"/>
        </w:rPr>
      </w:pPr>
      <w:r>
        <w:rPr>
          <w:rFonts w:eastAsia="方正黑体_GBK"/>
          <w:sz w:val="32"/>
          <w:szCs w:val="32"/>
        </w:rPr>
        <w:t>九、关于徐州海关本级2026年国有资本经营预算收支情况说明</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徐州海关本级2026年无国有资本经营预算收支。</w:t>
      </w:r>
    </w:p>
    <w:p>
      <w:pPr>
        <w:pStyle w:val="17"/>
        <w:spacing w:line="560" w:lineRule="exact"/>
        <w:ind w:firstLineChars="200" w:firstLine="640"/>
        <w:rPr>
          <w:rFonts w:eastAsia="方正黑体_GBK"/>
          <w:sz w:val="32"/>
          <w:szCs w:val="32"/>
        </w:rPr>
      </w:pPr>
      <w:r>
        <w:rPr>
          <w:rFonts w:eastAsia="方正黑体_GBK"/>
          <w:sz w:val="32"/>
          <w:szCs w:val="32"/>
        </w:rPr>
        <w:t>十、其他重要事项情况说明</w:t>
      </w:r>
    </w:p>
    <w:p>
      <w:pPr>
        <w:pStyle w:val="280"/>
        <w:spacing w:line="560" w:lineRule="exact"/>
        <w:ind w:firstLine="644"/>
        <w:rPr>
          <w:rFonts w:eastAsia="方正仿宋_GBK"/>
          <w:sz w:val="32"/>
          <w:szCs w:val="32"/>
        </w:rPr>
      </w:pPr>
      <w:r>
        <w:rPr>
          <w:rFonts w:ascii="Times New Roman" w:eastAsia="方正楷体_GBK" w:cs="Times New Roman" w:hAnsi="Times New Roman"/>
          <w:b/>
          <w:bCs/>
          <w:sz w:val="32"/>
          <w:szCs w:val="32"/>
        </w:rPr>
        <w:t>（一）</w:t>
      </w:r>
      <w:r>
        <w:rPr>
          <w:rFonts w:eastAsia="方正仿宋_GBK"/>
          <w:sz w:val="32"/>
          <w:szCs w:val="32"/>
        </w:rPr>
        <w:t>2026年徐州海关的机关运行经费财政拨款预算396.9万元，较2025年执行数减少83.1万元，降低17.31%。主要原因是落实过紧日子要求压减一般性支出和减少公有住房改造支出。</w:t>
      </w:r>
    </w:p>
    <w:p>
      <w:pPr>
        <w:spacing w:line="560" w:lineRule="exact"/>
        <w:ind w:firstLineChars="200" w:firstLine="640"/>
        <w:jc w:val="left"/>
        <w:rPr>
          <w:rFonts w:ascii="Times New Roman" w:eastAsia="方正楷体_GBK" w:cs="Times New Roman" w:hAnsi="Times New Roman"/>
          <w:b/>
          <w:bCs/>
          <w:sz w:val="32"/>
          <w:szCs w:val="32"/>
        </w:rPr>
      </w:pPr>
      <w:r>
        <w:rPr>
          <w:rFonts w:ascii="Times New Roman" w:eastAsia="方正楷体_GBK" w:cs="Times New Roman" w:hAnsi="Times New Roman"/>
          <w:b/>
          <w:bCs/>
          <w:sz w:val="32"/>
          <w:szCs w:val="32"/>
        </w:rPr>
        <w:t>（二）政府采购情况。</w:t>
      </w:r>
    </w:p>
    <w:p>
      <w:pPr>
        <w:pStyle w:val="160"/>
        <w:spacing w:line="560" w:lineRule="exact"/>
        <w:ind w:firstLineChars="200" w:firstLine="640"/>
        <w:rPr>
          <w:rFonts w:eastAsia="方正仿宋_GBK"/>
          <w:sz w:val="32"/>
          <w:szCs w:val="32"/>
        </w:rPr>
      </w:pPr>
      <w:r>
        <w:rPr>
          <w:rFonts w:ascii="Times New Roman" w:eastAsia="方正仿宋_GBK" w:cs="Times New Roman" w:hAnsi="Times New Roman"/>
          <w:sz w:val="32"/>
          <w:szCs w:val="32"/>
        </w:rPr>
        <w:t>2026年徐州海关政府采购预算总额655.29万元，</w:t>
      </w:r>
      <w:r>
        <w:rPr>
          <w:rFonts w:eastAsia="方正仿宋_GBK" w:hint="eastAsia"/>
          <w:sz w:val="32"/>
          <w:szCs w:val="32"/>
        </w:rPr>
        <w:t>其中：政府采购货物预算</w:t>
      </w:r>
      <w:r>
        <w:rPr>
          <w:rFonts w:eastAsia="方正仿宋_GBK"/>
          <w:sz w:val="32"/>
          <w:szCs w:val="32"/>
        </w:rPr>
        <w:t>355.29</w:t>
      </w:r>
      <w:r>
        <w:rPr>
          <w:rFonts w:eastAsia="方正仿宋_GBK" w:hint="eastAsia"/>
          <w:sz w:val="32"/>
          <w:szCs w:val="32"/>
        </w:rPr>
        <w:t>万元、政府采购服务预算</w:t>
      </w:r>
      <w:r>
        <w:rPr>
          <w:rFonts w:eastAsia="方正仿宋_GBK"/>
          <w:sz w:val="32"/>
          <w:szCs w:val="32"/>
        </w:rPr>
        <w:t>300.00</w:t>
      </w:r>
      <w:r>
        <w:rPr>
          <w:rFonts w:eastAsia="方正仿宋_GBK" w:hint="eastAsia"/>
          <w:sz w:val="32"/>
          <w:szCs w:val="32"/>
        </w:rPr>
        <w:t>万元。</w:t>
      </w:r>
    </w:p>
    <w:p>
      <w:pPr>
        <w:spacing w:line="560" w:lineRule="exact"/>
        <w:ind w:firstLineChars="200" w:firstLine="640"/>
        <w:rPr>
          <w:rFonts w:ascii="Times New Roman" w:eastAsia="方正楷体_GBK" w:cs="Times New Roman" w:hAnsi="Times New Roman"/>
          <w:b/>
          <w:bCs/>
          <w:sz w:val="32"/>
          <w:szCs w:val="32"/>
        </w:rPr>
      </w:pPr>
      <w:r>
        <w:rPr>
          <w:rFonts w:ascii="Times New Roman" w:eastAsia="方正楷体_GBK" w:cs="Times New Roman" w:hAnsi="Times New Roman"/>
          <w:b/>
          <w:bCs/>
          <w:sz w:val="32"/>
          <w:szCs w:val="32"/>
        </w:rPr>
        <w:t>（三）国有资产占有使用情况。</w:t>
      </w:r>
    </w:p>
    <w:p>
      <w:pPr>
        <w:spacing w:line="560" w:lineRule="exact"/>
        <w:ind w:firstLineChars="200" w:firstLine="640"/>
        <w:rPr>
          <w:rFonts w:ascii="Times New Roman" w:eastAsia="方正仿宋_GBK" w:cs="Times New Roman" w:hAnsi="Times New Roman"/>
          <w:color w:val="000000"/>
          <w:sz w:val="32"/>
          <w:szCs w:val="32"/>
          <w:highlight w:val="yellow"/>
        </w:rPr>
      </w:pPr>
      <w:r>
        <w:rPr>
          <w:rFonts w:ascii="Times New Roman" w:eastAsia="方正仿宋_GBK" w:cs="Times New Roman" w:hAnsi="Times New Roman"/>
          <w:color w:val="000000"/>
          <w:sz w:val="32"/>
          <w:szCs w:val="32"/>
        </w:rPr>
        <w:t>截至2025年12月31日，</w:t>
      </w:r>
      <w:r>
        <w:rPr>
          <w:rFonts w:ascii="Times New Roman" w:eastAsia="方正仿宋_GBK" w:cs="Times New Roman" w:hAnsi="Times New Roman"/>
          <w:sz w:val="32"/>
          <w:szCs w:val="32"/>
        </w:rPr>
        <w:t>徐州海关</w:t>
      </w:r>
      <w:r>
        <w:rPr>
          <w:rFonts w:ascii="Times New Roman" w:eastAsia="方正仿宋_GBK" w:cs="Times New Roman" w:hAnsi="Times New Roman"/>
          <w:color w:val="000000"/>
          <w:sz w:val="32"/>
          <w:szCs w:val="32"/>
        </w:rPr>
        <w:t>共有车辆14辆，其中，机要通讯用车1辆、应急保障用车1辆、执法执勤用车10辆、离退休干部服务用车1辆、事业单位业务用车1辆。单位价值100万元以上的设备10台（套）。</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2026年部门预算</w:t>
      </w:r>
      <w:r>
        <w:rPr>
          <w:rFonts w:ascii="Times New Roman" w:eastAsia="方正仿宋_GBK" w:cs="Times New Roman" w:hAnsi="Times New Roman" w:hint="eastAsia"/>
          <w:sz w:val="32"/>
          <w:szCs w:val="32"/>
        </w:rPr>
        <w:t>安排购入</w:t>
      </w:r>
      <w:r>
        <w:rPr>
          <w:rFonts w:ascii="Times New Roman" w:eastAsia="方正仿宋_GBK" w:cs="Times New Roman" w:hAnsi="Times New Roman"/>
          <w:sz w:val="32"/>
          <w:szCs w:val="32"/>
        </w:rPr>
        <w:t>2辆车</w:t>
      </w:r>
      <w:r>
        <w:rPr>
          <w:rFonts w:ascii="Times New Roman" w:eastAsia="方正仿宋_GBK" w:cs="Times New Roman" w:hAnsi="Times New Roman" w:hint="eastAsia"/>
          <w:sz w:val="32"/>
          <w:szCs w:val="32"/>
        </w:rPr>
        <w:t>，</w:t>
      </w:r>
      <w:r>
        <w:rPr>
          <w:rFonts w:ascii="Times New Roman" w:eastAsia="方正仿宋_GBK" w:cs="Times New Roman" w:hAnsi="Times New Roman"/>
          <w:sz w:val="32"/>
          <w:szCs w:val="32"/>
        </w:rPr>
        <w:t>预算金额</w:t>
      </w:r>
      <w:r>
        <w:rPr>
          <w:rFonts w:ascii="Times New Roman" w:eastAsia="方正仿宋_GBK" w:cs="Times New Roman" w:hAnsi="Times New Roman" w:hint="eastAsia"/>
          <w:sz w:val="32"/>
          <w:szCs w:val="32"/>
        </w:rPr>
        <w:t>38.7万元</w:t>
      </w:r>
      <w:r>
        <w:rPr>
          <w:rFonts w:ascii="Times New Roman" w:eastAsia="方正仿宋_GBK" w:cs="Times New Roman" w:hAnsi="Times New Roman"/>
          <w:sz w:val="32"/>
          <w:szCs w:val="32"/>
        </w:rPr>
        <w:t>，一辆为</w:t>
      </w:r>
      <w:r>
        <w:rPr>
          <w:rFonts w:ascii="Times New Roman" w:eastAsia="方正仿宋_GBK" w:cs="Times New Roman" w:hAnsi="Times New Roman" w:hint="eastAsia"/>
          <w:sz w:val="32"/>
          <w:szCs w:val="32"/>
        </w:rPr>
        <w:t>执法执勤</w:t>
      </w:r>
      <w:r>
        <w:rPr>
          <w:rFonts w:ascii="Times New Roman" w:eastAsia="方正仿宋_GBK" w:cs="Times New Roman" w:hAnsi="Times New Roman"/>
          <w:sz w:val="32"/>
          <w:szCs w:val="32"/>
        </w:rPr>
        <w:t>用车，</w:t>
      </w:r>
      <w:r>
        <w:rPr>
          <w:rFonts w:ascii="Times New Roman" w:eastAsia="方正仿宋_GBK" w:cs="Times New Roman" w:hAnsi="Times New Roman" w:hint="eastAsia"/>
          <w:sz w:val="32"/>
          <w:szCs w:val="32"/>
        </w:rPr>
        <w:t>一辆</w:t>
      </w:r>
      <w:r>
        <w:rPr>
          <w:rFonts w:ascii="Times New Roman" w:eastAsia="方正仿宋_GBK" w:cs="Times New Roman" w:hAnsi="Times New Roman"/>
          <w:sz w:val="32"/>
          <w:szCs w:val="32"/>
        </w:rPr>
        <w:t>为应急保障用车。</w:t>
      </w:r>
    </w:p>
    <w:p>
      <w:pPr>
        <w:pStyle w:val="277"/>
        <w:spacing w:line="560" w:lineRule="exact"/>
        <w:ind w:firstLineChars="200" w:firstLine="640"/>
        <w:jc w:val="left"/>
        <w:rPr>
          <w:rFonts w:ascii="方正楷体_GBK" w:eastAsia="方正楷体_GBK" w:cs="方正楷体_GBK"/>
          <w:b/>
          <w:bCs/>
          <w:sz w:val="32"/>
          <w:szCs w:val="32"/>
          <w:lang w:val="zh-CN"/>
        </w:rPr>
      </w:pPr>
      <w:r>
        <w:rPr>
          <w:rFonts w:ascii="方正楷体_GBK" w:eastAsia="方正楷体_GBK" w:cs="方正楷体_GBK" w:hint="eastAsia"/>
          <w:b/>
          <w:bCs/>
          <w:sz w:val="32"/>
          <w:szCs w:val="32"/>
          <w:lang w:val="zh-CN"/>
        </w:rPr>
        <w:t>（</w:t>
      </w:r>
      <w:r>
        <w:rPr>
          <w:rFonts w:ascii="方正楷体_GBK" w:eastAsia="方正楷体_GBK" w:cs="方正楷体_GBK"/>
          <w:b/>
          <w:bCs/>
          <w:sz w:val="32"/>
          <w:szCs w:val="32"/>
          <w:lang w:val="zh-CN"/>
        </w:rPr>
        <w:t>四</w:t>
      </w:r>
      <w:r>
        <w:rPr>
          <w:rFonts w:ascii="方正楷体_GBK" w:eastAsia="方正楷体_GBK" w:cs="方正楷体_GBK" w:hint="eastAsia"/>
          <w:b/>
          <w:bCs/>
          <w:sz w:val="32"/>
          <w:szCs w:val="32"/>
          <w:lang w:val="zh-CN"/>
        </w:rPr>
        <w:t>）预算绩效情况说明。</w:t>
      </w:r>
    </w:p>
    <w:p>
      <w:pPr>
        <w:pStyle w:val="278"/>
        <w:spacing w:line="560" w:lineRule="exact"/>
        <w:ind w:firstLine="644"/>
        <w:rPr>
          <w:rFonts w:eastAsia="方正仿宋_GBK"/>
          <w:sz w:val="32"/>
          <w:szCs w:val="32"/>
        </w:rPr>
      </w:pPr>
      <w:r>
        <w:rPr>
          <w:rFonts w:eastAsia="方正仿宋_GBK"/>
          <w:sz w:val="32"/>
          <w:szCs w:val="32"/>
        </w:rPr>
        <w:t>2026年对徐州海关</w:t>
      </w:r>
      <w:r>
        <w:rPr>
          <w:rFonts w:eastAsia="方正仿宋_GBK"/>
          <w:sz w:val="32"/>
          <w:szCs w:val="32"/>
        </w:rPr>
        <w:t>一般公共预算和政府性基金预算拨款项目全面实施绩效目</w:t>
      </w:r>
      <w:r>
        <w:rPr>
          <w:rFonts w:eastAsia="方正仿宋_GBK"/>
          <w:sz w:val="32"/>
          <w:szCs w:val="32"/>
        </w:rPr>
        <w:t>标管理，涉及一般公共预算拨款661.22万元，二级项目</w:t>
      </w:r>
      <w:r>
        <w:rPr>
          <w:rFonts w:eastAsia="方正仿宋_GBK" w:hint="eastAsia"/>
          <w:sz w:val="32"/>
          <w:szCs w:val="32"/>
        </w:rPr>
        <w:t>10</w:t>
      </w:r>
      <w:r>
        <w:rPr>
          <w:rFonts w:eastAsia="方正仿宋_GBK"/>
          <w:sz w:val="32"/>
          <w:szCs w:val="32"/>
        </w:rPr>
        <w:t>个。根</w:t>
      </w:r>
      <w:r>
        <w:rPr>
          <w:rFonts w:eastAsia="方正仿宋_GBK"/>
          <w:sz w:val="32"/>
          <w:szCs w:val="32"/>
        </w:rPr>
        <w:t>据以前年度绩效评价结果，优化项目支出2026年预算安排，</w:t>
      </w:r>
      <w:r>
        <w:rPr>
          <w:rFonts w:eastAsia="方正仿宋_GBK"/>
          <w:sz w:val="32"/>
          <w:szCs w:val="32"/>
        </w:rPr>
        <w:t>并进一步改进管理、完善政策</w:t>
      </w:r>
      <w:r>
        <w:rPr>
          <w:rFonts w:eastAsia="方正仿宋_GBK" w:hint="eastAsia"/>
          <w:sz w:val="32"/>
          <w:szCs w:val="32"/>
        </w:rPr>
        <w:t>，具体绩效表格见</w:t>
      </w:r>
      <w:r>
        <w:rPr>
          <w:rFonts w:eastAsia="方正仿宋_GBK"/>
          <w:sz w:val="32"/>
          <w:szCs w:val="32"/>
        </w:rPr>
        <w:t>第五部分附件。</w:t>
      </w:r>
    </w:p>
    <w:p>
      <w:pPr>
        <w:pStyle w:val="277"/>
        <w:adjustRightInd w:val="0"/>
        <w:snapToGrid w:val="0"/>
        <w:spacing w:line="560" w:lineRule="exact"/>
        <w:ind w:firstLineChars="200" w:firstLine="720"/>
        <w:rPr>
          <w:sz w:val="36"/>
          <w:szCs w:val="30"/>
        </w:rPr>
      </w:pPr>
    </w:p>
    <w:p>
      <w:pPr>
        <w:jc w:val="center"/>
        <w:rPr>
          <w:rFonts w:ascii="Times New Roman" w:eastAsia="方正仿宋_GBK" w:cs="Times New Roman" w:hAnsi="Times New Roman"/>
          <w:sz w:val="32"/>
          <w:szCs w:val="32"/>
        </w:rPr>
      </w:pPr>
    </w:p>
    <w:p>
      <w:pPr>
        <w:jc w:val="center"/>
        <w:rPr>
          <w:rFonts w:ascii="Times New Roman" w:cs="Times New Roman" w:hAnsi="Times New Roman"/>
          <w:b/>
          <w:sz w:val="32"/>
          <w:szCs w:val="32"/>
        </w:rPr>
      </w:pPr>
    </w:p>
    <w:p>
      <w:pPr>
        <w:jc w:val="center"/>
        <w:rPr>
          <w:rFonts w:ascii="Times New Roman" w:cs="Times New Roman" w:hAnsi="Times New Roman"/>
          <w:b/>
          <w:sz w:val="32"/>
          <w:szCs w:val="32"/>
        </w:rPr>
      </w:pPr>
      <w:r>
        <w:rPr>
          <w:rFonts w:ascii="Times New Roman" w:cs="Times New Roman" w:hAnsi="Times New Roman"/>
          <w:b/>
          <w:sz w:val="32"/>
          <w:szCs w:val="32"/>
        </w:rPr>
        <w:t xml:space="preserve"> </w:t>
      </w:r>
    </w:p>
    <w:p>
      <w:pPr>
        <w:jc w:val="center"/>
        <w:rPr>
          <w:rFonts w:ascii="Times New Roman" w:cs="Times New Roman" w:hAnsi="Times New Roman"/>
          <w:b/>
          <w:sz w:val="32"/>
          <w:szCs w:val="32"/>
        </w:rPr>
      </w:pPr>
    </w:p>
    <w:p>
      <w:pPr>
        <w:jc w:val="center"/>
        <w:rPr>
          <w:rFonts w:ascii="Times New Roman" w:cs="Times New Roman" w:hAnsi="Times New Roman"/>
          <w:b/>
          <w:sz w:val="32"/>
          <w:szCs w:val="32"/>
        </w:rPr>
      </w:pPr>
    </w:p>
    <w:p>
      <w:pPr>
        <w:jc w:val="center"/>
        <w:rPr>
          <w:rFonts w:ascii="Times New Roman" w:cs="Times New Roman" w:hAnsi="Times New Roman"/>
          <w:b/>
          <w:sz w:val="32"/>
          <w:szCs w:val="32"/>
        </w:rPr>
      </w:pPr>
    </w:p>
    <w:p>
      <w:pPr>
        <w:jc w:val="center"/>
        <w:rPr>
          <w:rFonts w:ascii="Times New Roman" w:cs="Times New Roman" w:hAnsi="Times New Roman"/>
          <w:b/>
          <w:sz w:val="32"/>
          <w:szCs w:val="32"/>
        </w:rPr>
      </w:pPr>
    </w:p>
    <w:p>
      <w:pPr>
        <w:jc w:val="center"/>
        <w:rPr>
          <w:rFonts w:ascii="Times New Roman" w:cs="Times New Roman" w:hAnsi="Times New Roman"/>
          <w:b/>
          <w:sz w:val="32"/>
          <w:szCs w:val="32"/>
        </w:rPr>
      </w:pPr>
    </w:p>
    <w:p>
      <w:pPr>
        <w:jc w:val="center"/>
        <w:rPr>
          <w:rFonts w:ascii="Times New Roman" w:cs="Times New Roman" w:hAnsi="Times New Roman"/>
          <w:b/>
          <w:sz w:val="32"/>
          <w:szCs w:val="32"/>
        </w:rPr>
      </w:pPr>
      <w:r>
        <w:rPr>
          <w:rFonts w:ascii="Times New Roman" w:cs="Times New Roman" w:hAnsi="Times New Roman"/>
          <w:b/>
          <w:sz w:val="32"/>
          <w:szCs w:val="32"/>
        </w:rPr>
        <w:t xml:space="preserve"> </w:t>
      </w:r>
    </w:p>
    <w:p>
      <w:pPr>
        <w:jc w:val="center"/>
        <w:rPr>
          <w:rFonts w:ascii="Times New Roman" w:cs="Times New Roman" w:hAnsi="Times New Roman"/>
          <w:b/>
          <w:sz w:val="32"/>
          <w:szCs w:val="32"/>
        </w:rPr>
      </w:pPr>
      <w:r>
        <w:rPr>
          <w:rFonts w:ascii="Times New Roman" w:cs="Times New Roman" w:hAnsi="Times New Roman"/>
          <w:b/>
          <w:sz w:val="32"/>
          <w:szCs w:val="32"/>
        </w:rPr>
        <w:br w:type="page"/>
      </w:r>
    </w:p>
    <w:p>
      <w:pPr>
        <w:jc w:val="center"/>
        <w:rPr>
          <w:rFonts w:ascii="Times New Roman" w:cs="Times New Roman" w:hAnsi="Times New Roman"/>
          <w:b/>
          <w:sz w:val="32"/>
          <w:szCs w:val="32"/>
        </w:rPr>
      </w:pPr>
    </w:p>
    <w:p>
      <w:pPr>
        <w:jc w:val="center"/>
        <w:rPr>
          <w:rFonts w:ascii="Times New Roman" w:cs="Times New Roman" w:hAnsi="Times New Roman"/>
          <w:b/>
          <w:sz w:val="32"/>
          <w:szCs w:val="32"/>
        </w:rPr>
      </w:pPr>
    </w:p>
    <w:p>
      <w:pPr>
        <w:jc w:val="center"/>
        <w:rPr>
          <w:rFonts w:ascii="Times New Roman" w:cs="Times New Roman" w:hAnsi="Times New Roman"/>
          <w:b/>
          <w:sz w:val="32"/>
          <w:szCs w:val="32"/>
        </w:rPr>
      </w:pPr>
    </w:p>
    <w:p>
      <w:pPr>
        <w:jc w:val="center"/>
        <w:rPr>
          <w:rFonts w:ascii="Times New Roman" w:cs="Times New Roman" w:hAnsi="Times New Roman"/>
          <w:b/>
          <w:sz w:val="32"/>
          <w:szCs w:val="32"/>
        </w:rPr>
      </w:pPr>
    </w:p>
    <w:p>
      <w:pPr>
        <w:jc w:val="center"/>
        <w:rPr>
          <w:rFonts w:ascii="Times New Roman" w:cs="Times New Roman" w:hAnsi="Times New Roman"/>
          <w:b/>
          <w:sz w:val="32"/>
          <w:szCs w:val="32"/>
        </w:rPr>
      </w:pPr>
    </w:p>
    <w:p>
      <w:pPr>
        <w:jc w:val="center"/>
        <w:rPr>
          <w:rFonts w:ascii="Times New Roman" w:cs="Times New Roman" w:hAnsi="Times New Roman"/>
          <w:b/>
          <w:sz w:val="84"/>
          <w:szCs w:val="84"/>
        </w:rPr>
      </w:pPr>
      <w:r>
        <w:rPr>
          <w:rFonts w:ascii="Times New Roman" w:cs="Times New Roman" w:hAnsi="Times New Roman"/>
          <w:b/>
          <w:sz w:val="84"/>
          <w:szCs w:val="84"/>
        </w:rPr>
        <w:t xml:space="preserve">第四部分  </w:t>
      </w:r>
    </w:p>
    <w:p>
      <w:pPr>
        <w:jc w:val="center"/>
        <w:rPr>
          <w:rFonts w:ascii="Times New Roman" w:cs="Times New Roman" w:hAnsi="Times New Roman"/>
          <w:b/>
          <w:sz w:val="84"/>
          <w:szCs w:val="84"/>
        </w:rPr>
      </w:pPr>
      <w:r>
        <w:rPr>
          <w:rFonts w:ascii="Times New Roman" w:cs="Times New Roman" w:hAnsi="Times New Roman"/>
          <w:b/>
          <w:sz w:val="84"/>
          <w:szCs w:val="84"/>
        </w:rPr>
        <w:t>名词解释</w:t>
      </w:r>
    </w:p>
    <w:p>
      <w:pPr>
        <w:rPr>
          <w:rFonts w:ascii="Times New Roman" w:cs="Times New Roman" w:hAnsi="Times New Roman"/>
          <w:b/>
          <w:sz w:val="84"/>
          <w:szCs w:val="84"/>
        </w:rPr>
        <w:sectPr>
          <w:pgSz w:w="11906" w:h="16838"/>
          <w:pgMar w:top="1440" w:right="1800" w:bottom="1440" w:left="1800" w:header="851" w:footer="992" w:gutter="0"/>
          <w:cols w:num="1" w:space="720"/>
          <w:docGrid w:type="lines" w:linePitch="312" w:charSpace="0"/>
        </w:sectPr>
      </w:pP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b/>
          <w:bCs/>
          <w:sz w:val="32"/>
          <w:szCs w:val="32"/>
        </w:rPr>
        <w:t>一、一般公共预算拨款收入</w:t>
      </w:r>
      <w:r>
        <w:rPr>
          <w:rFonts w:ascii="Times New Roman" w:eastAsia="方正仿宋_GBK" w:cs="Times New Roman" w:hAnsi="Times New Roman"/>
          <w:sz w:val="32"/>
          <w:szCs w:val="32"/>
        </w:rPr>
        <w:t>：指中央财政当年拨付的资金。</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b/>
          <w:bCs/>
          <w:sz w:val="32"/>
          <w:szCs w:val="32"/>
        </w:rPr>
        <w:t>二、事业收入</w:t>
      </w:r>
      <w:r>
        <w:rPr>
          <w:rFonts w:ascii="Times New Roman" w:eastAsia="方正仿宋_GBK" w:cs="Times New Roman" w:hAnsi="Times New Roman"/>
          <w:sz w:val="32"/>
          <w:szCs w:val="32"/>
        </w:rPr>
        <w:t>：指海关系统所属事业单位开展专业业务活动及辅助活动取得的收入。</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b/>
          <w:bCs/>
          <w:sz w:val="32"/>
          <w:szCs w:val="32"/>
        </w:rPr>
        <w:t>三、事业单位经营收入</w:t>
      </w:r>
      <w:r>
        <w:rPr>
          <w:rFonts w:ascii="Times New Roman" w:eastAsia="方正仿宋_GBK" w:cs="Times New Roman" w:hAnsi="Times New Roman"/>
          <w:sz w:val="32"/>
          <w:szCs w:val="32"/>
        </w:rPr>
        <w:t>：指海关系统所属事业单位在专业业务活动及辅助活动之外，开展非独立核算经营活动取得的收入。</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b/>
          <w:bCs/>
          <w:sz w:val="32"/>
          <w:szCs w:val="32"/>
        </w:rPr>
        <w:t>四、其他收入</w:t>
      </w:r>
      <w:r>
        <w:rPr>
          <w:rFonts w:ascii="Times New Roman" w:eastAsia="方正仿宋_GBK" w:cs="Times New Roman" w:hAnsi="Times New Roman"/>
          <w:sz w:val="32"/>
          <w:szCs w:val="32"/>
        </w:rPr>
        <w:t>：指海关系统取得的除上述财政拨款收入、事业收入、事业单位经营收入等以外的收入。</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b/>
          <w:bCs/>
          <w:sz w:val="32"/>
          <w:szCs w:val="32"/>
        </w:rPr>
        <w:t>五、使用非财政拨款结余</w:t>
      </w:r>
      <w:r>
        <w:rPr>
          <w:rFonts w:ascii="Times New Roman" w:eastAsia="方正仿宋_GBK" w:cs="Times New Roman" w:hAnsi="Times New Roman"/>
          <w:sz w:val="32"/>
          <w:szCs w:val="32"/>
        </w:rPr>
        <w:t>：指海关系统所属事业单位预计收入小于支出时，用非财政拨款结余弥补本年度收支差额的数额。</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b/>
          <w:bCs/>
          <w:sz w:val="32"/>
          <w:szCs w:val="32"/>
        </w:rPr>
        <w:t>六、上年结转</w:t>
      </w:r>
      <w:r>
        <w:rPr>
          <w:rFonts w:ascii="Times New Roman" w:eastAsia="方正仿宋_GBK" w:cs="Times New Roman" w:hAnsi="Times New Roman"/>
          <w:sz w:val="32"/>
          <w:szCs w:val="32"/>
        </w:rPr>
        <w:t>：指以前年度尚未完成、结转到本年仍按原规定用途继续使用的资金等。</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b/>
          <w:bCs/>
          <w:sz w:val="32"/>
          <w:szCs w:val="32"/>
        </w:rPr>
        <w:t>七、一般公共服务支出（类）海关事务（款）</w:t>
      </w:r>
      <w:r>
        <w:rPr>
          <w:rFonts w:ascii="Times New Roman" w:eastAsia="方正仿宋_GBK" w:cs="Times New Roman" w:hAnsi="Times New Roman"/>
          <w:sz w:val="32"/>
          <w:szCs w:val="32"/>
        </w:rPr>
        <w:t>：反映海关用于系统行政和事业单位的基本支出及完成专项业务工作的项目支出。</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b/>
          <w:bCs/>
          <w:sz w:val="32"/>
          <w:szCs w:val="32"/>
        </w:rPr>
        <w:t>（一）行政运行（项）</w:t>
      </w:r>
      <w:r>
        <w:rPr>
          <w:rFonts w:ascii="Times New Roman" w:eastAsia="方正仿宋_GBK" w:cs="Times New Roman" w:hAnsi="Times New Roman"/>
          <w:sz w:val="32"/>
          <w:szCs w:val="32"/>
        </w:rPr>
        <w:t>：反映海关系统行政单位（包括实行公务员管理的事业单位）的基本支出。</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b/>
          <w:bCs/>
          <w:sz w:val="32"/>
          <w:szCs w:val="32"/>
        </w:rPr>
        <w:t>（二）一般行政管理事务（项）</w:t>
      </w:r>
      <w:r>
        <w:rPr>
          <w:rFonts w:ascii="Times New Roman" w:eastAsia="方正仿宋_GBK" w:cs="Times New Roman" w:hAnsi="Times New Roman"/>
          <w:sz w:val="32"/>
          <w:szCs w:val="32"/>
        </w:rPr>
        <w:t>：反映海关系统行政单位（包括实行公务员管理的事业单位）未单独设置项级科目的其他项目支出。</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b/>
          <w:bCs/>
          <w:sz w:val="32"/>
          <w:szCs w:val="32"/>
        </w:rPr>
        <w:t>（三）机关服务（项）</w:t>
      </w:r>
      <w:r>
        <w:rPr>
          <w:rFonts w:ascii="Times New Roman" w:eastAsia="方正仿宋_GBK" w:cs="Times New Roman" w:hAnsi="Times New Roman"/>
          <w:sz w:val="32"/>
          <w:szCs w:val="32"/>
        </w:rPr>
        <w:t>：反映海关系统为行政单位（包括实行公务员管理的事业单位）提供后勤服务的各类后勤服务中心、医务室等附属事业单位的支出。</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b/>
          <w:bCs/>
          <w:sz w:val="32"/>
          <w:szCs w:val="32"/>
        </w:rPr>
        <w:t>（四）缉私办案（项）</w:t>
      </w:r>
      <w:r>
        <w:rPr>
          <w:rFonts w:ascii="Times New Roman" w:eastAsia="方正仿宋_GBK" w:cs="Times New Roman" w:hAnsi="Times New Roman"/>
          <w:sz w:val="32"/>
          <w:szCs w:val="32"/>
        </w:rPr>
        <w:t>：反映海关用于缉私办案方面的支出。</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b/>
          <w:bCs/>
          <w:sz w:val="32"/>
          <w:szCs w:val="32"/>
        </w:rPr>
        <w:t>（五）口岸管理（项）</w:t>
      </w:r>
      <w:r>
        <w:rPr>
          <w:rFonts w:ascii="Times New Roman" w:eastAsia="方正仿宋_GBK" w:cs="Times New Roman" w:hAnsi="Times New Roman"/>
          <w:sz w:val="32"/>
          <w:szCs w:val="32"/>
        </w:rPr>
        <w:t>：反映口岸业务管理及电子口岸建设、运行维护方面的支出。</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b/>
          <w:bCs/>
          <w:sz w:val="32"/>
          <w:szCs w:val="32"/>
        </w:rPr>
        <w:t>（六）信息化建设（项）</w:t>
      </w:r>
      <w:r>
        <w:rPr>
          <w:rFonts w:ascii="Times New Roman" w:eastAsia="方正仿宋_GBK" w:cs="Times New Roman" w:hAnsi="Times New Roman"/>
          <w:sz w:val="32"/>
          <w:szCs w:val="32"/>
        </w:rPr>
        <w:t>：反映海关系统用于信息化建设及运行维护等方面的支出。</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b/>
          <w:bCs/>
          <w:sz w:val="32"/>
          <w:szCs w:val="32"/>
        </w:rPr>
        <w:t>（七）海关关务（项）</w:t>
      </w:r>
      <w:r>
        <w:rPr>
          <w:rFonts w:ascii="Times New Roman" w:eastAsia="方正仿宋_GBK" w:cs="Times New Roman" w:hAnsi="Times New Roman"/>
          <w:sz w:val="32"/>
          <w:szCs w:val="32"/>
        </w:rPr>
        <w:t>：反映为海关行政执法提供业务保障、支持能力以及基础设施建设、设备设施运维等方面的支出。</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b/>
          <w:bCs/>
          <w:sz w:val="32"/>
          <w:szCs w:val="32"/>
        </w:rPr>
        <w:t>（八）关税征管（项）</w:t>
      </w:r>
      <w:r>
        <w:rPr>
          <w:rFonts w:ascii="Times New Roman" w:eastAsia="方正仿宋_GBK" w:cs="Times New Roman" w:hAnsi="Times New Roman"/>
          <w:sz w:val="32"/>
          <w:szCs w:val="32"/>
        </w:rPr>
        <w:t>：反映海关系统用于关税及其他税费征管方面的支出。</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b/>
          <w:bCs/>
          <w:sz w:val="32"/>
          <w:szCs w:val="32"/>
        </w:rPr>
        <w:t>（九）海关监管（项）</w:t>
      </w:r>
      <w:r>
        <w:rPr>
          <w:rFonts w:ascii="Times New Roman" w:eastAsia="方正仿宋_GBK" w:cs="Times New Roman" w:hAnsi="Times New Roman"/>
          <w:sz w:val="32"/>
          <w:szCs w:val="32"/>
        </w:rPr>
        <w:t>：反映海关系统用于监管执法、业务管理及相关设备、技术支持方面的支出。</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b/>
          <w:bCs/>
          <w:sz w:val="32"/>
          <w:szCs w:val="32"/>
        </w:rPr>
        <w:t>（十）检验检疫（项）</w:t>
      </w:r>
      <w:r>
        <w:rPr>
          <w:rFonts w:ascii="Times New Roman" w:eastAsia="方正仿宋_GBK" w:cs="Times New Roman" w:hAnsi="Times New Roman"/>
          <w:sz w:val="32"/>
          <w:szCs w:val="32"/>
        </w:rPr>
        <w:t>：反映海关系统用于出入境检验检疫行政执法、业务管理及相关技术支持方面的支出。</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b/>
          <w:bCs/>
          <w:sz w:val="32"/>
          <w:szCs w:val="32"/>
        </w:rPr>
        <w:t>（十一）事业运行（项）</w:t>
      </w:r>
      <w:r>
        <w:rPr>
          <w:rFonts w:ascii="Times New Roman" w:eastAsia="方正仿宋_GBK" w:cs="Times New Roman" w:hAnsi="Times New Roman"/>
          <w:sz w:val="32"/>
          <w:szCs w:val="32"/>
        </w:rPr>
        <w:t>：反映海关事业单位的基本支出，不包括行政单位（包括实行公务员管理的事业单位）后勤服务中心、医务室等附属事业单位。</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b/>
          <w:bCs/>
          <w:sz w:val="32"/>
          <w:szCs w:val="32"/>
        </w:rPr>
        <w:t>（十二）其他海关事务支出（项）</w:t>
      </w:r>
      <w:r>
        <w:rPr>
          <w:rFonts w:ascii="Times New Roman" w:eastAsia="方正仿宋_GBK" w:cs="Times New Roman" w:hAnsi="Times New Roman"/>
          <w:sz w:val="32"/>
          <w:szCs w:val="32"/>
        </w:rPr>
        <w:t>：反映除上述项目以外其他海关事务方面的支出。</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b/>
          <w:bCs/>
          <w:sz w:val="32"/>
          <w:szCs w:val="32"/>
        </w:rPr>
        <w:t>（十三）派驻派出机构（项）</w:t>
      </w:r>
      <w:r>
        <w:rPr>
          <w:rFonts w:ascii="Times New Roman" w:eastAsia="方正仿宋_GBK" w:cs="Times New Roman" w:hAnsi="Times New Roman"/>
          <w:sz w:val="32"/>
          <w:szCs w:val="32"/>
        </w:rPr>
        <w:t>：指中央纪委国家监委驻海关总署开展工作的专项业务支出。</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b/>
          <w:bCs/>
          <w:sz w:val="32"/>
          <w:szCs w:val="32"/>
        </w:rPr>
        <w:t>八、外交支出（类）对外援助（款）对外援助（项）</w:t>
      </w:r>
      <w:r>
        <w:rPr>
          <w:rFonts w:ascii="Times New Roman" w:eastAsia="方正仿宋_GBK" w:cs="Times New Roman" w:hAnsi="Times New Roman"/>
          <w:sz w:val="32"/>
          <w:szCs w:val="32"/>
        </w:rPr>
        <w:t>：指对外国政府（地区）提供的各种援助和技术合作支出。</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b/>
          <w:bCs/>
          <w:sz w:val="32"/>
          <w:szCs w:val="32"/>
        </w:rPr>
        <w:t>九、外交支出（类）驻外机构（款）其他驻外机构支出（项）</w:t>
      </w:r>
      <w:r>
        <w:rPr>
          <w:rFonts w:ascii="Times New Roman" w:eastAsia="方正仿宋_GBK" w:cs="Times New Roman" w:hAnsi="Times New Roman"/>
          <w:sz w:val="32"/>
          <w:szCs w:val="32"/>
        </w:rPr>
        <w:t>：反映用于保障海关系统驻外机构正常运行的支出。</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b/>
          <w:bCs/>
          <w:sz w:val="32"/>
          <w:szCs w:val="32"/>
        </w:rPr>
        <w:t>十、外交支出（类）国际组织（款）国际组织会费（项）</w:t>
      </w:r>
      <w:r>
        <w:rPr>
          <w:rFonts w:ascii="Times New Roman" w:eastAsia="方正仿宋_GBK" w:cs="Times New Roman" w:hAnsi="Times New Roman"/>
          <w:sz w:val="32"/>
          <w:szCs w:val="32"/>
        </w:rPr>
        <w:t>：反映海关经批准参加国际组织，按国际组织规定缴纳的会费。</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b/>
          <w:bCs/>
          <w:sz w:val="32"/>
          <w:szCs w:val="32"/>
        </w:rPr>
        <w:t>十一、外交支出（类）国际组织（款）国际组织捐赠（项）</w:t>
      </w:r>
      <w:r>
        <w:rPr>
          <w:rFonts w:ascii="Times New Roman" w:eastAsia="方正仿宋_GBK" w:cs="Times New Roman" w:hAnsi="Times New Roman"/>
          <w:sz w:val="32"/>
          <w:szCs w:val="32"/>
        </w:rPr>
        <w:t>：反映以我国政府或海关总署名义，向国际组织的认捐、救灾、馈赠等支出。</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b/>
          <w:bCs/>
          <w:sz w:val="32"/>
          <w:szCs w:val="32"/>
        </w:rPr>
        <w:t>十二、外交支出（类）对外合作与交流（款）对外合作活动（项）</w:t>
      </w:r>
      <w:r>
        <w:rPr>
          <w:rFonts w:ascii="Times New Roman" w:eastAsia="方正仿宋_GBK" w:cs="Times New Roman" w:hAnsi="Times New Roman"/>
          <w:sz w:val="32"/>
          <w:szCs w:val="32"/>
        </w:rPr>
        <w:t>：反映海关用于外交目的的对外合作方面支出。</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b/>
          <w:bCs/>
          <w:sz w:val="32"/>
          <w:szCs w:val="32"/>
        </w:rPr>
        <w:t>十三、外交支出（类）其他外交支出（款）其他外交支出（项）</w:t>
      </w:r>
      <w:r>
        <w:rPr>
          <w:rFonts w:ascii="Times New Roman" w:eastAsia="方正仿宋_GBK" w:cs="Times New Roman" w:hAnsi="Times New Roman"/>
          <w:sz w:val="32"/>
          <w:szCs w:val="32"/>
        </w:rPr>
        <w:t>：反映除上述项目以外其他用于外交方面的支出。</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b/>
          <w:bCs/>
          <w:sz w:val="32"/>
          <w:szCs w:val="32"/>
        </w:rPr>
        <w:t>十四、公共安全支出（类）缉私警察（款）</w:t>
      </w:r>
      <w:r>
        <w:rPr>
          <w:rFonts w:ascii="Times New Roman" w:eastAsia="方正仿宋_GBK" w:cs="Times New Roman" w:hAnsi="Times New Roman"/>
          <w:sz w:val="32"/>
          <w:szCs w:val="32"/>
        </w:rPr>
        <w:t>：反映海关缉私警察的基本支出及完成专项业务工作的项目支出。</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b/>
          <w:bCs/>
          <w:sz w:val="32"/>
          <w:szCs w:val="32"/>
        </w:rPr>
        <w:t>十五、教育支出（类）普通教育（款）高等教育（项）</w:t>
      </w:r>
      <w:r>
        <w:rPr>
          <w:rFonts w:ascii="Times New Roman" w:eastAsia="方正仿宋_GBK" w:cs="Times New Roman" w:hAnsi="Times New Roman"/>
          <w:sz w:val="32"/>
          <w:szCs w:val="32"/>
        </w:rPr>
        <w:t>：反映海关所属院校教学等方面的支出。</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b/>
          <w:bCs/>
          <w:sz w:val="32"/>
          <w:szCs w:val="32"/>
        </w:rPr>
        <w:t>十六、教育支出（类）进修及培训（款）培训支出（项）</w:t>
      </w:r>
      <w:r>
        <w:rPr>
          <w:rFonts w:ascii="Times New Roman" w:eastAsia="方正仿宋_GBK" w:cs="Times New Roman" w:hAnsi="Times New Roman"/>
          <w:sz w:val="32"/>
          <w:szCs w:val="32"/>
        </w:rPr>
        <w:t>：反映海关安排的用于培训的支出。</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b/>
          <w:bCs/>
          <w:sz w:val="32"/>
          <w:szCs w:val="32"/>
        </w:rPr>
        <w:t>十七、社会保障和就业支出（类）行政事业单位养老支出（款）</w:t>
      </w:r>
      <w:r>
        <w:rPr>
          <w:rFonts w:ascii="Times New Roman" w:eastAsia="方正仿宋_GBK" w:cs="Times New Roman" w:hAnsi="Times New Roman"/>
          <w:sz w:val="32"/>
          <w:szCs w:val="32"/>
        </w:rPr>
        <w:t>：反映用于海关行政事业单位养老方面的支出。</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b/>
          <w:bCs/>
          <w:sz w:val="32"/>
          <w:szCs w:val="32"/>
        </w:rPr>
        <w:t>（一）行政单位离退休（项）</w:t>
      </w:r>
      <w:r>
        <w:rPr>
          <w:rFonts w:ascii="Times New Roman" w:eastAsia="方正仿宋_GBK" w:cs="Times New Roman" w:hAnsi="Times New Roman"/>
          <w:sz w:val="32"/>
          <w:szCs w:val="32"/>
        </w:rPr>
        <w:t>：反映海关系统行政单位（包括实行公务员管理的事业单位）开支的离退休经费。</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b/>
          <w:bCs/>
          <w:sz w:val="32"/>
          <w:szCs w:val="32"/>
        </w:rPr>
        <w:t>（二）事业单位离退休（项）</w:t>
      </w:r>
      <w:r>
        <w:rPr>
          <w:rFonts w:ascii="Times New Roman" w:eastAsia="方正仿宋_GBK" w:cs="Times New Roman" w:hAnsi="Times New Roman"/>
          <w:sz w:val="32"/>
          <w:szCs w:val="32"/>
        </w:rPr>
        <w:t>：反映海关系统事业单位开支的离退休经费。</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b/>
          <w:bCs/>
          <w:sz w:val="32"/>
          <w:szCs w:val="32"/>
        </w:rPr>
        <w:t>（三）离退休人员管理机构（项）</w:t>
      </w:r>
      <w:r>
        <w:rPr>
          <w:rFonts w:ascii="Times New Roman" w:eastAsia="方正仿宋_GBK" w:cs="Times New Roman" w:hAnsi="Times New Roman"/>
          <w:sz w:val="32"/>
          <w:szCs w:val="32"/>
        </w:rPr>
        <w:t>：反映海关系统为离退休人员提供管理服务的离退休管理机构的支出。</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b/>
          <w:bCs/>
          <w:sz w:val="32"/>
          <w:szCs w:val="32"/>
        </w:rPr>
        <w:t>（四）机关事业单位基本养老保险缴费支出（项）</w:t>
      </w:r>
      <w:r>
        <w:rPr>
          <w:rFonts w:ascii="Times New Roman" w:eastAsia="方正仿宋_GBK" w:cs="Times New Roman" w:hAnsi="Times New Roman"/>
          <w:sz w:val="32"/>
          <w:szCs w:val="32"/>
        </w:rPr>
        <w:t>：反映已参加当地社保的在职人员的基本养老保险支出。</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b/>
          <w:bCs/>
          <w:sz w:val="32"/>
          <w:szCs w:val="32"/>
        </w:rPr>
        <w:t>（五）机关事业单位职业年金缴费支出（项）</w:t>
      </w:r>
      <w:r>
        <w:rPr>
          <w:rFonts w:ascii="Times New Roman" w:eastAsia="方正仿宋_GBK" w:cs="Times New Roman" w:hAnsi="Times New Roman"/>
          <w:sz w:val="32"/>
          <w:szCs w:val="32"/>
        </w:rPr>
        <w:t>：反映已参加当地社保的在职人员的职业年金支出。</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b/>
          <w:bCs/>
          <w:sz w:val="32"/>
          <w:szCs w:val="32"/>
        </w:rPr>
        <w:t>十八、住房保障支出（类）住房改革支出（款）</w:t>
      </w:r>
      <w:r>
        <w:rPr>
          <w:rFonts w:ascii="Times New Roman" w:eastAsia="方正仿宋_GBK" w:cs="Times New Roman" w:hAnsi="Times New Roman"/>
          <w:sz w:val="32"/>
          <w:szCs w:val="32"/>
        </w:rPr>
        <w:t>：反映海关系统按照国家政策规定为职工发放的住房公积金、提租补贴和购房补贴等支出。住房改革支出包括三项：</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b/>
          <w:bCs/>
          <w:sz w:val="32"/>
          <w:szCs w:val="32"/>
        </w:rPr>
        <w:t>（一）住房公积金（项）</w:t>
      </w:r>
      <w:r>
        <w:rPr>
          <w:rFonts w:ascii="Times New Roman" w:eastAsia="方正仿宋_GBK" w:cs="Times New Roman" w:hAnsi="Times New Roman"/>
          <w:sz w:val="32"/>
          <w:szCs w:val="32"/>
        </w:rPr>
        <w:t>：住房公积金是按照《住房公积金管理条例》的规定，由单位及其在职职工缴存的长期住房储金。该项政策始于上世纪九十年代中期，在全国机关、企事业单位在职职工中普遍实施，缴存比例最低不低于5％，最高不超过12％，缴存基数为职工本人上年工资，目前已实施近20年时间。行政单位缴存基数包括国家统一规定的公务员职务工资、级别工资、机关工人岗位工资和技术等级（职务）工资、年终一次性奖金、特殊岗位津贴、艰苦边远地区津贴，规范后发放的工作性津贴、生活性补贴等；事业单位缴存基数包括国家统一规定的岗位工资、薪级工资、绩效工资、艰苦边远地区津贴、特殊岗位津贴等。</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b/>
          <w:bCs/>
          <w:sz w:val="32"/>
          <w:szCs w:val="32"/>
        </w:rPr>
        <w:t>（二）提租补贴（项）</w:t>
      </w:r>
      <w:r>
        <w:rPr>
          <w:rFonts w:ascii="Times New Roman" w:eastAsia="方正仿宋_GBK" w:cs="Times New Roman" w:hAnsi="Times New Roman"/>
          <w:sz w:val="32"/>
          <w:szCs w:val="32"/>
        </w:rPr>
        <w:t>：提租补贴是经国务院批准，于2000年开始针对在京中央单位公有住房租金标准提高发放的补贴，中央在京单位按照在职在编职工人数和离退休人数以及相应职级的补贴标准确定，人均月补贴90元。</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b/>
          <w:bCs/>
          <w:sz w:val="32"/>
          <w:szCs w:val="32"/>
        </w:rPr>
        <w:t>（三）购房补贴（项）</w:t>
      </w:r>
      <w:r>
        <w:rPr>
          <w:rFonts w:ascii="Times New Roman" w:eastAsia="方正仿宋_GBK" w:cs="Times New Roman" w:hAnsi="Times New Roman"/>
          <w:sz w:val="32"/>
          <w:szCs w:val="32"/>
        </w:rPr>
        <w:t>：购房补贴是根据《国务院关于进一步深化城镇住房制度改革加快住房建设的通知》（国发〔1998〕23号）的规定，从1998年下半年停止实物分房后，房价收入比超过4倍以上地区对无房和住房未达标职工发放的住房货币化改革补贴资金。中央行政事业单位从2000年开始发放购房补贴资金，地方行政事业单位从1999年陆续开始发放购房补贴资金，企业根据本单位情况自行确定。在京中央单位按照《中共中央办公厅国务院办公厅转发建设部等单位&lt;关于完善在京中央和国家机关住房制度的若干意见&gt;的通知》（厅字〔2005〕8号）规定的标准执行，京外中央单位按照所在地人民政府住房分配货币化改革的政策规定和标准执行。</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b/>
          <w:bCs/>
          <w:sz w:val="32"/>
          <w:szCs w:val="32"/>
        </w:rPr>
        <w:t>十九、卫生健康支出（类）行政事业单位医疗（款）</w:t>
      </w:r>
      <w:r>
        <w:rPr>
          <w:rFonts w:ascii="Times New Roman" w:eastAsia="方正仿宋_GBK" w:cs="Times New Roman" w:hAnsi="Times New Roman"/>
          <w:sz w:val="32"/>
          <w:szCs w:val="32"/>
        </w:rPr>
        <w:t>：反映已参加当地医保的海关单位用于向地方社保部门缴纳的基本医疗保险和公务员医疗补助支出。</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b/>
          <w:bCs/>
          <w:sz w:val="32"/>
          <w:szCs w:val="32"/>
        </w:rPr>
        <w:t>（一）行政单位医疗（项）</w:t>
      </w:r>
      <w:r>
        <w:rPr>
          <w:rFonts w:ascii="Times New Roman" w:eastAsia="方正仿宋_GBK" w:cs="Times New Roman" w:hAnsi="Times New Roman"/>
          <w:sz w:val="32"/>
          <w:szCs w:val="32"/>
        </w:rPr>
        <w:t>：指中央财政集中安排的驻各地海关单位基本医疗保险缴费经费。</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b/>
          <w:bCs/>
          <w:sz w:val="32"/>
          <w:szCs w:val="32"/>
        </w:rPr>
        <w:t>（二）公务员医疗补助（项）</w:t>
      </w:r>
      <w:r>
        <w:rPr>
          <w:rFonts w:ascii="Times New Roman" w:eastAsia="方正仿宋_GBK" w:cs="Times New Roman" w:hAnsi="Times New Roman"/>
          <w:sz w:val="32"/>
          <w:szCs w:val="32"/>
        </w:rPr>
        <w:t>：指中央财政集中安排的驻各地海关单位公务员医疗补助经费。</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b/>
          <w:bCs/>
          <w:sz w:val="32"/>
          <w:szCs w:val="32"/>
        </w:rPr>
        <w:t>二十、“三公”经费</w:t>
      </w:r>
      <w:r>
        <w:rPr>
          <w:rFonts w:ascii="Times New Roman" w:eastAsia="方正仿宋_GBK" w:cs="Times New Roman" w:hAnsi="Times New Roman"/>
          <w:sz w:val="32"/>
          <w:szCs w:val="32"/>
        </w:rPr>
        <w:t>：纳入中央财政预决算管理的“三公”经费，是指中央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及燃料费、维修费、过路过桥费、保险费、安全奖励费用等支出；公务接待费反映单位按规定开支的各类公务接待（含外宾接待）支出。</w:t>
      </w:r>
    </w:p>
    <w:p>
      <w:pPr>
        <w:spacing w:line="560" w:lineRule="exact"/>
        <w:ind w:firstLineChars="200" w:firstLine="640"/>
        <w:rPr>
          <w:rFonts w:ascii="Times New Roman" w:eastAsia="方正仿宋_GBK" w:cs="Times New Roman" w:hAnsi="Times New Roman"/>
          <w:sz w:val="32"/>
          <w:szCs w:val="32"/>
        </w:rPr>
        <w:sectPr>
          <w:pgSz w:w="11906" w:h="16838"/>
          <w:pgMar w:top="1440" w:right="1800" w:bottom="1440" w:left="1800" w:header="851" w:footer="992" w:gutter="0"/>
          <w:cols w:num="1" w:space="720"/>
          <w:docGrid w:type="lines" w:linePitch="312" w:charSpace="0"/>
        </w:sectPr>
      </w:pPr>
      <w:r>
        <w:rPr>
          <w:rFonts w:ascii="Times New Roman" w:eastAsia="方正仿宋_GBK" w:cs="Times New Roman" w:hAnsi="Times New Roman"/>
          <w:b/>
          <w:bCs/>
          <w:sz w:val="32"/>
          <w:szCs w:val="32"/>
        </w:rPr>
        <w:t>二十一、机关运行经费</w:t>
      </w:r>
      <w:r>
        <w:rPr>
          <w:rFonts w:ascii="Times New Roman" w:eastAsia="方正仿宋_GBK" w:cs="Times New Roman" w:hAnsi="Times New Roman"/>
          <w:sz w:val="32"/>
          <w:szCs w:val="32"/>
        </w:rPr>
        <w:t>：为保障行政单位（包括参照公务员法管理事业单位）运行用于购买货物和服务的各项资金，包括办公及印刷费、邮电费、差旅费、会议费、日常维修费、专用材料及一般设备购置费、办公用房水电费、办公用房取暖费、办公用房物业管理费、公务用车运行维护费以及其他费用。</w:t>
      </w:r>
    </w:p>
    <w:p>
      <w:pPr>
        <w:jc w:val="center"/>
        <w:rPr>
          <w:rFonts w:ascii="Times New Roman" w:cs="Times New Roman" w:hAnsi="Times New Roman"/>
          <w:b/>
          <w:sz w:val="84"/>
          <w:szCs w:val="84"/>
        </w:rPr>
      </w:pPr>
    </w:p>
    <w:p>
      <w:pPr>
        <w:jc w:val="center"/>
        <w:rPr>
          <w:rFonts w:ascii="Times New Roman" w:cs="Times New Roman" w:hAnsi="Times New Roman"/>
          <w:b/>
          <w:sz w:val="84"/>
          <w:szCs w:val="84"/>
        </w:rPr>
      </w:pPr>
    </w:p>
    <w:p>
      <w:pPr>
        <w:jc w:val="center"/>
        <w:rPr>
          <w:rFonts w:ascii="Times New Roman" w:cs="Times New Roman" w:hAnsi="Times New Roman"/>
          <w:b/>
          <w:sz w:val="84"/>
          <w:szCs w:val="84"/>
        </w:rPr>
      </w:pPr>
    </w:p>
    <w:p>
      <w:pPr>
        <w:jc w:val="center"/>
        <w:rPr>
          <w:rFonts w:ascii="Times New Roman" w:cs="Times New Roman" w:hAnsi="Times New Roman"/>
          <w:b/>
          <w:sz w:val="84"/>
          <w:szCs w:val="84"/>
        </w:rPr>
      </w:pPr>
    </w:p>
    <w:p>
      <w:pPr>
        <w:jc w:val="center"/>
        <w:rPr>
          <w:rFonts w:ascii="Times New Roman" w:cs="Times New Roman" w:hAnsi="Times New Roman"/>
          <w:b/>
          <w:sz w:val="84"/>
          <w:szCs w:val="84"/>
        </w:rPr>
      </w:pPr>
      <w:r>
        <w:rPr>
          <w:rFonts w:ascii="Times New Roman" w:cs="Times New Roman" w:hAnsi="Times New Roman"/>
          <w:b/>
          <w:sz w:val="84"/>
          <w:szCs w:val="84"/>
        </w:rPr>
        <w:t>第五部分</w:t>
      </w:r>
    </w:p>
    <w:p>
      <w:pPr>
        <w:jc w:val="center"/>
        <w:rPr>
          <w:rFonts w:ascii="Times New Roman" w:cs="Times New Roman" w:hAnsi="Times New Roman"/>
          <w:b/>
          <w:sz w:val="84"/>
          <w:szCs w:val="84"/>
          <w:highlight w:val="yellow"/>
        </w:rPr>
      </w:pPr>
      <w:r>
        <w:rPr>
          <w:rFonts w:ascii="Times New Roman" w:cs="Times New Roman" w:hAnsi="Times New Roman"/>
          <w:b/>
          <w:sz w:val="84"/>
          <w:szCs w:val="84"/>
        </w:rPr>
        <w:t>附件</w:t>
      </w:r>
    </w:p>
    <w:p>
      <w:pPr>
        <w:jc w:val="left"/>
        <w:rPr>
          <w:rFonts w:ascii="Times New Roman" w:eastAsia="方正仿宋_GBK" w:cs="Times New Roman" w:hAnsi="Times New Roman"/>
          <w:sz w:val="32"/>
          <w:szCs w:val="32"/>
        </w:rPr>
      </w:pPr>
    </w:p>
    <w:p>
      <w:pPr>
        <w:jc w:val="left"/>
        <w:rPr>
          <w:rFonts w:ascii="Times New Roman" w:eastAsia="方正仿宋_GBK" w:cs="Times New Roman" w:hAnsi="Times New Roman"/>
          <w:sz w:val="32"/>
          <w:szCs w:val="32"/>
        </w:rPr>
      </w:pPr>
    </w:p>
    <w:p>
      <w:pPr>
        <w:jc w:val="left"/>
        <w:rPr>
          <w:rFonts w:ascii="Times New Roman" w:eastAsia="方正仿宋_GBK" w:cs="Times New Roman" w:hAnsi="Times New Roman"/>
          <w:sz w:val="32"/>
          <w:szCs w:val="32"/>
        </w:rPr>
      </w:pPr>
    </w:p>
    <w:p>
      <w:pPr>
        <w:jc w:val="left"/>
        <w:rPr>
          <w:rFonts w:ascii="Times New Roman" w:eastAsia="方正仿宋_GBK" w:cs="Times New Roman" w:hAnsi="Times New Roman"/>
          <w:sz w:val="32"/>
          <w:szCs w:val="32"/>
        </w:rPr>
      </w:pPr>
    </w:p>
    <w:p>
      <w:pPr>
        <w:jc w:val="left"/>
        <w:rPr>
          <w:rFonts w:ascii="Times New Roman" w:eastAsia="方正仿宋_GBK" w:cs="Times New Roman" w:hAnsi="Times New Roman"/>
          <w:sz w:val="32"/>
          <w:szCs w:val="32"/>
        </w:rPr>
      </w:pPr>
    </w:p>
    <w:p>
      <w:pPr>
        <w:jc w:val="left"/>
        <w:rPr>
          <w:rFonts w:ascii="Times New Roman" w:eastAsia="方正仿宋_GBK" w:cs="Times New Roman" w:hAnsi="Times New Roman"/>
          <w:sz w:val="32"/>
          <w:szCs w:val="32"/>
        </w:rPr>
      </w:pPr>
    </w:p>
    <w:p>
      <w:pPr>
        <w:jc w:val="left"/>
        <w:rPr>
          <w:rFonts w:ascii="Times New Roman" w:eastAsia="方正仿宋_GBK" w:cs="Times New Roman" w:hAnsi="Times New Roman"/>
          <w:sz w:val="32"/>
          <w:szCs w:val="32"/>
        </w:rPr>
      </w:pPr>
    </w:p>
    <w:p>
      <w:pPr>
        <w:jc w:val="left"/>
        <w:rPr>
          <w:rFonts w:ascii="Times New Roman" w:eastAsia="方正仿宋_GBK" w:cs="Times New Roman" w:hAnsi="Times New Roman"/>
          <w:sz w:val="32"/>
          <w:szCs w:val="32"/>
        </w:rPr>
      </w:pPr>
    </w:p>
    <w:p>
      <w:pPr>
        <w:jc w:val="left"/>
        <w:rPr>
          <w:rFonts w:ascii="Times New Roman" w:eastAsia="方正仿宋_GBK" w:cs="Times New Roman" w:hAnsi="Times New Roman"/>
          <w:sz w:val="32"/>
          <w:szCs w:val="32"/>
        </w:rPr>
      </w:pPr>
    </w:p>
    <w:p>
      <w:pPr>
        <w:jc w:val="left"/>
        <w:rPr>
          <w:rFonts w:ascii="Times New Roman" w:eastAsia="方正仿宋_GBK" w:cs="Times New Roman" w:hAnsi="Times New Roman"/>
          <w:sz w:val="32"/>
          <w:szCs w:val="32"/>
        </w:rPr>
      </w:pPr>
    </w:p>
    <w:p>
      <w:pPr>
        <w:jc w:val="left"/>
        <w:rPr>
          <w:rFonts w:ascii="Times New Roman" w:eastAsia="方正仿宋_GBK" w:cs="Times New Roman" w:hAnsi="Times New Roman"/>
          <w:sz w:val="32"/>
          <w:szCs w:val="32"/>
        </w:rPr>
      </w:pPr>
      <w:r>
        <w:drawing>
          <wp:inline distT="0" distB="0" distL="0" distR="0">
            <wp:extent cx="5273711" cy="6143625"/>
            <wp:effectExtent l="0" t="0" r="0" b="0"/>
            <wp:docPr id="13" name="图片 28"/>
            <wp:cNvGraphicFramePr>
              <a:graphicFrameLocks noChangeAspect="1"/>
            </wp:cNvGraphicFramePr>
            <a:graphic>
              <a:graphicData uri="http://schemas.openxmlformats.org/drawingml/2006/picture">
                <pic:pic>
                  <pic:nvPicPr>
                    <pic:cNvPr id="15" name="图片 28 15"/>
                    <pic:cNvPicPr/>
                  </pic:nvPicPr>
                  <pic:blipFill>
                    <a:blip r:embed="rId6"/>
                    <a:stretch>
                      <a:fillRect/>
                    </a:stretch>
                  </pic:blipFill>
                  <pic:spPr>
                    <a:xfrm rot="0">
                      <a:off x="0" y="0"/>
                      <a:ext cx="5273711" cy="6143625"/>
                    </a:xfrm>
                    <a:prstGeom prst="rect"/>
                    <a:noFill/>
                    <a:ln w="9525" cmpd="sng" cap="flat">
                      <a:noFill/>
                      <a:prstDash val="solid"/>
                      <a:round/>
                    </a:ln>
                  </pic:spPr>
                </pic:pic>
              </a:graphicData>
            </a:graphic>
          </wp:inline>
        </w:drawing>
      </w:r>
    </w:p>
    <w:p>
      <w:pPr>
        <w:jc w:val="left"/>
        <w:rPr>
          <w:rFonts w:ascii="Times New Roman" w:eastAsia="方正仿宋_GBK" w:cs="Times New Roman" w:hAnsi="Times New Roman"/>
          <w:sz w:val="32"/>
          <w:szCs w:val="32"/>
        </w:rPr>
      </w:pPr>
    </w:p>
    <w:p>
      <w:pPr>
        <w:jc w:val="left"/>
        <w:rPr>
          <w:rFonts w:ascii="Times New Roman" w:eastAsia="方正仿宋_GBK" w:cs="Times New Roman" w:hAnsi="Times New Roman"/>
          <w:sz w:val="32"/>
          <w:szCs w:val="32"/>
        </w:rPr>
      </w:pPr>
    </w:p>
    <w:p>
      <w:pPr>
        <w:jc w:val="left"/>
        <w:rPr>
          <w:rFonts w:ascii="Times New Roman" w:eastAsia="方正仿宋_GBK" w:cs="Times New Roman" w:hAnsi="Times New Roman"/>
          <w:sz w:val="32"/>
          <w:szCs w:val="32"/>
        </w:rPr>
      </w:pPr>
    </w:p>
    <w:p>
      <w:pPr>
        <w:jc w:val="left"/>
        <w:rPr>
          <w:rFonts w:ascii="Times New Roman" w:eastAsia="方正仿宋_GBK" w:cs="Times New Roman" w:hAnsi="Times New Roman"/>
          <w:sz w:val="32"/>
          <w:szCs w:val="32"/>
        </w:rPr>
      </w:pPr>
    </w:p>
    <w:p>
      <w:pPr>
        <w:jc w:val="left"/>
        <w:rPr>
          <w:rFonts w:ascii="Times New Roman" w:eastAsia="方正仿宋_GBK" w:cs="Times New Roman" w:hAnsi="Times New Roman"/>
          <w:sz w:val="32"/>
          <w:szCs w:val="32"/>
        </w:rPr>
      </w:pPr>
    </w:p>
    <w:p>
      <w:pPr>
        <w:jc w:val="left"/>
        <w:rPr>
          <w:rFonts w:ascii="Times New Roman" w:eastAsia="方正仿宋_GBK" w:cs="Times New Roman" w:hAnsi="Times New Roman"/>
          <w:sz w:val="32"/>
          <w:szCs w:val="32"/>
        </w:rPr>
      </w:pPr>
    </w:p>
    <w:p>
      <w:pPr>
        <w:jc w:val="left"/>
        <w:rPr>
          <w:rFonts w:ascii="Times New Roman" w:eastAsia="方正仿宋_GBK" w:cs="Times New Roman" w:hAnsi="Times New Roman"/>
          <w:sz w:val="32"/>
          <w:szCs w:val="32"/>
        </w:rPr>
      </w:pPr>
      <w:r>
        <w:drawing>
          <wp:inline distT="0" distB="0" distL="0" distR="0">
            <wp:extent cx="5274121" cy="5648325"/>
            <wp:effectExtent l="0" t="0" r="0" b="0"/>
            <wp:docPr id="16" name="图片 31"/>
            <wp:cNvGraphicFramePr>
              <a:graphicFrameLocks noChangeAspect="1"/>
            </wp:cNvGraphicFramePr>
            <a:graphic>
              <a:graphicData uri="http://schemas.openxmlformats.org/drawingml/2006/picture">
                <pic:pic>
                  <pic:nvPicPr>
                    <pic:cNvPr id="18" name="图片 31 18"/>
                    <pic:cNvPicPr/>
                  </pic:nvPicPr>
                  <pic:blipFill>
                    <a:blip r:embed="rId7"/>
                    <a:stretch>
                      <a:fillRect/>
                    </a:stretch>
                  </pic:blipFill>
                  <pic:spPr>
                    <a:xfrm rot="0">
                      <a:off x="0" y="0"/>
                      <a:ext cx="5274121" cy="5648325"/>
                    </a:xfrm>
                    <a:prstGeom prst="rect"/>
                    <a:noFill/>
                    <a:ln w="9525" cmpd="sng" cap="flat">
                      <a:noFill/>
                      <a:prstDash val="solid"/>
                      <a:round/>
                    </a:ln>
                  </pic:spPr>
                </pic:pic>
              </a:graphicData>
            </a:graphic>
          </wp:inline>
        </w:drawing>
      </w:r>
    </w:p>
    <w:p>
      <w:pPr>
        <w:jc w:val="left"/>
        <w:rPr>
          <w:rFonts w:ascii="Times New Roman" w:eastAsia="方正仿宋_GBK" w:cs="Times New Roman" w:hAnsi="Times New Roman"/>
          <w:sz w:val="32"/>
          <w:szCs w:val="32"/>
        </w:rPr>
      </w:pPr>
    </w:p>
    <w:p>
      <w:pPr>
        <w:jc w:val="left"/>
        <w:rPr>
          <w:rFonts w:ascii="Times New Roman" w:eastAsia="方正仿宋_GBK" w:cs="Times New Roman" w:hAnsi="Times New Roman"/>
          <w:sz w:val="32"/>
          <w:szCs w:val="32"/>
        </w:rPr>
      </w:pPr>
    </w:p>
    <w:p>
      <w:pPr>
        <w:jc w:val="left"/>
        <w:rPr>
          <w:rFonts w:ascii="Times New Roman" w:eastAsia="方正仿宋_GBK" w:cs="Times New Roman" w:hAnsi="Times New Roman"/>
          <w:sz w:val="32"/>
          <w:szCs w:val="32"/>
        </w:rPr>
      </w:pPr>
    </w:p>
    <w:p>
      <w:pPr>
        <w:jc w:val="left"/>
        <w:rPr>
          <w:rFonts w:ascii="Times New Roman" w:eastAsia="方正仿宋_GBK" w:cs="Times New Roman" w:hAnsi="Times New Roman"/>
          <w:sz w:val="32"/>
          <w:szCs w:val="32"/>
        </w:rPr>
      </w:pPr>
    </w:p>
    <w:p>
      <w:pPr>
        <w:jc w:val="left"/>
        <w:rPr>
          <w:rFonts w:ascii="Times New Roman" w:eastAsia="方正仿宋_GBK" w:cs="Times New Roman" w:hAnsi="Times New Roman"/>
          <w:sz w:val="32"/>
          <w:szCs w:val="32"/>
        </w:rPr>
      </w:pPr>
    </w:p>
    <w:p>
      <w:pPr>
        <w:jc w:val="left"/>
        <w:rPr>
          <w:rFonts w:ascii="Times New Roman" w:eastAsia="方正仿宋_GBK" w:cs="Times New Roman" w:hAnsi="Times New Roman"/>
          <w:sz w:val="32"/>
          <w:szCs w:val="32"/>
        </w:rPr>
      </w:pPr>
    </w:p>
    <w:p>
      <w:pPr>
        <w:jc w:val="left"/>
        <w:rPr>
          <w:rFonts w:ascii="Times New Roman" w:eastAsia="方正仿宋_GBK" w:cs="Times New Roman" w:hAnsi="Times New Roman"/>
          <w:sz w:val="32"/>
          <w:szCs w:val="32"/>
        </w:rPr>
      </w:pPr>
    </w:p>
    <w:p>
      <w:pPr>
        <w:jc w:val="left"/>
        <w:rPr>
          <w:rFonts w:ascii="Times New Roman" w:eastAsia="方正仿宋_GBK" w:cs="Times New Roman" w:hAnsi="Times New Roman"/>
          <w:sz w:val="32"/>
          <w:szCs w:val="32"/>
        </w:rPr>
      </w:pPr>
    </w:p>
    <w:p>
      <w:pPr>
        <w:jc w:val="left"/>
        <w:rPr>
          <w:rFonts w:ascii="Times New Roman" w:eastAsia="方正仿宋_GBK" w:cs="Times New Roman" w:hAnsi="Times New Roman"/>
          <w:sz w:val="32"/>
          <w:szCs w:val="32"/>
        </w:rPr>
      </w:pPr>
      <w:r>
        <w:drawing>
          <wp:inline distT="0" distB="0" distL="0" distR="0">
            <wp:extent cx="5273754" cy="5419725"/>
            <wp:effectExtent l="0" t="0" r="0" b="0"/>
            <wp:docPr id="19" name="图片 34"/>
            <wp:cNvGraphicFramePr>
              <a:graphicFrameLocks noChangeAspect="1"/>
            </wp:cNvGraphicFramePr>
            <a:graphic>
              <a:graphicData uri="http://schemas.openxmlformats.org/drawingml/2006/picture">
                <pic:pic>
                  <pic:nvPicPr>
                    <pic:cNvPr id="21" name="图片 34 21"/>
                    <pic:cNvPicPr/>
                  </pic:nvPicPr>
                  <pic:blipFill>
                    <a:blip r:embed="rId8"/>
                    <a:stretch>
                      <a:fillRect/>
                    </a:stretch>
                  </pic:blipFill>
                  <pic:spPr>
                    <a:xfrm rot="0">
                      <a:off x="0" y="0"/>
                      <a:ext cx="5273754" cy="5419725"/>
                    </a:xfrm>
                    <a:prstGeom prst="rect"/>
                    <a:noFill/>
                    <a:ln w="9525" cmpd="sng" cap="flat">
                      <a:noFill/>
                      <a:prstDash val="solid"/>
                      <a:round/>
                    </a:ln>
                  </pic:spPr>
                </pic:pic>
              </a:graphicData>
            </a:graphic>
          </wp:inline>
        </w:drawing>
      </w:r>
    </w:p>
    <w:p>
      <w:pPr>
        <w:jc w:val="left"/>
        <w:rPr>
          <w:rFonts w:ascii="Times New Roman" w:eastAsia="方正仿宋_GBK" w:cs="Times New Roman" w:hAnsi="Times New Roman"/>
          <w:sz w:val="32"/>
          <w:szCs w:val="32"/>
        </w:rPr>
      </w:pPr>
    </w:p>
    <w:p>
      <w:pPr>
        <w:jc w:val="left"/>
        <w:rPr>
          <w:rFonts w:ascii="Times New Roman" w:eastAsia="方正仿宋_GBK" w:cs="Times New Roman" w:hAnsi="Times New Roman"/>
          <w:sz w:val="32"/>
          <w:szCs w:val="32"/>
        </w:rPr>
      </w:pPr>
    </w:p>
    <w:p>
      <w:pPr>
        <w:jc w:val="left"/>
        <w:rPr>
          <w:rFonts w:ascii="Times New Roman" w:eastAsia="方正仿宋_GBK" w:cs="Times New Roman" w:hAnsi="Times New Roman"/>
          <w:sz w:val="32"/>
          <w:szCs w:val="32"/>
        </w:rPr>
      </w:pPr>
    </w:p>
    <w:p>
      <w:pPr>
        <w:jc w:val="left"/>
        <w:rPr>
          <w:rFonts w:ascii="Times New Roman" w:eastAsia="方正仿宋_GBK" w:cs="Times New Roman" w:hAnsi="Times New Roman"/>
          <w:sz w:val="32"/>
          <w:szCs w:val="32"/>
        </w:rPr>
      </w:pPr>
    </w:p>
    <w:p>
      <w:pPr>
        <w:jc w:val="left"/>
        <w:rPr>
          <w:rFonts w:ascii="Times New Roman" w:eastAsia="方正仿宋_GBK" w:cs="Times New Roman" w:hAnsi="Times New Roman"/>
          <w:sz w:val="32"/>
          <w:szCs w:val="32"/>
        </w:rPr>
      </w:pPr>
    </w:p>
    <w:p>
      <w:pPr>
        <w:jc w:val="left"/>
        <w:rPr>
          <w:rFonts w:ascii="Times New Roman" w:eastAsia="方正仿宋_GBK" w:cs="Times New Roman" w:hAnsi="Times New Roman"/>
          <w:sz w:val="32"/>
          <w:szCs w:val="32"/>
        </w:rPr>
      </w:pPr>
    </w:p>
    <w:p>
      <w:pPr>
        <w:jc w:val="left"/>
        <w:rPr>
          <w:rFonts w:ascii="Times New Roman" w:eastAsia="方正仿宋_GBK" w:cs="Times New Roman" w:hAnsi="Times New Roman"/>
          <w:sz w:val="32"/>
          <w:szCs w:val="32"/>
        </w:rPr>
      </w:pPr>
    </w:p>
    <w:p>
      <w:pPr>
        <w:jc w:val="left"/>
        <w:rPr>
          <w:rFonts w:ascii="Times New Roman" w:eastAsia="方正仿宋_GBK" w:cs="Times New Roman" w:hAnsi="Times New Roman"/>
          <w:sz w:val="32"/>
          <w:szCs w:val="32"/>
        </w:rPr>
      </w:pPr>
    </w:p>
    <w:p>
      <w:pPr>
        <w:jc w:val="left"/>
        <w:rPr>
          <w:rFonts w:ascii="Times New Roman" w:eastAsia="方正仿宋_GBK" w:cs="Times New Roman" w:hAnsi="Times New Roman"/>
          <w:sz w:val="32"/>
          <w:szCs w:val="32"/>
        </w:rPr>
      </w:pPr>
      <w:r>
        <w:drawing>
          <wp:inline distT="0" distB="0" distL="0" distR="0">
            <wp:extent cx="5274064" cy="5314948"/>
            <wp:effectExtent l="0" t="0" r="0" b="0"/>
            <wp:docPr id="22" name="图片 37"/>
            <wp:cNvGraphicFramePr>
              <a:graphicFrameLocks noChangeAspect="1"/>
            </wp:cNvGraphicFramePr>
            <a:graphic>
              <a:graphicData uri="http://schemas.openxmlformats.org/drawingml/2006/picture">
                <pic:pic>
                  <pic:nvPicPr>
                    <pic:cNvPr id="24" name="图片 37 24"/>
                    <pic:cNvPicPr/>
                  </pic:nvPicPr>
                  <pic:blipFill>
                    <a:blip r:embed="rId9"/>
                    <a:stretch>
                      <a:fillRect/>
                    </a:stretch>
                  </pic:blipFill>
                  <pic:spPr>
                    <a:xfrm rot="0">
                      <a:off x="0" y="0"/>
                      <a:ext cx="5274064" cy="5314948"/>
                    </a:xfrm>
                    <a:prstGeom prst="rect"/>
                    <a:noFill/>
                    <a:ln w="9525" cmpd="sng" cap="flat">
                      <a:noFill/>
                      <a:prstDash val="solid"/>
                      <a:round/>
                    </a:ln>
                  </pic:spPr>
                </pic:pic>
              </a:graphicData>
            </a:graphic>
          </wp:inline>
        </w:drawing>
      </w:r>
    </w:p>
    <w:p>
      <w:pPr>
        <w:jc w:val="left"/>
        <w:rPr>
          <w:rFonts w:ascii="Times New Roman" w:eastAsia="方正仿宋_GBK" w:cs="Times New Roman" w:hAnsi="Times New Roman"/>
          <w:sz w:val="32"/>
          <w:szCs w:val="32"/>
        </w:rPr>
      </w:pPr>
    </w:p>
    <w:p>
      <w:pPr>
        <w:jc w:val="left"/>
        <w:rPr>
          <w:rFonts w:ascii="Times New Roman" w:eastAsia="方正仿宋_GBK" w:cs="Times New Roman" w:hAnsi="Times New Roman"/>
          <w:sz w:val="32"/>
          <w:szCs w:val="32"/>
        </w:rPr>
      </w:pPr>
    </w:p>
    <w:p>
      <w:pPr>
        <w:jc w:val="left"/>
        <w:rPr>
          <w:rFonts w:ascii="Times New Roman" w:eastAsia="方正仿宋_GBK" w:cs="Times New Roman" w:hAnsi="Times New Roman"/>
          <w:sz w:val="32"/>
          <w:szCs w:val="32"/>
        </w:rPr>
      </w:pPr>
    </w:p>
    <w:p>
      <w:pPr>
        <w:jc w:val="left"/>
        <w:rPr>
          <w:rFonts w:ascii="Times New Roman" w:eastAsia="方正仿宋_GBK" w:cs="Times New Roman" w:hAnsi="Times New Roman"/>
          <w:sz w:val="32"/>
          <w:szCs w:val="32"/>
        </w:rPr>
      </w:pPr>
    </w:p>
    <w:p>
      <w:pPr>
        <w:jc w:val="left"/>
        <w:rPr>
          <w:rFonts w:ascii="Times New Roman" w:eastAsia="方正仿宋_GBK" w:cs="Times New Roman" w:hAnsi="Times New Roman"/>
          <w:sz w:val="32"/>
          <w:szCs w:val="32"/>
        </w:rPr>
      </w:pPr>
    </w:p>
    <w:p>
      <w:pPr>
        <w:jc w:val="left"/>
        <w:rPr>
          <w:rFonts w:ascii="Times New Roman" w:eastAsia="方正仿宋_GBK" w:cs="Times New Roman" w:hAnsi="Times New Roman"/>
          <w:sz w:val="32"/>
          <w:szCs w:val="32"/>
        </w:rPr>
      </w:pPr>
    </w:p>
    <w:p>
      <w:pPr>
        <w:jc w:val="left"/>
        <w:rPr>
          <w:rFonts w:ascii="Times New Roman" w:eastAsia="方正仿宋_GBK" w:cs="Times New Roman" w:hAnsi="Times New Roman"/>
          <w:sz w:val="32"/>
          <w:szCs w:val="32"/>
        </w:rPr>
      </w:pPr>
    </w:p>
    <w:p>
      <w:pPr>
        <w:jc w:val="left"/>
        <w:rPr>
          <w:rFonts w:ascii="Times New Roman" w:eastAsia="方正仿宋_GBK" w:cs="Times New Roman" w:hAnsi="Times New Roman"/>
          <w:sz w:val="32"/>
          <w:szCs w:val="32"/>
        </w:rPr>
      </w:pPr>
    </w:p>
    <w:p>
      <w:pPr>
        <w:jc w:val="left"/>
        <w:rPr>
          <w:rFonts w:ascii="Times New Roman" w:eastAsia="方正仿宋_GBK" w:cs="Times New Roman" w:hAnsi="Times New Roman"/>
          <w:sz w:val="32"/>
          <w:szCs w:val="32"/>
        </w:rPr>
      </w:pPr>
    </w:p>
    <w:p>
      <w:pPr>
        <w:jc w:val="left"/>
        <w:rPr>
          <w:rFonts w:ascii="Times New Roman" w:cs="Times New Roman" w:hAnsi="Times New Roman"/>
        </w:rPr>
      </w:pPr>
      <w:r>
        <w:drawing>
          <wp:inline distT="0" distB="0" distL="0" distR="0">
            <wp:extent cx="5273742" cy="5543550"/>
            <wp:effectExtent l="0" t="0" r="0" b="0"/>
            <wp:docPr id="25" name="图片 40"/>
            <wp:cNvGraphicFramePr>
              <a:graphicFrameLocks noChangeAspect="1"/>
            </wp:cNvGraphicFramePr>
            <a:graphic>
              <a:graphicData uri="http://schemas.openxmlformats.org/drawingml/2006/picture">
                <pic:pic>
                  <pic:nvPicPr>
                    <pic:cNvPr id="27" name="图片 40 27"/>
                    <pic:cNvPicPr/>
                  </pic:nvPicPr>
                  <pic:blipFill>
                    <a:blip r:embed="rId10"/>
                    <a:stretch>
                      <a:fillRect/>
                    </a:stretch>
                  </pic:blipFill>
                  <pic:spPr>
                    <a:xfrm rot="0">
                      <a:off x="0" y="0"/>
                      <a:ext cx="5273742" cy="5543550"/>
                    </a:xfrm>
                    <a:prstGeom prst="rect"/>
                    <a:noFill/>
                    <a:ln w="9525" cmpd="sng" cap="flat">
                      <a:noFill/>
                      <a:prstDash val="solid"/>
                      <a:round/>
                    </a:ln>
                  </pic:spPr>
                </pic:pic>
              </a:graphicData>
            </a:graphic>
          </wp:inline>
        </w:drawing>
      </w:r>
    </w:p>
    <w:p>
      <w:pPr>
        <w:jc w:val="left"/>
        <w:rPr>
          <w:rFonts w:ascii="Times New Roman" w:cs="Times New Roman" w:hAnsi="Times New Roman"/>
        </w:rPr>
      </w:pPr>
    </w:p>
    <w:p>
      <w:pPr>
        <w:jc w:val="left"/>
        <w:rPr>
          <w:rFonts w:ascii="Times New Roman" w:cs="Times New Roman" w:hAnsi="Times New Roman"/>
        </w:rPr>
      </w:pPr>
    </w:p>
    <w:p>
      <w:pPr>
        <w:jc w:val="left"/>
        <w:rPr>
          <w:rFonts w:ascii="Times New Roman" w:cs="Times New Roman" w:hAnsi="Times New Roman"/>
        </w:rPr>
      </w:pPr>
    </w:p>
    <w:p>
      <w:pPr>
        <w:jc w:val="left"/>
        <w:rPr>
          <w:rFonts w:ascii="Times New Roman" w:cs="Times New Roman" w:hAnsi="Times New Roman"/>
        </w:rPr>
      </w:pPr>
    </w:p>
    <w:p>
      <w:pPr>
        <w:jc w:val="left"/>
        <w:rPr>
          <w:rFonts w:ascii="Times New Roman" w:cs="Times New Roman" w:hAnsi="Times New Roman"/>
        </w:rPr>
      </w:pPr>
    </w:p>
    <w:p>
      <w:pPr>
        <w:jc w:val="left"/>
        <w:rPr>
          <w:rFonts w:ascii="Times New Roman" w:eastAsia="方正仿宋_GBK" w:cs="Times New Roman" w:hAnsi="Times New Roman"/>
          <w:sz w:val="32"/>
          <w:szCs w:val="32"/>
        </w:rPr>
      </w:pPr>
    </w:p>
    <w:p>
      <w:pPr>
        <w:jc w:val="left"/>
        <w:rPr>
          <w:rFonts w:ascii="Times New Roman" w:eastAsia="方正仿宋_GBK" w:cs="Times New Roman" w:hAnsi="Times New Roman"/>
          <w:sz w:val="32"/>
          <w:szCs w:val="32"/>
        </w:rPr>
      </w:pPr>
    </w:p>
    <w:p>
      <w:pPr>
        <w:jc w:val="left"/>
        <w:rPr>
          <w:rFonts w:ascii="Times New Roman" w:eastAsia="方正仿宋_GBK" w:cs="Times New Roman" w:hAnsi="Times New Roman"/>
          <w:sz w:val="32"/>
          <w:szCs w:val="32"/>
        </w:rPr>
      </w:pPr>
    </w:p>
    <w:p>
      <w:pPr>
        <w:jc w:val="left"/>
        <w:rPr>
          <w:rFonts w:ascii="Times New Roman" w:eastAsia="方正仿宋_GBK" w:cs="Times New Roman" w:hAnsi="Times New Roman"/>
          <w:sz w:val="32"/>
          <w:szCs w:val="32"/>
        </w:rPr>
      </w:pPr>
    </w:p>
    <w:p>
      <w:pPr>
        <w:jc w:val="left"/>
        <w:rPr>
          <w:rFonts w:ascii="Times New Roman" w:eastAsia="方正仿宋_GBK" w:cs="Times New Roman" w:hAnsi="Times New Roman"/>
          <w:sz w:val="32"/>
          <w:szCs w:val="32"/>
        </w:rPr>
      </w:pPr>
    </w:p>
    <w:p>
      <w:pPr>
        <w:jc w:val="left"/>
        <w:rPr>
          <w:rFonts w:ascii="Times New Roman" w:eastAsia="方正仿宋_GBK" w:cs="Times New Roman" w:hAnsi="Times New Roman"/>
          <w:sz w:val="32"/>
          <w:szCs w:val="32"/>
        </w:rPr>
      </w:pPr>
    </w:p>
    <w:p>
      <w:pPr>
        <w:jc w:val="left"/>
        <w:rPr>
          <w:rFonts w:ascii="Times New Roman" w:cs="Times New Roman" w:hAnsi="Times New Roman"/>
        </w:rPr>
      </w:pPr>
      <w:r>
        <w:drawing>
          <wp:inline distT="0" distB="0" distL="0" distR="0">
            <wp:extent cx="5274310" cy="4618663"/>
            <wp:effectExtent l="0" t="0" r="0" b="0"/>
            <wp:docPr id="28" name="图片 43"/>
            <wp:cNvGraphicFramePr>
              <a:graphicFrameLocks noChangeAspect="1"/>
            </wp:cNvGraphicFramePr>
            <a:graphic>
              <a:graphicData uri="http://schemas.openxmlformats.org/drawingml/2006/picture">
                <pic:pic>
                  <pic:nvPicPr>
                    <pic:cNvPr id="30" name="图片 43 30"/>
                    <pic:cNvPicPr/>
                  </pic:nvPicPr>
                  <pic:blipFill>
                    <a:blip r:embed="rId11"/>
                    <a:stretch>
                      <a:fillRect/>
                    </a:stretch>
                  </pic:blipFill>
                  <pic:spPr>
                    <a:xfrm rot="0">
                      <a:off x="0" y="0"/>
                      <a:ext cx="5274310" cy="4618663"/>
                    </a:xfrm>
                    <a:prstGeom prst="rect"/>
                    <a:noFill/>
                    <a:ln w="9525" cmpd="sng" cap="flat">
                      <a:noFill/>
                      <a:prstDash val="solid"/>
                      <a:round/>
                    </a:ln>
                  </pic:spPr>
                </pic:pic>
              </a:graphicData>
            </a:graphic>
          </wp:inline>
        </w:drawing>
      </w:r>
    </w:p>
    <w:p>
      <w:pPr>
        <w:jc w:val="left"/>
        <w:rPr>
          <w:rFonts w:ascii="Times New Roman" w:cs="Times New Roman" w:hAnsi="Times New Roman"/>
        </w:rPr>
      </w:pPr>
    </w:p>
    <w:p>
      <w:pPr>
        <w:jc w:val="left"/>
        <w:rPr>
          <w:rFonts w:ascii="Times New Roman" w:cs="Times New Roman" w:hAnsi="Times New Roman"/>
        </w:rPr>
      </w:pPr>
    </w:p>
    <w:p>
      <w:pPr>
        <w:jc w:val="left"/>
        <w:rPr>
          <w:rFonts w:ascii="Times New Roman" w:cs="Times New Roman" w:hAnsi="Times New Roman"/>
        </w:rPr>
      </w:pPr>
    </w:p>
    <w:p>
      <w:pPr>
        <w:jc w:val="left"/>
        <w:rPr>
          <w:rFonts w:ascii="Times New Roman" w:cs="Times New Roman" w:hAnsi="Times New Roman"/>
        </w:rPr>
      </w:pPr>
    </w:p>
    <w:p>
      <w:pPr>
        <w:jc w:val="left"/>
        <w:rPr>
          <w:rFonts w:ascii="Times New Roman" w:cs="Times New Roman" w:hAnsi="Times New Roman"/>
        </w:rPr>
      </w:pPr>
    </w:p>
    <w:p>
      <w:pPr>
        <w:jc w:val="left"/>
        <w:rPr>
          <w:rFonts w:ascii="Times New Roman" w:eastAsia="方正仿宋_GBK" w:cs="Times New Roman" w:hAnsi="Times New Roman"/>
          <w:sz w:val="32"/>
          <w:szCs w:val="32"/>
        </w:rPr>
      </w:pPr>
    </w:p>
    <w:p>
      <w:pPr>
        <w:jc w:val="left"/>
        <w:rPr>
          <w:rFonts w:ascii="Times New Roman" w:eastAsia="方正仿宋_GBK" w:cs="Times New Roman" w:hAnsi="Times New Roman"/>
          <w:sz w:val="32"/>
          <w:szCs w:val="32"/>
        </w:rPr>
      </w:pPr>
    </w:p>
    <w:p>
      <w:pPr>
        <w:jc w:val="left"/>
        <w:rPr>
          <w:rFonts w:ascii="Times New Roman" w:eastAsia="方正仿宋_GBK" w:cs="Times New Roman" w:hAnsi="Times New Roman"/>
          <w:sz w:val="32"/>
          <w:szCs w:val="32"/>
        </w:rPr>
      </w:pPr>
    </w:p>
    <w:p>
      <w:pPr>
        <w:jc w:val="left"/>
        <w:rPr>
          <w:rFonts w:ascii="Times New Roman" w:eastAsia="方正仿宋_GBK" w:cs="Times New Roman" w:hAnsi="Times New Roman"/>
          <w:sz w:val="32"/>
          <w:szCs w:val="32"/>
        </w:rPr>
      </w:pPr>
    </w:p>
    <w:p>
      <w:pPr>
        <w:jc w:val="left"/>
        <w:rPr>
          <w:rFonts w:ascii="Times New Roman" w:eastAsia="方正仿宋_GBK" w:cs="Times New Roman" w:hAnsi="Times New Roman"/>
          <w:sz w:val="32"/>
          <w:szCs w:val="32"/>
        </w:rPr>
      </w:pPr>
    </w:p>
    <w:p>
      <w:pPr>
        <w:jc w:val="left"/>
        <w:rPr>
          <w:rFonts w:ascii="Times New Roman" w:eastAsia="方正仿宋_GBK" w:cs="Times New Roman" w:hAnsi="Times New Roman"/>
          <w:sz w:val="32"/>
          <w:szCs w:val="32"/>
        </w:rPr>
      </w:pPr>
    </w:p>
    <w:p>
      <w:pPr>
        <w:jc w:val="left"/>
      </w:pPr>
    </w:p>
    <w:p>
      <w:pPr>
        <w:jc w:val="left"/>
      </w:pPr>
    </w:p>
    <w:p>
      <w:pPr>
        <w:jc w:val="left"/>
      </w:pPr>
    </w:p>
    <w:p>
      <w:pPr>
        <w:jc w:val="left"/>
        <w:rPr>
          <w:rFonts w:ascii="Times New Roman" w:eastAsia="方正仿宋_GBK" w:cs="Times New Roman" w:hAnsi="Times New Roman"/>
          <w:sz w:val="32"/>
          <w:szCs w:val="32"/>
        </w:rPr>
      </w:pPr>
      <w:r>
        <w:drawing>
          <wp:inline distT="0" distB="0" distL="0" distR="0">
            <wp:extent cx="5273671" cy="5248273"/>
            <wp:effectExtent l="0" t="0" r="0" b="0"/>
            <wp:docPr id="31" name="图片 46"/>
            <wp:cNvGraphicFramePr>
              <a:graphicFrameLocks noChangeAspect="1"/>
            </wp:cNvGraphicFramePr>
            <a:graphic>
              <a:graphicData uri="http://schemas.openxmlformats.org/drawingml/2006/picture">
                <pic:pic>
                  <pic:nvPicPr>
                    <pic:cNvPr id="33" name="图片 46 33"/>
                    <pic:cNvPicPr/>
                  </pic:nvPicPr>
                  <pic:blipFill>
                    <a:blip r:embed="rId12"/>
                    <a:stretch>
                      <a:fillRect/>
                    </a:stretch>
                  </pic:blipFill>
                  <pic:spPr>
                    <a:xfrm rot="0">
                      <a:off x="0" y="0"/>
                      <a:ext cx="5273671" cy="5248273"/>
                    </a:xfrm>
                    <a:prstGeom prst="rect"/>
                    <a:noFill/>
                    <a:ln w="9525" cmpd="sng" cap="flat">
                      <a:noFill/>
                      <a:prstDash val="solid"/>
                      <a:round/>
                    </a:ln>
                  </pic:spPr>
                </pic:pic>
              </a:graphicData>
            </a:graphic>
          </wp:inline>
        </w:drawing>
      </w:r>
    </w:p>
    <w:tbl>
      <w:tblPr>
        <w:tblpPr w:leftFromText="180" w:rightFromText="180" w:vertAnchor="text" w:horzAnchor="margin" w:tblpXSpec="center" w:tblpY="72"/>
        <w:tblW w:w="9394"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00"/>
        <w:gridCol w:w="1104"/>
        <w:gridCol w:w="1928"/>
        <w:gridCol w:w="896"/>
        <w:gridCol w:w="1928"/>
        <w:gridCol w:w="1930"/>
        <w:gridCol w:w="1108"/>
      </w:tblGrid>
      <w:tr>
        <w:trPr>
          <w:trHeight w:val="647"/>
        </w:trPr>
        <w:tc>
          <w:tcPr>
            <w:tcW w:w="9394" w:type="dxa"/>
            <w:gridSpan w:val="7"/>
            <w:tcBorders>
              <w:top w:val="nil"/>
              <w:left w:val="nil"/>
              <w:bottom w:val="nil"/>
              <w:right w:val="nil"/>
            </w:tcBorders>
            <w:shd w:val="clear" w:color="auto" w:fill="auto"/>
            <w:vAlign w:val="center"/>
          </w:tcPr>
          <w:p>
            <w:pPr>
              <w:pStyle w:val="279"/>
              <w:widowControl/>
              <w:jc w:val="center"/>
              <w:rPr>
                <w:rFonts w:ascii="Times New Roman" w:eastAsia="方正仿宋_GBK" w:cs="Times New Roman" w:hAnsi="Times New Roman"/>
                <w:sz w:val="32"/>
                <w:szCs w:val="32"/>
              </w:rPr>
            </w:pPr>
            <w:bookmarkStart w:id="1" w:name="RANGE!A1:G15"/>
          </w:p>
          <w:p>
            <w:pPr>
              <w:pStyle w:val="279"/>
              <w:widowControl/>
              <w:jc w:val="center"/>
              <w:rPr>
                <w:rFonts w:ascii="Times New Roman" w:eastAsia="方正仿宋_GBK" w:cs="Times New Roman" w:hAnsi="Times New Roman"/>
                <w:sz w:val="32"/>
                <w:szCs w:val="32"/>
              </w:rPr>
            </w:pPr>
          </w:p>
          <w:p>
            <w:pPr>
              <w:pStyle w:val="279"/>
              <w:widowControl/>
              <w:jc w:val="center"/>
              <w:rPr>
                <w:rFonts w:ascii="Times New Roman" w:eastAsia="方正仿宋_GBK" w:cs="Times New Roman" w:hAnsi="Times New Roman"/>
                <w:sz w:val="32"/>
                <w:szCs w:val="32"/>
              </w:rPr>
            </w:pPr>
          </w:p>
          <w:p>
            <w:pPr>
              <w:pStyle w:val="279"/>
              <w:widowControl/>
              <w:jc w:val="center"/>
              <w:rPr>
                <w:rFonts w:ascii="Times New Roman" w:eastAsia="方正仿宋_GBK" w:cs="Times New Roman" w:hAnsi="Times New Roman"/>
                <w:sz w:val="32"/>
                <w:szCs w:val="32"/>
              </w:rPr>
            </w:pPr>
          </w:p>
          <w:p>
            <w:pPr>
              <w:pStyle w:val="279"/>
              <w:widowControl/>
              <w:jc w:val="center"/>
              <w:rPr>
                <w:rFonts w:ascii="Times New Roman" w:eastAsia="方正仿宋_GBK" w:cs="Times New Roman" w:hAnsi="Times New Roman"/>
                <w:sz w:val="32"/>
                <w:szCs w:val="32"/>
              </w:rPr>
            </w:pPr>
          </w:p>
          <w:p>
            <w:pPr>
              <w:pStyle w:val="279"/>
              <w:widowControl/>
              <w:jc w:val="center"/>
              <w:rPr>
                <w:rFonts w:ascii="Times New Roman" w:eastAsia="方正仿宋_GBK" w:cs="Times New Roman" w:hAnsi="Times New Roman"/>
                <w:sz w:val="32"/>
                <w:szCs w:val="32"/>
              </w:rPr>
            </w:pPr>
          </w:p>
          <w:p>
            <w:pPr>
              <w:pStyle w:val="279"/>
              <w:widowControl/>
              <w:jc w:val="center"/>
              <w:rPr>
                <w:rFonts w:ascii="Times New Roman" w:eastAsia="方正仿宋_GBK" w:cs="Times New Roman" w:hAnsi="Times New Roman"/>
                <w:sz w:val="32"/>
                <w:szCs w:val="32"/>
              </w:rPr>
            </w:pPr>
          </w:p>
          <w:p>
            <w:pPr>
              <w:pStyle w:val="279"/>
              <w:widowControl/>
              <w:jc w:val="center"/>
              <w:rPr>
                <w:rFonts w:ascii="Times New Roman" w:eastAsia="方正仿宋_GBK" w:cs="Times New Roman" w:hAnsi="Times New Roman"/>
                <w:sz w:val="32"/>
                <w:szCs w:val="32"/>
              </w:rPr>
            </w:pPr>
          </w:p>
          <w:p>
            <w:pPr>
              <w:pStyle w:val="279"/>
              <w:widowControl/>
              <w:jc w:val="center"/>
              <w:rPr>
                <w:rFonts w:ascii="黑体" w:eastAsia="黑体" w:cs="宋体" w:hAnsi="黑体"/>
                <w:kern w:val="0"/>
                <w:sz w:val="32"/>
                <w:szCs w:val="32"/>
              </w:rPr>
            </w:pPr>
            <w:r>
              <w:rPr>
                <w:rFonts w:ascii="黑体" w:eastAsia="黑体" w:cs="宋体" w:hAnsi="黑体" w:hint="eastAsia"/>
                <w:kern w:val="0"/>
                <w:sz w:val="32"/>
                <w:szCs w:val="32"/>
              </w:rPr>
              <w:t>项目绩效目标表</w:t>
            </w:r>
            <w:bookmarkEnd w:id="1"/>
          </w:p>
        </w:tc>
      </w:tr>
      <w:tr>
        <w:trPr>
          <w:trHeight w:val="460"/>
        </w:trPr>
        <w:tc>
          <w:tcPr>
            <w:tcW w:w="9394" w:type="dxa"/>
            <w:gridSpan w:val="7"/>
            <w:tcBorders>
              <w:top w:val="nil"/>
              <w:left w:val="nil"/>
              <w:bottom w:val="nil"/>
              <w:right w:val="nil"/>
            </w:tcBorders>
            <w:shd w:val="clear" w:color="auto" w:fill="auto"/>
          </w:tcPr>
          <w:p>
            <w:pPr>
              <w:pStyle w:val="279"/>
              <w:widowControl/>
              <w:jc w:val="center"/>
              <w:rPr>
                <w:rFonts w:ascii="宋体" w:cs="宋体" w:hAnsi="宋体"/>
                <w:kern w:val="0"/>
                <w:sz w:val="24"/>
              </w:rPr>
            </w:pPr>
            <w:r>
              <w:rPr>
                <w:rFonts w:ascii="宋体" w:cs="宋体" w:hAnsi="宋体" w:hint="eastAsia"/>
                <w:kern w:val="0"/>
                <w:sz w:val="24"/>
              </w:rPr>
              <w:t>（2026年度）</w:t>
            </w:r>
          </w:p>
        </w:tc>
      </w:tr>
      <w:tr>
        <w:trPr>
          <w:trHeight w:val="404"/>
        </w:trPr>
        <w:tc>
          <w:tcPr>
            <w:tcW w:w="16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pStyle w:val="279"/>
              <w:widowControl/>
              <w:jc w:val="center"/>
              <w:rPr>
                <w:rFonts w:ascii="宋体" w:cs="宋体" w:hAnsi="宋体"/>
                <w:kern w:val="0"/>
                <w:sz w:val="22"/>
                <w:szCs w:val="22"/>
              </w:rPr>
            </w:pPr>
            <w:r>
              <w:rPr>
                <w:rFonts w:ascii="宋体" w:cs="宋体" w:hAnsi="宋体" w:hint="eastAsia"/>
                <w:kern w:val="0"/>
                <w:sz w:val="22"/>
                <w:szCs w:val="22"/>
              </w:rPr>
              <w:t>项目名称</w:t>
            </w:r>
          </w:p>
        </w:tc>
        <w:tc>
          <w:tcPr>
            <w:tcW w:w="7790" w:type="dxa"/>
            <w:gridSpan w:val="5"/>
            <w:tcBorders>
              <w:top w:val="single" w:sz="4" w:space="0" w:color="auto"/>
              <w:left w:val="nil"/>
              <w:bottom w:val="single" w:sz="4" w:space="0" w:color="auto"/>
              <w:right w:val="single" w:sz="4" w:space="0" w:color="auto"/>
            </w:tcBorders>
            <w:shd w:val="clear" w:color="auto" w:fill="auto"/>
            <w:vAlign w:val="center"/>
          </w:tcPr>
          <w:p>
            <w:pPr>
              <w:pStyle w:val="279"/>
              <w:widowControl/>
              <w:jc w:val="center"/>
              <w:rPr>
                <w:rFonts w:ascii="宋体" w:cs="宋体" w:hAnsi="宋体"/>
                <w:kern w:val="0"/>
                <w:sz w:val="22"/>
                <w:szCs w:val="22"/>
              </w:rPr>
            </w:pPr>
            <w:r>
              <w:rPr>
                <w:rFonts w:ascii="宋体" w:cs="宋体" w:hAnsi="宋体" w:hint="eastAsia"/>
                <w:kern w:val="0"/>
                <w:sz w:val="22"/>
                <w:szCs w:val="22"/>
              </w:rPr>
              <w:t>海关法检业务工作专项</w:t>
            </w:r>
          </w:p>
        </w:tc>
      </w:tr>
      <w:tr>
        <w:trPr>
          <w:trHeight w:val="404"/>
        </w:trPr>
        <w:tc>
          <w:tcPr>
            <w:tcW w:w="16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pStyle w:val="279"/>
              <w:widowControl/>
              <w:jc w:val="center"/>
              <w:rPr>
                <w:rFonts w:ascii="宋体" w:cs="宋体" w:hAnsi="宋体"/>
                <w:kern w:val="0"/>
                <w:sz w:val="22"/>
                <w:szCs w:val="22"/>
              </w:rPr>
            </w:pPr>
            <w:r>
              <w:rPr>
                <w:rFonts w:ascii="宋体" w:cs="宋体" w:hAnsi="宋体" w:hint="eastAsia"/>
                <w:kern w:val="0"/>
                <w:sz w:val="22"/>
                <w:szCs w:val="22"/>
              </w:rPr>
              <w:t>主管部门及代码</w:t>
            </w:r>
          </w:p>
        </w:tc>
        <w:tc>
          <w:tcPr>
            <w:tcW w:w="2824" w:type="dxa"/>
            <w:gridSpan w:val="2"/>
            <w:tcBorders>
              <w:top w:val="single" w:sz="4" w:space="0" w:color="auto"/>
              <w:left w:val="nil"/>
              <w:bottom w:val="single" w:sz="4" w:space="0" w:color="auto"/>
              <w:right w:val="nil"/>
            </w:tcBorders>
            <w:shd w:val="clear" w:color="auto" w:fill="auto"/>
            <w:vAlign w:val="center"/>
          </w:tcPr>
          <w:p>
            <w:pPr>
              <w:pStyle w:val="279"/>
              <w:widowControl/>
              <w:jc w:val="center"/>
              <w:rPr>
                <w:rFonts w:ascii="宋体" w:cs="宋体" w:hAnsi="宋体"/>
                <w:kern w:val="0"/>
                <w:sz w:val="22"/>
                <w:szCs w:val="22"/>
              </w:rPr>
            </w:pPr>
            <w:r>
              <w:rPr>
                <w:rFonts w:ascii="宋体" w:cs="宋体" w:hAnsi="宋体" w:hint="eastAsia"/>
                <w:kern w:val="0"/>
                <w:sz w:val="22"/>
                <w:szCs w:val="22"/>
              </w:rPr>
              <w:t>[167]海关总署</w:t>
            </w:r>
          </w:p>
        </w:tc>
        <w:tc>
          <w:tcPr>
            <w:tcW w:w="1928" w:type="dxa"/>
            <w:tcBorders>
              <w:top w:val="nil"/>
              <w:left w:val="single" w:sz="4" w:space="0" w:color="auto"/>
              <w:bottom w:val="single" w:sz="4" w:space="0" w:color="auto"/>
              <w:right w:val="single" w:sz="4" w:space="0" w:color="auto"/>
            </w:tcBorders>
            <w:shd w:val="clear" w:color="auto" w:fill="auto"/>
            <w:vAlign w:val="center"/>
          </w:tcPr>
          <w:p>
            <w:pPr>
              <w:pStyle w:val="279"/>
              <w:widowControl/>
              <w:jc w:val="center"/>
              <w:rPr>
                <w:rFonts w:ascii="宋体" w:cs="宋体" w:hAnsi="宋体"/>
                <w:kern w:val="0"/>
                <w:sz w:val="22"/>
                <w:szCs w:val="22"/>
              </w:rPr>
            </w:pPr>
            <w:r>
              <w:rPr>
                <w:rFonts w:ascii="宋体" w:cs="宋体" w:hAnsi="宋体" w:hint="eastAsia"/>
                <w:kern w:val="0"/>
                <w:sz w:val="22"/>
                <w:szCs w:val="22"/>
              </w:rPr>
              <w:t>实施单位</w:t>
            </w:r>
          </w:p>
        </w:tc>
        <w:tc>
          <w:tcPr>
            <w:tcW w:w="3038" w:type="dxa"/>
            <w:gridSpan w:val="2"/>
            <w:tcBorders>
              <w:top w:val="single" w:sz="4" w:space="0" w:color="auto"/>
              <w:left w:val="nil"/>
              <w:bottom w:val="single" w:sz="4" w:space="0" w:color="auto"/>
              <w:right w:val="single" w:sz="4" w:space="0" w:color="auto"/>
            </w:tcBorders>
            <w:shd w:val="clear" w:color="auto" w:fill="auto"/>
            <w:vAlign w:val="center"/>
          </w:tcPr>
          <w:p>
            <w:pPr>
              <w:pStyle w:val="279"/>
              <w:widowControl/>
              <w:jc w:val="center"/>
              <w:rPr>
                <w:rFonts w:ascii="宋体" w:cs="宋体" w:hAnsi="宋体"/>
                <w:kern w:val="0"/>
                <w:sz w:val="22"/>
                <w:szCs w:val="22"/>
              </w:rPr>
            </w:pPr>
            <w:r>
              <w:rPr>
                <w:rFonts w:ascii="宋体" w:cs="宋体" w:hAnsi="宋体" w:hint="eastAsia"/>
                <w:kern w:val="0"/>
                <w:sz w:val="22"/>
                <w:szCs w:val="22"/>
              </w:rPr>
              <w:t>徐州海关综合技术服务中心</w:t>
            </w:r>
          </w:p>
        </w:tc>
      </w:tr>
      <w:tr>
        <w:trPr>
          <w:trHeight w:val="404"/>
        </w:trPr>
        <w:tc>
          <w:tcPr>
            <w:tcW w:w="1604"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tcPr>
          <w:p>
            <w:pPr>
              <w:pStyle w:val="279"/>
              <w:widowControl/>
              <w:jc w:val="center"/>
              <w:rPr>
                <w:rFonts w:ascii="宋体" w:cs="宋体" w:hAnsi="宋体"/>
                <w:kern w:val="0"/>
                <w:sz w:val="22"/>
                <w:szCs w:val="22"/>
              </w:rPr>
            </w:pPr>
            <w:r>
              <w:rPr>
                <w:rFonts w:ascii="宋体" w:cs="宋体" w:hAnsi="宋体" w:hint="eastAsia"/>
                <w:kern w:val="0"/>
                <w:sz w:val="22"/>
                <w:szCs w:val="22"/>
              </w:rPr>
              <w:t>项目资金</w:t>
              <w:br/>
              <w:t>（万元）</w:t>
            </w:r>
          </w:p>
        </w:tc>
        <w:tc>
          <w:tcPr>
            <w:tcW w:w="2824" w:type="dxa"/>
            <w:gridSpan w:val="2"/>
            <w:tcBorders>
              <w:top w:val="single" w:sz="4" w:space="0" w:color="auto"/>
              <w:left w:val="nil"/>
              <w:bottom w:val="single" w:sz="4" w:space="0" w:color="auto"/>
              <w:right w:val="single" w:sz="4" w:space="0" w:color="000000"/>
            </w:tcBorders>
            <w:shd w:val="clear" w:color="auto" w:fill="auto"/>
            <w:vAlign w:val="center"/>
          </w:tcPr>
          <w:p>
            <w:pPr>
              <w:pStyle w:val="279"/>
              <w:widowControl/>
              <w:jc w:val="left"/>
              <w:rPr>
                <w:rFonts w:ascii="宋体" w:cs="宋体" w:hAnsi="宋体"/>
                <w:kern w:val="0"/>
                <w:sz w:val="22"/>
                <w:szCs w:val="22"/>
              </w:rPr>
            </w:pPr>
            <w:r>
              <w:rPr>
                <w:rFonts w:ascii="宋体" w:cs="宋体" w:hAnsi="宋体" w:hint="eastAsia"/>
                <w:kern w:val="0"/>
                <w:sz w:val="22"/>
                <w:szCs w:val="22"/>
              </w:rPr>
              <w:t xml:space="preserve"> 年度资金总额：</w:t>
            </w:r>
          </w:p>
        </w:tc>
        <w:tc>
          <w:tcPr>
            <w:tcW w:w="3858" w:type="dxa"/>
            <w:gridSpan w:val="2"/>
            <w:tcBorders>
              <w:top w:val="single" w:sz="4" w:space="0" w:color="auto"/>
              <w:left w:val="nil"/>
              <w:bottom w:val="single" w:sz="4" w:space="0" w:color="auto"/>
              <w:right w:val="nil"/>
            </w:tcBorders>
            <w:shd w:val="clear" w:color="auto" w:fill="auto"/>
            <w:vAlign w:val="center"/>
          </w:tcPr>
          <w:p>
            <w:pPr>
              <w:pStyle w:val="279"/>
              <w:widowControl/>
              <w:jc w:val="center"/>
              <w:rPr>
                <w:rFonts w:ascii="宋体" w:cs="宋体" w:hAnsi="宋体"/>
                <w:kern w:val="0"/>
                <w:sz w:val="22"/>
                <w:szCs w:val="22"/>
              </w:rPr>
            </w:pPr>
            <w:r>
              <w:rPr>
                <w:rFonts w:ascii="宋体" w:cs="宋体" w:hAnsi="宋体" w:hint="eastAsia"/>
                <w:kern w:val="0"/>
                <w:sz w:val="22"/>
                <w:szCs w:val="22"/>
              </w:rPr>
              <w:t xml:space="preserve">                             </w:t>
            </w:r>
            <w:r>
              <w:rPr>
                <w:rFonts w:ascii="宋体" w:cs="宋体" w:hAnsi="宋体"/>
                <w:kern w:val="0"/>
                <w:sz w:val="22"/>
                <w:szCs w:val="22"/>
              </w:rPr>
              <w:t>212.75</w:t>
            </w:r>
          </w:p>
        </w:tc>
        <w:tc>
          <w:tcPr>
            <w:tcW w:w="1108" w:type="dxa"/>
            <w:vMerge w:val="restart"/>
            <w:tcBorders>
              <w:top w:val="nil"/>
              <w:left w:val="single" w:sz="4" w:space="0" w:color="auto"/>
              <w:bottom w:val="single" w:sz="4" w:space="0" w:color="000000"/>
              <w:right w:val="single" w:sz="4" w:space="0" w:color="auto"/>
            </w:tcBorders>
            <w:shd w:val="clear" w:color="000000" w:fill="FFFFFF"/>
            <w:vAlign w:val="center"/>
          </w:tcPr>
          <w:p>
            <w:pPr>
              <w:pStyle w:val="279"/>
              <w:widowControl/>
              <w:jc w:val="center"/>
              <w:rPr>
                <w:rFonts w:ascii="宋体" w:cs="宋体" w:hAnsi="宋体"/>
                <w:kern w:val="0"/>
                <w:sz w:val="22"/>
                <w:szCs w:val="22"/>
              </w:rPr>
            </w:pPr>
            <w:r>
              <w:rPr>
                <w:rFonts w:ascii="宋体" w:cs="宋体" w:hAnsi="宋体" w:hint="eastAsia"/>
                <w:kern w:val="0"/>
                <w:sz w:val="22"/>
                <w:szCs w:val="22"/>
              </w:rPr>
              <w:t>执行率</w:t>
              <w:br/>
              <w:t>分值</w:t>
              <w:br/>
              <w:t>（10）</w:t>
            </w:r>
          </w:p>
        </w:tc>
      </w:tr>
      <w:tr>
        <w:trPr>
          <w:trHeight w:val="404"/>
        </w:trPr>
        <w:tc>
          <w:tcPr>
            <w:tcW w:w="1604" w:type="dxa"/>
            <w:gridSpan w:val="2"/>
            <w:vMerge/>
            <w:tcBorders>
              <w:top w:val="single" w:sz="4" w:space="0" w:color="auto"/>
              <w:left w:val="single" w:sz="4" w:space="0" w:color="auto"/>
              <w:bottom w:val="single" w:sz="4" w:space="0" w:color="000000"/>
              <w:right w:val="single" w:sz="4" w:space="0" w:color="000000"/>
            </w:tcBorders>
            <w:vAlign w:val="center"/>
          </w:tcPr>
          <w:p/>
        </w:tc>
        <w:tc>
          <w:tcPr>
            <w:tcW w:w="2824" w:type="dxa"/>
            <w:gridSpan w:val="2"/>
            <w:tcBorders>
              <w:top w:val="single" w:sz="4" w:space="0" w:color="auto"/>
              <w:left w:val="nil"/>
              <w:bottom w:val="single" w:sz="4" w:space="0" w:color="auto"/>
              <w:right w:val="single" w:sz="4" w:space="0" w:color="000000"/>
            </w:tcBorders>
            <w:shd w:val="clear" w:color="auto" w:fill="auto"/>
            <w:vAlign w:val="center"/>
          </w:tcPr>
          <w:p>
            <w:pPr>
              <w:pStyle w:val="279"/>
              <w:widowControl/>
              <w:jc w:val="right"/>
              <w:rPr>
                <w:rFonts w:ascii="宋体" w:cs="宋体" w:hAnsi="宋体"/>
                <w:kern w:val="0"/>
                <w:sz w:val="22"/>
                <w:szCs w:val="22"/>
              </w:rPr>
            </w:pPr>
            <w:r>
              <w:rPr>
                <w:rFonts w:ascii="宋体" w:cs="宋体" w:hAnsi="宋体" w:hint="eastAsia"/>
                <w:kern w:val="0"/>
                <w:sz w:val="22"/>
                <w:szCs w:val="22"/>
              </w:rPr>
              <w:t>其中：财政拨款</w:t>
            </w:r>
          </w:p>
        </w:tc>
        <w:tc>
          <w:tcPr>
            <w:tcW w:w="3858" w:type="dxa"/>
            <w:gridSpan w:val="2"/>
            <w:tcBorders>
              <w:top w:val="single" w:sz="4" w:space="0" w:color="auto"/>
              <w:left w:val="nil"/>
              <w:bottom w:val="single" w:sz="4" w:space="0" w:color="auto"/>
              <w:right w:val="nil"/>
            </w:tcBorders>
            <w:shd w:val="clear" w:color="auto" w:fill="auto"/>
            <w:vAlign w:val="center"/>
          </w:tcPr>
          <w:p>
            <w:pPr>
              <w:pStyle w:val="279"/>
              <w:widowControl/>
              <w:jc w:val="center"/>
              <w:rPr>
                <w:rFonts w:ascii="宋体" w:cs="宋体" w:hAnsi="宋体"/>
                <w:kern w:val="0"/>
                <w:sz w:val="22"/>
                <w:szCs w:val="22"/>
              </w:rPr>
            </w:pPr>
            <w:r>
              <w:rPr>
                <w:rFonts w:ascii="宋体" w:cs="宋体" w:hAnsi="宋体" w:hint="eastAsia"/>
                <w:kern w:val="0"/>
                <w:sz w:val="22"/>
                <w:szCs w:val="22"/>
              </w:rPr>
              <w:t xml:space="preserve">                             </w:t>
            </w:r>
            <w:r>
              <w:rPr>
                <w:rFonts w:ascii="宋体" w:cs="宋体" w:hAnsi="宋体"/>
                <w:kern w:val="0"/>
                <w:sz w:val="22"/>
                <w:szCs w:val="22"/>
              </w:rPr>
              <w:t>212.75</w:t>
            </w:r>
          </w:p>
        </w:tc>
        <w:tc>
          <w:tcPr>
            <w:tcW w:w="1108" w:type="dxa"/>
            <w:vMerge/>
            <w:tcBorders>
              <w:top w:val="nil"/>
              <w:left w:val="single" w:sz="4" w:space="0" w:color="auto"/>
              <w:bottom w:val="single" w:sz="4" w:space="0" w:color="000000"/>
              <w:right w:val="single" w:sz="4" w:space="0" w:color="auto"/>
            </w:tcBorders>
            <w:vAlign w:val="center"/>
          </w:tcPr>
          <w:p/>
        </w:tc>
      </w:tr>
      <w:tr>
        <w:trPr>
          <w:trHeight w:val="404"/>
        </w:trPr>
        <w:tc>
          <w:tcPr>
            <w:tcW w:w="1604" w:type="dxa"/>
            <w:gridSpan w:val="2"/>
            <w:vMerge/>
            <w:tcBorders>
              <w:top w:val="single" w:sz="4" w:space="0" w:color="auto"/>
              <w:left w:val="single" w:sz="4" w:space="0" w:color="auto"/>
              <w:bottom w:val="single" w:sz="4" w:space="0" w:color="000000"/>
              <w:right w:val="single" w:sz="4" w:space="0" w:color="000000"/>
            </w:tcBorders>
            <w:vAlign w:val="center"/>
          </w:tcPr>
          <w:p/>
        </w:tc>
        <w:tc>
          <w:tcPr>
            <w:tcW w:w="2824" w:type="dxa"/>
            <w:gridSpan w:val="2"/>
            <w:tcBorders>
              <w:top w:val="single" w:sz="4" w:space="0" w:color="auto"/>
              <w:left w:val="nil"/>
              <w:bottom w:val="single" w:sz="4" w:space="0" w:color="auto"/>
              <w:right w:val="single" w:sz="4" w:space="0" w:color="000000"/>
            </w:tcBorders>
            <w:shd w:val="clear" w:color="auto" w:fill="auto"/>
            <w:vAlign w:val="center"/>
          </w:tcPr>
          <w:p>
            <w:pPr>
              <w:pStyle w:val="279"/>
              <w:widowControl/>
              <w:jc w:val="right"/>
              <w:rPr>
                <w:rFonts w:ascii="宋体" w:cs="宋体" w:hAnsi="宋体"/>
                <w:kern w:val="0"/>
                <w:sz w:val="22"/>
                <w:szCs w:val="22"/>
              </w:rPr>
            </w:pPr>
            <w:r>
              <w:rPr>
                <w:rFonts w:ascii="宋体" w:cs="宋体" w:hAnsi="宋体" w:hint="eastAsia"/>
                <w:kern w:val="0"/>
                <w:sz w:val="22"/>
                <w:szCs w:val="22"/>
              </w:rPr>
              <w:t>上年结转</w:t>
            </w:r>
          </w:p>
        </w:tc>
        <w:tc>
          <w:tcPr>
            <w:tcW w:w="3858" w:type="dxa"/>
            <w:gridSpan w:val="2"/>
            <w:tcBorders>
              <w:top w:val="single" w:sz="4" w:space="0" w:color="auto"/>
              <w:left w:val="nil"/>
              <w:bottom w:val="single" w:sz="4" w:space="0" w:color="auto"/>
              <w:right w:val="nil"/>
            </w:tcBorders>
            <w:shd w:val="clear" w:color="auto" w:fill="auto"/>
            <w:vAlign w:val="center"/>
          </w:tcPr>
          <w:p>
            <w:pPr>
              <w:pStyle w:val="279"/>
              <w:widowControl/>
              <w:jc w:val="center"/>
              <w:rPr>
                <w:rFonts w:ascii="宋体" w:cs="宋体" w:hAnsi="宋体"/>
                <w:kern w:val="0"/>
                <w:sz w:val="22"/>
                <w:szCs w:val="22"/>
              </w:rPr>
            </w:pPr>
            <w:r>
              <w:rPr>
                <w:rFonts w:ascii="宋体" w:cs="宋体" w:hAnsi="宋体" w:hint="eastAsia"/>
                <w:kern w:val="0"/>
                <w:sz w:val="22"/>
                <w:szCs w:val="22"/>
              </w:rPr>
              <w:t xml:space="preserve">                                -   </w:t>
            </w:r>
          </w:p>
        </w:tc>
        <w:tc>
          <w:tcPr>
            <w:tcW w:w="1108" w:type="dxa"/>
            <w:vMerge/>
            <w:tcBorders>
              <w:top w:val="nil"/>
              <w:left w:val="single" w:sz="4" w:space="0" w:color="auto"/>
              <w:bottom w:val="single" w:sz="4" w:space="0" w:color="000000"/>
              <w:right w:val="single" w:sz="4" w:space="0" w:color="auto"/>
            </w:tcBorders>
            <w:vAlign w:val="center"/>
          </w:tcPr>
          <w:p/>
        </w:tc>
      </w:tr>
      <w:tr>
        <w:trPr>
          <w:trHeight w:val="404"/>
        </w:trPr>
        <w:tc>
          <w:tcPr>
            <w:tcW w:w="1604" w:type="dxa"/>
            <w:gridSpan w:val="2"/>
            <w:vMerge/>
            <w:tcBorders>
              <w:top w:val="single" w:sz="4" w:space="0" w:color="auto"/>
              <w:left w:val="single" w:sz="4" w:space="0" w:color="auto"/>
              <w:bottom w:val="single" w:sz="4" w:space="0" w:color="000000"/>
              <w:right w:val="single" w:sz="4" w:space="0" w:color="000000"/>
            </w:tcBorders>
            <w:vAlign w:val="center"/>
          </w:tcPr>
          <w:p/>
        </w:tc>
        <w:tc>
          <w:tcPr>
            <w:tcW w:w="2824" w:type="dxa"/>
            <w:gridSpan w:val="2"/>
            <w:tcBorders>
              <w:top w:val="single" w:sz="4" w:space="0" w:color="auto"/>
              <w:left w:val="nil"/>
              <w:bottom w:val="single" w:sz="4" w:space="0" w:color="auto"/>
              <w:right w:val="single" w:sz="4" w:space="0" w:color="000000"/>
            </w:tcBorders>
            <w:shd w:val="clear" w:color="auto" w:fill="auto"/>
            <w:vAlign w:val="center"/>
          </w:tcPr>
          <w:p>
            <w:pPr>
              <w:pStyle w:val="279"/>
              <w:widowControl/>
              <w:jc w:val="right"/>
              <w:rPr>
                <w:rFonts w:ascii="宋体" w:cs="宋体" w:hAnsi="宋体"/>
                <w:kern w:val="0"/>
                <w:sz w:val="22"/>
                <w:szCs w:val="22"/>
              </w:rPr>
            </w:pPr>
            <w:r>
              <w:rPr>
                <w:rFonts w:ascii="宋体" w:cs="宋体" w:hAnsi="宋体" w:hint="eastAsia"/>
                <w:kern w:val="0"/>
                <w:sz w:val="22"/>
                <w:szCs w:val="22"/>
              </w:rPr>
              <w:t>其他资金</w:t>
            </w:r>
          </w:p>
        </w:tc>
        <w:tc>
          <w:tcPr>
            <w:tcW w:w="3858" w:type="dxa"/>
            <w:gridSpan w:val="2"/>
            <w:tcBorders>
              <w:top w:val="single" w:sz="4" w:space="0" w:color="auto"/>
              <w:left w:val="nil"/>
              <w:bottom w:val="single" w:sz="4" w:space="0" w:color="auto"/>
              <w:right w:val="nil"/>
            </w:tcBorders>
            <w:shd w:val="clear" w:color="auto" w:fill="auto"/>
            <w:vAlign w:val="center"/>
          </w:tcPr>
          <w:p>
            <w:pPr>
              <w:pStyle w:val="279"/>
              <w:widowControl/>
              <w:jc w:val="center"/>
              <w:rPr>
                <w:rFonts w:ascii="宋体" w:cs="宋体" w:hAnsi="宋体"/>
                <w:kern w:val="0"/>
                <w:sz w:val="22"/>
                <w:szCs w:val="22"/>
              </w:rPr>
            </w:pPr>
            <w:r>
              <w:rPr>
                <w:rFonts w:ascii="宋体" w:cs="宋体" w:hAnsi="宋体" w:hint="eastAsia"/>
                <w:kern w:val="0"/>
                <w:sz w:val="22"/>
                <w:szCs w:val="22"/>
              </w:rPr>
              <w:t xml:space="preserve">                                -   </w:t>
            </w:r>
          </w:p>
        </w:tc>
        <w:tc>
          <w:tcPr>
            <w:tcW w:w="1108" w:type="dxa"/>
            <w:vMerge/>
            <w:tcBorders>
              <w:top w:val="nil"/>
              <w:left w:val="single" w:sz="4" w:space="0" w:color="auto"/>
              <w:bottom w:val="single" w:sz="4" w:space="0" w:color="000000"/>
              <w:right w:val="single" w:sz="4" w:space="0" w:color="auto"/>
            </w:tcBorders>
            <w:vAlign w:val="center"/>
          </w:tcPr>
          <w:p/>
        </w:tc>
      </w:tr>
      <w:tr>
        <w:trPr>
          <w:trHeight w:val="1643"/>
        </w:trPr>
        <w:tc>
          <w:tcPr>
            <w:tcW w:w="500" w:type="dxa"/>
            <w:tcBorders>
              <w:top w:val="nil"/>
              <w:left w:val="single" w:sz="4" w:space="0" w:color="auto"/>
              <w:bottom w:val="nil"/>
              <w:right w:val="single" w:sz="4" w:space="0" w:color="auto"/>
            </w:tcBorders>
            <w:shd w:val="clear" w:color="auto" w:fill="auto"/>
            <w:vAlign w:val="center"/>
          </w:tcPr>
          <w:p>
            <w:pPr>
              <w:pStyle w:val="279"/>
              <w:widowControl/>
              <w:jc w:val="center"/>
              <w:rPr>
                <w:rFonts w:ascii="宋体" w:cs="宋体" w:hAnsi="宋体"/>
                <w:kern w:val="0"/>
                <w:sz w:val="22"/>
                <w:szCs w:val="22"/>
              </w:rPr>
            </w:pPr>
            <w:r>
              <w:rPr>
                <w:rFonts w:ascii="宋体" w:cs="宋体" w:hAnsi="宋体" w:hint="eastAsia"/>
                <w:kern w:val="0"/>
                <w:sz w:val="22"/>
                <w:szCs w:val="22"/>
              </w:rPr>
              <w:t>年</w:t>
              <w:br/>
              <w:t>度</w:t>
              <w:br/>
              <w:t>总</w:t>
              <w:br/>
              <w:t>体</w:t>
              <w:br/>
              <w:t>目</w:t>
              <w:br/>
              <w:t>标</w:t>
            </w:r>
          </w:p>
        </w:tc>
        <w:tc>
          <w:tcPr>
            <w:tcW w:w="8894" w:type="dxa"/>
            <w:gridSpan w:val="6"/>
            <w:tcBorders>
              <w:top w:val="single" w:sz="4" w:space="0" w:color="auto"/>
              <w:left w:val="nil"/>
              <w:bottom w:val="single" w:sz="4" w:space="0" w:color="auto"/>
              <w:right w:val="single" w:sz="4" w:space="0" w:color="auto"/>
            </w:tcBorders>
            <w:shd w:val="clear" w:color="auto" w:fill="auto"/>
            <w:vAlign w:val="center"/>
          </w:tcPr>
          <w:p>
            <w:pPr>
              <w:pStyle w:val="279"/>
              <w:widowControl/>
              <w:spacing w:after="240"/>
              <w:rPr>
                <w:rFonts w:ascii="宋体" w:cs="宋体" w:hAnsi="宋体"/>
                <w:kern w:val="0"/>
                <w:sz w:val="22"/>
                <w:szCs w:val="22"/>
              </w:rPr>
            </w:pPr>
            <w:r>
              <w:rPr>
                <w:rFonts w:ascii="宋体" w:cs="宋体" w:hAnsi="宋体" w:hint="eastAsia"/>
                <w:kern w:val="0"/>
                <w:sz w:val="22"/>
                <w:szCs w:val="22"/>
              </w:rPr>
              <w:t>1. 通过开展动植物检疫、卫生检疫、食品检验、商品检验（法检）工作，持续增强检验检疫监管能力；</w:t>
            </w:r>
          </w:p>
          <w:p>
            <w:pPr>
              <w:pStyle w:val="279"/>
              <w:widowControl/>
              <w:spacing w:after="240"/>
              <w:rPr>
                <w:rFonts w:ascii="宋体" w:cs="宋体" w:hAnsi="宋体"/>
                <w:kern w:val="0"/>
                <w:sz w:val="22"/>
                <w:szCs w:val="22"/>
              </w:rPr>
            </w:pPr>
            <w:r>
              <w:rPr>
                <w:rFonts w:ascii="宋体" w:cs="宋体" w:hAnsi="宋体" w:hint="eastAsia"/>
                <w:kern w:val="0"/>
                <w:sz w:val="22"/>
                <w:szCs w:val="22"/>
              </w:rPr>
              <w:t>2. 通过开展检验检疫体系运行保障、检测报告出具、口岸监测、人员检测、食品抽检及监管措施实施等工作，提升高效检验检疫监管体系的运行效能、符合标准的检测服务能力、法定检验检疫工作的完成质量、疫情疫病风险与不合格食品案例的识别能力，同时增强徐州海关执法技术支撑能力的保障水平与提升效果；</w:t>
            </w:r>
          </w:p>
        </w:tc>
      </w:tr>
      <w:tr>
        <w:trPr>
          <w:trHeight w:val="552"/>
        </w:trPr>
        <w:tc>
          <w:tcPr>
            <w:tcW w:w="50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pPr>
              <w:pStyle w:val="279"/>
              <w:widowControl/>
              <w:jc w:val="center"/>
              <w:rPr>
                <w:rFonts w:ascii="宋体" w:cs="宋体" w:hAnsi="宋体"/>
                <w:kern w:val="0"/>
                <w:sz w:val="22"/>
                <w:szCs w:val="22"/>
              </w:rPr>
            </w:pPr>
            <w:r>
              <w:rPr>
                <w:rFonts w:ascii="宋体" w:cs="宋体" w:hAnsi="宋体" w:hint="eastAsia"/>
                <w:kern w:val="0"/>
                <w:sz w:val="22"/>
                <w:szCs w:val="22"/>
              </w:rPr>
              <w:t>绩</w:t>
              <w:br/>
              <w:t>效</w:t>
              <w:br/>
              <w:t>指</w:t>
              <w:br/>
              <w:t>标</w:t>
            </w:r>
          </w:p>
        </w:tc>
        <w:tc>
          <w:tcPr>
            <w:tcW w:w="1104" w:type="dxa"/>
            <w:tcBorders>
              <w:top w:val="single" w:sz="4" w:space="0" w:color="000000"/>
              <w:left w:val="single" w:sz="4" w:space="0" w:color="auto"/>
              <w:bottom w:val="single" w:sz="4" w:space="0" w:color="auto"/>
              <w:right w:val="single" w:sz="4" w:space="0" w:color="auto"/>
            </w:tcBorders>
            <w:shd w:val="clear" w:color="auto" w:fill="auto"/>
            <w:vAlign w:val="center"/>
          </w:tcPr>
          <w:p>
            <w:pPr>
              <w:pStyle w:val="279"/>
              <w:widowControl/>
              <w:jc w:val="center"/>
              <w:rPr>
                <w:b/>
                <w:bCs/>
                <w:kern w:val="0"/>
                <w:sz w:val="24"/>
              </w:rPr>
            </w:pPr>
            <w:r>
              <w:rPr>
                <w:rFonts w:hint="eastAsia"/>
                <w:b/>
                <w:bCs/>
              </w:rPr>
              <w:t>一级指标</w:t>
            </w:r>
          </w:p>
        </w:tc>
        <w:tc>
          <w:tcPr>
            <w:tcW w:w="1928" w:type="dxa"/>
            <w:tcBorders>
              <w:top w:val="nil"/>
              <w:left w:val="nil"/>
              <w:bottom w:val="single" w:sz="4" w:space="0" w:color="auto"/>
              <w:right w:val="single" w:sz="4" w:space="0" w:color="auto"/>
            </w:tcBorders>
            <w:shd w:val="clear" w:color="auto" w:fill="auto"/>
            <w:vAlign w:val="center"/>
          </w:tcPr>
          <w:p>
            <w:pPr>
              <w:pStyle w:val="279"/>
              <w:widowControl/>
              <w:jc w:val="center"/>
              <w:rPr>
                <w:rFonts w:ascii="宋体" w:cs="宋体" w:hAnsi="宋体"/>
                <w:kern w:val="0"/>
                <w:sz w:val="22"/>
                <w:szCs w:val="22"/>
              </w:rPr>
            </w:pPr>
            <w:r>
              <w:rPr>
                <w:rFonts w:ascii="宋体" w:cs="宋体" w:hAnsi="宋体" w:hint="eastAsia"/>
                <w:kern w:val="0"/>
                <w:sz w:val="22"/>
                <w:szCs w:val="22"/>
              </w:rPr>
              <w:t>二级指标</w:t>
            </w:r>
          </w:p>
        </w:tc>
        <w:tc>
          <w:tcPr>
            <w:tcW w:w="2824" w:type="dxa"/>
            <w:gridSpan w:val="2"/>
            <w:tcBorders>
              <w:top w:val="single" w:sz="4" w:space="0" w:color="auto"/>
              <w:left w:val="nil"/>
              <w:bottom w:val="single" w:sz="4" w:space="0" w:color="auto"/>
              <w:right w:val="single" w:sz="4" w:space="0" w:color="auto"/>
            </w:tcBorders>
            <w:shd w:val="clear" w:color="auto" w:fill="auto"/>
            <w:vAlign w:val="center"/>
          </w:tcPr>
          <w:p>
            <w:pPr>
              <w:pStyle w:val="279"/>
              <w:widowControl/>
              <w:jc w:val="center"/>
              <w:rPr>
                <w:rFonts w:ascii="宋体" w:cs="宋体" w:hAnsi="宋体"/>
                <w:kern w:val="0"/>
                <w:sz w:val="22"/>
                <w:szCs w:val="22"/>
              </w:rPr>
            </w:pPr>
            <w:r>
              <w:rPr>
                <w:rFonts w:ascii="宋体" w:cs="宋体" w:hAnsi="宋体" w:hint="eastAsia"/>
                <w:kern w:val="0"/>
                <w:sz w:val="22"/>
                <w:szCs w:val="22"/>
              </w:rPr>
              <w:t>三级指标</w:t>
            </w:r>
          </w:p>
        </w:tc>
        <w:tc>
          <w:tcPr>
            <w:tcW w:w="1930" w:type="dxa"/>
            <w:tcBorders>
              <w:top w:val="nil"/>
              <w:left w:val="nil"/>
              <w:bottom w:val="single" w:sz="4" w:space="0" w:color="auto"/>
              <w:right w:val="single" w:sz="4" w:space="0" w:color="auto"/>
            </w:tcBorders>
            <w:shd w:val="clear" w:color="auto" w:fill="auto"/>
            <w:vAlign w:val="center"/>
          </w:tcPr>
          <w:p>
            <w:pPr>
              <w:pStyle w:val="279"/>
              <w:widowControl/>
              <w:jc w:val="center"/>
              <w:rPr>
                <w:rFonts w:ascii="宋体" w:cs="宋体" w:hAnsi="宋体"/>
                <w:kern w:val="0"/>
                <w:sz w:val="22"/>
                <w:szCs w:val="22"/>
              </w:rPr>
            </w:pPr>
            <w:r>
              <w:rPr>
                <w:rFonts w:ascii="宋体" w:cs="宋体" w:hAnsi="宋体" w:hint="eastAsia"/>
                <w:kern w:val="0"/>
                <w:sz w:val="22"/>
                <w:szCs w:val="22"/>
              </w:rPr>
              <w:t>指标值</w:t>
            </w:r>
          </w:p>
        </w:tc>
        <w:tc>
          <w:tcPr>
            <w:tcW w:w="1108" w:type="dxa"/>
            <w:tcBorders>
              <w:top w:val="nil"/>
              <w:left w:val="nil"/>
              <w:bottom w:val="single" w:sz="4" w:space="0" w:color="auto"/>
              <w:right w:val="single" w:sz="4" w:space="0" w:color="auto"/>
            </w:tcBorders>
            <w:shd w:val="clear" w:color="auto" w:fill="auto"/>
            <w:vAlign w:val="center"/>
          </w:tcPr>
          <w:p>
            <w:pPr>
              <w:pStyle w:val="279"/>
              <w:widowControl/>
              <w:jc w:val="center"/>
              <w:rPr>
                <w:rFonts w:ascii="宋体" w:cs="宋体" w:hAnsi="宋体"/>
                <w:kern w:val="0"/>
                <w:sz w:val="22"/>
                <w:szCs w:val="22"/>
              </w:rPr>
            </w:pPr>
            <w:r>
              <w:rPr>
                <w:rFonts w:ascii="宋体" w:cs="宋体" w:hAnsi="宋体" w:hint="eastAsia"/>
                <w:kern w:val="0"/>
                <w:sz w:val="22"/>
                <w:szCs w:val="22"/>
              </w:rPr>
              <w:t>分值</w:t>
              <w:br/>
              <w:t>（90）</w:t>
            </w:r>
          </w:p>
        </w:tc>
      </w:tr>
      <w:tr>
        <w:trPr>
          <w:trHeight w:val="404"/>
        </w:trPr>
        <w:tc>
          <w:tcPr>
            <w:tcW w:w="500" w:type="dxa"/>
            <w:vMerge/>
            <w:tcBorders>
              <w:top w:val="single" w:sz="4" w:space="0" w:color="auto"/>
              <w:left w:val="single" w:sz="4" w:space="0" w:color="auto"/>
              <w:bottom w:val="single" w:sz="4" w:space="0" w:color="000000"/>
              <w:right w:val="single" w:sz="4" w:space="0" w:color="auto"/>
            </w:tcBorders>
            <w:vAlign w:val="center"/>
          </w:tcPr>
          <w:p/>
        </w:tc>
        <w:tc>
          <w:tcPr>
            <w:tcW w:w="1104" w:type="dxa"/>
            <w:vMerge w:val="restart"/>
            <w:tcBorders>
              <w:top w:val="nil"/>
              <w:left w:val="nil"/>
              <w:bottom w:val="single" w:sz="4" w:space="0" w:color="auto"/>
              <w:right w:val="single" w:sz="4" w:space="0" w:color="auto"/>
            </w:tcBorders>
            <w:shd w:val="clear" w:color="auto" w:fill="auto"/>
            <w:vAlign w:val="center"/>
          </w:tcPr>
          <w:p>
            <w:pPr>
              <w:pStyle w:val="279"/>
              <w:widowControl/>
              <w:jc w:val="center"/>
              <w:rPr>
                <w:rFonts w:ascii="宋体" w:cs="宋体" w:hAnsi="宋体"/>
                <w:kern w:val="0"/>
                <w:sz w:val="22"/>
                <w:szCs w:val="22"/>
              </w:rPr>
            </w:pPr>
            <w:r>
              <w:rPr>
                <w:rFonts w:ascii="宋体" w:cs="宋体" w:hAnsi="宋体" w:hint="eastAsia"/>
                <w:kern w:val="0"/>
                <w:sz w:val="22"/>
                <w:szCs w:val="22"/>
              </w:rPr>
              <w:t>产出指标</w:t>
            </w:r>
          </w:p>
        </w:tc>
        <w:tc>
          <w:tcPr>
            <w:tcW w:w="1928" w:type="dxa"/>
            <w:tcBorders>
              <w:top w:val="single" w:sz="4" w:space="0" w:color="auto"/>
              <w:left w:val="single" w:sz="4" w:space="0" w:color="auto"/>
              <w:bottom w:val="single" w:sz="4" w:space="0" w:color="auto"/>
              <w:right w:val="single" w:sz="4" w:space="0" w:color="auto"/>
            </w:tcBorders>
            <w:shd w:val="clear" w:color="auto" w:fill="auto"/>
            <w:vAlign w:val="center"/>
          </w:tcPr>
          <w:p>
            <w:pPr>
              <w:pStyle w:val="279"/>
              <w:widowControl/>
              <w:jc w:val="left"/>
            </w:pPr>
            <w:r>
              <w:rPr>
                <w:rFonts w:hint="eastAsia"/>
              </w:rPr>
              <w:t>数量指标</w:t>
            </w:r>
          </w:p>
        </w:tc>
        <w:tc>
          <w:tcPr>
            <w:tcW w:w="2824" w:type="dxa"/>
            <w:gridSpan w:val="2"/>
            <w:tcBorders>
              <w:top w:val="single" w:sz="4" w:space="0" w:color="auto"/>
              <w:left w:val="nil"/>
              <w:bottom w:val="single" w:sz="4" w:space="0" w:color="auto"/>
              <w:right w:val="single" w:sz="4" w:space="0" w:color="auto"/>
            </w:tcBorders>
            <w:shd w:val="clear" w:color="auto" w:fill="auto"/>
            <w:vAlign w:val="center"/>
          </w:tcPr>
          <w:p>
            <w:pPr>
              <w:pStyle w:val="279"/>
            </w:pPr>
            <w:r>
              <w:rPr>
                <w:rFonts w:hint="eastAsia"/>
              </w:rPr>
              <w:t>法检批次数量</w:t>
            </w:r>
          </w:p>
        </w:tc>
        <w:tc>
          <w:tcPr>
            <w:tcW w:w="1930" w:type="dxa"/>
            <w:tcBorders>
              <w:top w:val="single" w:sz="4" w:space="0" w:color="auto"/>
              <w:left w:val="nil"/>
              <w:bottom w:val="single" w:sz="4" w:space="0" w:color="auto"/>
              <w:right w:val="single" w:sz="4" w:space="0" w:color="auto"/>
            </w:tcBorders>
            <w:shd w:val="clear" w:color="auto" w:fill="auto"/>
            <w:vAlign w:val="center"/>
          </w:tcPr>
          <w:p>
            <w:pPr>
              <w:pStyle w:val="279"/>
            </w:pPr>
            <w:r>
              <w:rPr>
                <w:rFonts w:hint="eastAsia"/>
              </w:rPr>
              <w:t>≥3000批次</w:t>
            </w:r>
          </w:p>
        </w:tc>
        <w:tc>
          <w:tcPr>
            <w:tcW w:w="1108" w:type="dxa"/>
            <w:tcBorders>
              <w:top w:val="single" w:sz="4" w:space="0" w:color="auto"/>
              <w:left w:val="nil"/>
              <w:bottom w:val="single" w:sz="4" w:space="0" w:color="auto"/>
              <w:right w:val="single" w:sz="4" w:space="0" w:color="auto"/>
            </w:tcBorders>
            <w:shd w:val="clear" w:color="auto" w:fill="auto"/>
            <w:vAlign w:val="center"/>
          </w:tcPr>
          <w:p>
            <w:pPr>
              <w:pStyle w:val="279"/>
            </w:pPr>
            <w:r>
              <w:rPr>
                <w:rFonts w:hint="eastAsia"/>
              </w:rPr>
              <w:t>20.00</w:t>
            </w:r>
          </w:p>
        </w:tc>
      </w:tr>
      <w:tr>
        <w:trPr>
          <w:trHeight w:val="404"/>
        </w:trPr>
        <w:tc>
          <w:tcPr>
            <w:tcW w:w="500" w:type="dxa"/>
            <w:vMerge/>
            <w:tcBorders>
              <w:top w:val="single" w:sz="4" w:space="0" w:color="auto"/>
              <w:left w:val="single" w:sz="4" w:space="0" w:color="auto"/>
              <w:bottom w:val="single" w:sz="4" w:space="0" w:color="000000"/>
              <w:right w:val="single" w:sz="4" w:space="0" w:color="auto"/>
            </w:tcBorders>
            <w:vAlign w:val="center"/>
          </w:tcPr>
          <w:p/>
        </w:tc>
        <w:tc>
          <w:tcPr>
            <w:tcW w:w="1104" w:type="dxa"/>
            <w:vMerge/>
            <w:tcBorders>
              <w:top w:val="nil"/>
              <w:left w:val="nil"/>
              <w:bottom w:val="single" w:sz="4" w:space="0" w:color="auto"/>
              <w:right w:val="single" w:sz="4" w:space="0" w:color="auto"/>
            </w:tcBorders>
            <w:vAlign w:val="center"/>
          </w:tcPr>
          <w:p/>
        </w:tc>
        <w:tc>
          <w:tcPr>
            <w:tcW w:w="1928" w:type="dxa"/>
            <w:tcBorders>
              <w:top w:val="single" w:sz="4" w:space="0" w:color="auto"/>
              <w:left w:val="single" w:sz="4" w:space="0" w:color="auto"/>
              <w:bottom w:val="single" w:sz="4" w:space="0" w:color="auto"/>
              <w:right w:val="single" w:sz="4" w:space="0" w:color="auto"/>
            </w:tcBorders>
            <w:shd w:val="clear" w:color="auto" w:fill="auto"/>
            <w:vAlign w:val="center"/>
          </w:tcPr>
          <w:p>
            <w:pPr>
              <w:pStyle w:val="279"/>
              <w:jc w:val="left"/>
              <w:rPr>
                <w:rFonts w:ascii="宋体" w:cs="宋体" w:hAnsi="宋体"/>
                <w:kern w:val="0"/>
                <w:sz w:val="22"/>
                <w:szCs w:val="22"/>
              </w:rPr>
            </w:pPr>
            <w:r>
              <w:rPr>
                <w:rFonts w:hint="eastAsia"/>
              </w:rPr>
              <w:t>数量指标</w:t>
            </w:r>
          </w:p>
        </w:tc>
        <w:tc>
          <w:tcPr>
            <w:tcW w:w="2824" w:type="dxa"/>
            <w:gridSpan w:val="2"/>
            <w:tcBorders>
              <w:top w:val="nil"/>
              <w:left w:val="nil"/>
              <w:bottom w:val="single" w:sz="4" w:space="0" w:color="auto"/>
              <w:right w:val="single" w:sz="4" w:space="0" w:color="auto"/>
            </w:tcBorders>
            <w:shd w:val="clear" w:color="auto" w:fill="auto"/>
            <w:vAlign w:val="center"/>
          </w:tcPr>
          <w:p>
            <w:pPr>
              <w:pStyle w:val="279"/>
              <w:widowControl/>
              <w:rPr>
                <w:rFonts w:ascii="宋体" w:cs="宋体" w:hAnsi="宋体"/>
                <w:kern w:val="0"/>
                <w:sz w:val="22"/>
                <w:szCs w:val="22"/>
              </w:rPr>
            </w:pPr>
            <w:r>
              <w:rPr>
                <w:rFonts w:hint="eastAsia"/>
              </w:rPr>
              <w:t>试剂耗材购置数量</w:t>
            </w:r>
          </w:p>
        </w:tc>
        <w:tc>
          <w:tcPr>
            <w:tcW w:w="1930" w:type="dxa"/>
            <w:tcBorders>
              <w:top w:val="nil"/>
              <w:left w:val="nil"/>
              <w:bottom w:val="single" w:sz="4" w:space="0" w:color="auto"/>
              <w:right w:val="single" w:sz="4" w:space="0" w:color="auto"/>
            </w:tcBorders>
            <w:shd w:val="clear" w:color="auto" w:fill="auto"/>
            <w:vAlign w:val="center"/>
          </w:tcPr>
          <w:p>
            <w:pPr>
              <w:pStyle w:val="279"/>
              <w:widowControl/>
              <w:jc w:val="left"/>
              <w:rPr>
                <w:rFonts w:ascii="宋体" w:cs="宋体" w:hAnsi="宋体"/>
                <w:kern w:val="0"/>
                <w:sz w:val="22"/>
                <w:szCs w:val="22"/>
              </w:rPr>
            </w:pPr>
            <w:r>
              <w:rPr>
                <w:rFonts w:hint="eastAsia"/>
              </w:rPr>
              <w:t>≥40批次</w:t>
            </w:r>
          </w:p>
        </w:tc>
        <w:tc>
          <w:tcPr>
            <w:tcW w:w="1108" w:type="dxa"/>
            <w:tcBorders>
              <w:top w:val="nil"/>
              <w:left w:val="nil"/>
              <w:bottom w:val="single" w:sz="4" w:space="0" w:color="auto"/>
              <w:right w:val="single" w:sz="4" w:space="0" w:color="auto"/>
            </w:tcBorders>
            <w:shd w:val="clear" w:color="auto" w:fill="auto"/>
            <w:vAlign w:val="center"/>
          </w:tcPr>
          <w:p>
            <w:pPr>
              <w:pStyle w:val="279"/>
              <w:widowControl/>
              <w:rPr>
                <w:rFonts w:ascii="宋体" w:cs="宋体" w:hAnsi="宋体"/>
                <w:kern w:val="0"/>
                <w:sz w:val="22"/>
                <w:szCs w:val="22"/>
              </w:rPr>
            </w:pPr>
            <w:r>
              <w:rPr>
                <w:rFonts w:hint="eastAsia"/>
              </w:rPr>
              <w:t>5.00</w:t>
            </w:r>
          </w:p>
        </w:tc>
      </w:tr>
      <w:tr>
        <w:trPr>
          <w:trHeight w:val="404"/>
        </w:trPr>
        <w:tc>
          <w:tcPr>
            <w:tcW w:w="500" w:type="dxa"/>
            <w:vMerge/>
            <w:tcBorders>
              <w:top w:val="single" w:sz="4" w:space="0" w:color="auto"/>
              <w:left w:val="single" w:sz="4" w:space="0" w:color="auto"/>
              <w:bottom w:val="single" w:sz="4" w:space="0" w:color="000000"/>
              <w:right w:val="single" w:sz="4" w:space="0" w:color="auto"/>
            </w:tcBorders>
            <w:vAlign w:val="center"/>
          </w:tcPr>
          <w:p/>
        </w:tc>
        <w:tc>
          <w:tcPr>
            <w:tcW w:w="1104" w:type="dxa"/>
            <w:vMerge/>
            <w:tcBorders>
              <w:top w:val="nil"/>
              <w:left w:val="nil"/>
              <w:bottom w:val="single" w:sz="4" w:space="0" w:color="auto"/>
              <w:right w:val="single" w:sz="4" w:space="0" w:color="auto"/>
            </w:tcBorders>
            <w:vAlign w:val="center"/>
          </w:tcPr>
          <w:p/>
        </w:tc>
        <w:tc>
          <w:tcPr>
            <w:tcW w:w="1928" w:type="dxa"/>
            <w:tcBorders>
              <w:top w:val="nil"/>
              <w:left w:val="single" w:sz="4" w:space="0" w:color="auto"/>
              <w:bottom w:val="single" w:sz="4" w:space="0" w:color="auto"/>
              <w:right w:val="single" w:sz="4" w:space="0" w:color="auto"/>
            </w:tcBorders>
            <w:shd w:val="clear" w:color="auto" w:fill="auto"/>
            <w:vAlign w:val="center"/>
          </w:tcPr>
          <w:p>
            <w:pPr>
              <w:pStyle w:val="279"/>
              <w:widowControl/>
              <w:jc w:val="left"/>
              <w:rPr>
                <w:rFonts w:ascii="宋体" w:cs="宋体" w:hAnsi="宋体"/>
                <w:kern w:val="0"/>
                <w:sz w:val="22"/>
                <w:szCs w:val="22"/>
              </w:rPr>
            </w:pPr>
            <w:r>
              <w:rPr>
                <w:rFonts w:hint="eastAsia"/>
              </w:rPr>
              <w:t>质量指标</w:t>
            </w:r>
          </w:p>
        </w:tc>
        <w:tc>
          <w:tcPr>
            <w:tcW w:w="2824" w:type="dxa"/>
            <w:gridSpan w:val="2"/>
            <w:tcBorders>
              <w:top w:val="nil"/>
              <w:left w:val="nil"/>
              <w:bottom w:val="single" w:sz="4" w:space="0" w:color="auto"/>
              <w:right w:val="single" w:sz="4" w:space="0" w:color="auto"/>
            </w:tcBorders>
            <w:shd w:val="clear" w:color="auto" w:fill="auto"/>
            <w:vAlign w:val="center"/>
          </w:tcPr>
          <w:p>
            <w:pPr>
              <w:pStyle w:val="279"/>
            </w:pPr>
            <w:r>
              <w:rPr>
                <w:rFonts w:hint="eastAsia"/>
              </w:rPr>
              <w:t>法检检测准确率</w:t>
            </w:r>
          </w:p>
        </w:tc>
        <w:tc>
          <w:tcPr>
            <w:tcW w:w="1930" w:type="dxa"/>
            <w:tcBorders>
              <w:top w:val="nil"/>
              <w:left w:val="nil"/>
              <w:bottom w:val="single" w:sz="4" w:space="0" w:color="auto"/>
              <w:right w:val="single" w:sz="4" w:space="0" w:color="auto"/>
            </w:tcBorders>
            <w:shd w:val="clear" w:color="auto" w:fill="auto"/>
            <w:vAlign w:val="center"/>
          </w:tcPr>
          <w:p>
            <w:pPr>
              <w:pStyle w:val="279"/>
            </w:pPr>
            <w:r>
              <w:rPr>
                <w:rFonts w:hint="eastAsia"/>
              </w:rPr>
              <w:t>≥85%</w:t>
            </w:r>
          </w:p>
        </w:tc>
        <w:tc>
          <w:tcPr>
            <w:tcW w:w="1108" w:type="dxa"/>
            <w:tcBorders>
              <w:top w:val="nil"/>
              <w:left w:val="nil"/>
              <w:bottom w:val="single" w:sz="4" w:space="0" w:color="auto"/>
              <w:right w:val="single" w:sz="4" w:space="0" w:color="auto"/>
            </w:tcBorders>
            <w:shd w:val="clear" w:color="auto" w:fill="auto"/>
            <w:vAlign w:val="center"/>
          </w:tcPr>
          <w:p>
            <w:pPr>
              <w:pStyle w:val="279"/>
            </w:pPr>
            <w:r>
              <w:rPr>
                <w:rFonts w:hint="eastAsia"/>
              </w:rPr>
              <w:t>20.00</w:t>
            </w:r>
          </w:p>
        </w:tc>
      </w:tr>
      <w:tr>
        <w:trPr>
          <w:trHeight w:val="404"/>
        </w:trPr>
        <w:tc>
          <w:tcPr>
            <w:tcW w:w="500" w:type="dxa"/>
            <w:vMerge/>
            <w:tcBorders>
              <w:top w:val="single" w:sz="4" w:space="0" w:color="auto"/>
              <w:left w:val="single" w:sz="4" w:space="0" w:color="auto"/>
              <w:bottom w:val="single" w:sz="4" w:space="0" w:color="000000"/>
              <w:right w:val="single" w:sz="4" w:space="0" w:color="auto"/>
            </w:tcBorders>
            <w:vAlign w:val="center"/>
          </w:tcPr>
          <w:p/>
        </w:tc>
        <w:tc>
          <w:tcPr>
            <w:tcW w:w="1104" w:type="dxa"/>
            <w:vMerge/>
            <w:tcBorders>
              <w:top w:val="nil"/>
              <w:left w:val="nil"/>
              <w:bottom w:val="single" w:sz="4" w:space="0" w:color="auto"/>
              <w:right w:val="single" w:sz="4" w:space="0" w:color="auto"/>
            </w:tcBorders>
            <w:vAlign w:val="center"/>
          </w:tcPr>
          <w:p/>
        </w:tc>
        <w:tc>
          <w:tcPr>
            <w:tcW w:w="1928" w:type="dxa"/>
            <w:tcBorders>
              <w:top w:val="single" w:sz="4" w:space="0" w:color="auto"/>
              <w:left w:val="single" w:sz="4" w:space="0" w:color="auto"/>
              <w:bottom w:val="single" w:sz="4" w:space="0" w:color="auto"/>
              <w:right w:val="single" w:sz="4" w:space="0" w:color="auto"/>
            </w:tcBorders>
            <w:shd w:val="clear" w:color="auto" w:fill="auto"/>
            <w:vAlign w:val="center"/>
          </w:tcPr>
          <w:p>
            <w:pPr>
              <w:pStyle w:val="279"/>
              <w:rPr>
                <w:rFonts w:ascii="宋体" w:cs="宋体" w:hAnsi="宋体"/>
                <w:kern w:val="0"/>
                <w:sz w:val="22"/>
                <w:szCs w:val="22"/>
              </w:rPr>
            </w:pPr>
            <w:r>
              <w:rPr>
                <w:rFonts w:hint="eastAsia"/>
              </w:rPr>
              <w:t>质量指标</w:t>
            </w:r>
          </w:p>
        </w:tc>
        <w:tc>
          <w:tcPr>
            <w:tcW w:w="2824" w:type="dxa"/>
            <w:gridSpan w:val="2"/>
            <w:tcBorders>
              <w:top w:val="nil"/>
              <w:left w:val="nil"/>
              <w:bottom w:val="single" w:sz="4" w:space="0" w:color="auto"/>
              <w:right w:val="single" w:sz="4" w:space="0" w:color="auto"/>
            </w:tcBorders>
            <w:shd w:val="clear" w:color="auto" w:fill="auto"/>
            <w:vAlign w:val="center"/>
          </w:tcPr>
          <w:p>
            <w:pPr>
              <w:pStyle w:val="279"/>
              <w:widowControl/>
              <w:rPr>
                <w:rFonts w:ascii="宋体" w:cs="宋体" w:hAnsi="宋体"/>
                <w:kern w:val="0"/>
                <w:sz w:val="22"/>
                <w:szCs w:val="22"/>
              </w:rPr>
            </w:pPr>
            <w:r>
              <w:rPr>
                <w:rFonts w:hint="eastAsia"/>
              </w:rPr>
              <w:t>试剂耗材验收合格率</w:t>
            </w:r>
          </w:p>
        </w:tc>
        <w:tc>
          <w:tcPr>
            <w:tcW w:w="1930" w:type="dxa"/>
            <w:tcBorders>
              <w:top w:val="nil"/>
              <w:left w:val="nil"/>
              <w:bottom w:val="single" w:sz="4" w:space="0" w:color="auto"/>
              <w:right w:val="single" w:sz="4" w:space="0" w:color="auto"/>
            </w:tcBorders>
            <w:shd w:val="clear" w:color="auto" w:fill="auto"/>
            <w:vAlign w:val="center"/>
          </w:tcPr>
          <w:p>
            <w:pPr>
              <w:pStyle w:val="279"/>
              <w:widowControl/>
              <w:jc w:val="left"/>
              <w:rPr>
                <w:rFonts w:ascii="宋体" w:cs="宋体" w:hAnsi="宋体"/>
                <w:kern w:val="0"/>
                <w:sz w:val="22"/>
                <w:szCs w:val="22"/>
              </w:rPr>
            </w:pPr>
            <w:r>
              <w:rPr>
                <w:rFonts w:hint="eastAsia"/>
              </w:rPr>
              <w:t>≥95%</w:t>
            </w:r>
          </w:p>
        </w:tc>
        <w:tc>
          <w:tcPr>
            <w:tcW w:w="1108" w:type="dxa"/>
            <w:tcBorders>
              <w:top w:val="nil"/>
              <w:left w:val="nil"/>
              <w:bottom w:val="single" w:sz="4" w:space="0" w:color="auto"/>
              <w:right w:val="single" w:sz="4" w:space="0" w:color="auto"/>
            </w:tcBorders>
            <w:shd w:val="clear" w:color="auto" w:fill="auto"/>
            <w:vAlign w:val="center"/>
          </w:tcPr>
          <w:p>
            <w:pPr>
              <w:pStyle w:val="279"/>
              <w:widowControl/>
              <w:rPr>
                <w:rFonts w:ascii="宋体" w:cs="宋体" w:hAnsi="宋体"/>
                <w:kern w:val="0"/>
                <w:sz w:val="22"/>
                <w:szCs w:val="22"/>
              </w:rPr>
            </w:pPr>
            <w:r>
              <w:rPr>
                <w:rFonts w:hint="eastAsia"/>
              </w:rPr>
              <w:t>5.00</w:t>
            </w:r>
          </w:p>
        </w:tc>
      </w:tr>
      <w:tr>
        <w:trPr>
          <w:trHeight w:val="404"/>
        </w:trPr>
        <w:tc>
          <w:tcPr>
            <w:tcW w:w="500" w:type="dxa"/>
            <w:vMerge/>
            <w:tcBorders>
              <w:top w:val="single" w:sz="4" w:space="0" w:color="auto"/>
              <w:left w:val="single" w:sz="4" w:space="0" w:color="auto"/>
              <w:bottom w:val="single" w:sz="4" w:space="0" w:color="000000"/>
              <w:right w:val="single" w:sz="4" w:space="0" w:color="auto"/>
            </w:tcBorders>
            <w:vAlign w:val="center"/>
          </w:tcPr>
          <w:p/>
        </w:tc>
        <w:tc>
          <w:tcPr>
            <w:tcW w:w="1104" w:type="dxa"/>
            <w:tcBorders>
              <w:top w:val="nil"/>
              <w:left w:val="nil"/>
              <w:bottom w:val="single" w:sz="4" w:space="0" w:color="auto"/>
              <w:right w:val="single" w:sz="4" w:space="0" w:color="auto"/>
            </w:tcBorders>
            <w:shd w:val="clear" w:color="auto" w:fill="auto"/>
            <w:vAlign w:val="center"/>
          </w:tcPr>
          <w:p>
            <w:pPr>
              <w:pStyle w:val="279"/>
              <w:widowControl/>
              <w:jc w:val="center"/>
              <w:rPr>
                <w:rFonts w:ascii="宋体" w:cs="宋体" w:hAnsi="宋体"/>
                <w:kern w:val="0"/>
                <w:sz w:val="22"/>
                <w:szCs w:val="22"/>
              </w:rPr>
            </w:pPr>
            <w:r>
              <w:rPr>
                <w:rFonts w:ascii="宋体" w:cs="宋体" w:hAnsi="宋体" w:hint="eastAsia"/>
                <w:kern w:val="0"/>
                <w:sz w:val="22"/>
                <w:szCs w:val="22"/>
              </w:rPr>
              <w:t>效益指标</w:t>
            </w:r>
          </w:p>
        </w:tc>
        <w:tc>
          <w:tcPr>
            <w:tcW w:w="1928" w:type="dxa"/>
            <w:tcBorders>
              <w:top w:val="nil"/>
              <w:left w:val="single" w:sz="4" w:space="0" w:color="auto"/>
              <w:bottom w:val="single" w:sz="4" w:space="0" w:color="auto"/>
              <w:right w:val="single" w:sz="4" w:space="0" w:color="auto"/>
            </w:tcBorders>
            <w:shd w:val="clear" w:color="auto" w:fill="auto"/>
            <w:vAlign w:val="center"/>
          </w:tcPr>
          <w:p>
            <w:pPr>
              <w:pStyle w:val="279"/>
            </w:pPr>
            <w:r>
              <w:rPr>
                <w:rFonts w:hint="eastAsia"/>
              </w:rPr>
              <w:t>社会效益指标</w:t>
            </w:r>
          </w:p>
        </w:tc>
        <w:tc>
          <w:tcPr>
            <w:tcW w:w="2824" w:type="dxa"/>
            <w:gridSpan w:val="2"/>
            <w:tcBorders>
              <w:top w:val="nil"/>
              <w:left w:val="nil"/>
              <w:bottom w:val="single" w:sz="4" w:space="0" w:color="auto"/>
              <w:right w:val="single" w:sz="4" w:space="0" w:color="auto"/>
            </w:tcBorders>
            <w:shd w:val="clear" w:color="auto" w:fill="auto"/>
            <w:vAlign w:val="center"/>
          </w:tcPr>
          <w:p>
            <w:pPr>
              <w:pStyle w:val="279"/>
            </w:pPr>
            <w:r>
              <w:rPr>
                <w:rFonts w:hint="eastAsia"/>
              </w:rPr>
              <w:t>法检自检率</w:t>
            </w:r>
          </w:p>
        </w:tc>
        <w:tc>
          <w:tcPr>
            <w:tcW w:w="1930" w:type="dxa"/>
            <w:tcBorders>
              <w:top w:val="nil"/>
              <w:left w:val="nil"/>
              <w:bottom w:val="single" w:sz="4" w:space="0" w:color="auto"/>
              <w:right w:val="single" w:sz="4" w:space="0" w:color="auto"/>
            </w:tcBorders>
            <w:shd w:val="clear" w:color="auto" w:fill="auto"/>
            <w:vAlign w:val="center"/>
          </w:tcPr>
          <w:p>
            <w:pPr>
              <w:pStyle w:val="279"/>
            </w:pPr>
            <w:r>
              <w:rPr>
                <w:rFonts w:hint="eastAsia"/>
              </w:rPr>
              <w:t>≥90%</w:t>
            </w:r>
          </w:p>
        </w:tc>
        <w:tc>
          <w:tcPr>
            <w:tcW w:w="1108" w:type="dxa"/>
            <w:tcBorders>
              <w:top w:val="nil"/>
              <w:left w:val="nil"/>
              <w:bottom w:val="single" w:sz="4" w:space="0" w:color="auto"/>
              <w:right w:val="single" w:sz="4" w:space="0" w:color="auto"/>
            </w:tcBorders>
            <w:shd w:val="clear" w:color="auto" w:fill="auto"/>
            <w:vAlign w:val="center"/>
          </w:tcPr>
          <w:p>
            <w:pPr>
              <w:pStyle w:val="279"/>
            </w:pPr>
            <w:r>
              <w:rPr>
                <w:rFonts w:hint="eastAsia"/>
              </w:rPr>
              <w:t>40.00</w:t>
            </w:r>
          </w:p>
        </w:tc>
      </w:tr>
      <w:tr>
        <w:trPr>
          <w:trHeight w:val="262"/>
        </w:trPr>
        <w:tc>
          <w:tcPr>
            <w:tcW w:w="500" w:type="dxa"/>
            <w:tcBorders>
              <w:top w:val="nil"/>
              <w:left w:val="nil"/>
              <w:bottom w:val="nil"/>
              <w:right w:val="nil"/>
            </w:tcBorders>
            <w:shd w:val="clear" w:color="auto" w:fill="auto"/>
            <w:vAlign w:val="center"/>
          </w:tcPr>
          <w:p>
            <w:pPr>
              <w:pStyle w:val="279"/>
              <w:widowControl/>
              <w:jc w:val="center"/>
              <w:rPr>
                <w:rFonts w:ascii="宋体" w:cs="宋体" w:hAnsi="宋体"/>
                <w:kern w:val="0"/>
                <w:sz w:val="22"/>
                <w:szCs w:val="22"/>
              </w:rPr>
            </w:pPr>
          </w:p>
        </w:tc>
        <w:tc>
          <w:tcPr>
            <w:tcW w:w="1104" w:type="dxa"/>
            <w:tcBorders>
              <w:top w:val="nil"/>
              <w:left w:val="nil"/>
              <w:bottom w:val="nil"/>
              <w:right w:val="nil"/>
            </w:tcBorders>
            <w:shd w:val="clear" w:color="auto" w:fill="auto"/>
            <w:vAlign w:val="center"/>
          </w:tcPr>
          <w:p>
            <w:pPr>
              <w:pStyle w:val="279"/>
              <w:widowControl/>
              <w:jc w:val="left"/>
              <w:rPr>
                <w:rFonts w:eastAsia="Times New Roman"/>
                <w:kern w:val="0"/>
                <w:sz w:val="20"/>
                <w:szCs w:val="20"/>
              </w:rPr>
            </w:pPr>
          </w:p>
        </w:tc>
        <w:tc>
          <w:tcPr>
            <w:tcW w:w="1928" w:type="dxa"/>
            <w:tcBorders>
              <w:top w:val="nil"/>
              <w:left w:val="nil"/>
              <w:bottom w:val="nil"/>
              <w:right w:val="nil"/>
            </w:tcBorders>
            <w:shd w:val="clear" w:color="auto" w:fill="auto"/>
            <w:vAlign w:val="center"/>
          </w:tcPr>
          <w:p>
            <w:pPr>
              <w:pStyle w:val="279"/>
              <w:widowControl/>
              <w:jc w:val="left"/>
              <w:rPr>
                <w:rFonts w:eastAsia="Times New Roman"/>
                <w:kern w:val="0"/>
                <w:sz w:val="20"/>
                <w:szCs w:val="20"/>
              </w:rPr>
            </w:pPr>
          </w:p>
        </w:tc>
        <w:tc>
          <w:tcPr>
            <w:tcW w:w="896" w:type="dxa"/>
            <w:tcBorders>
              <w:top w:val="nil"/>
              <w:left w:val="nil"/>
              <w:bottom w:val="nil"/>
              <w:right w:val="nil"/>
            </w:tcBorders>
            <w:shd w:val="clear" w:color="auto" w:fill="auto"/>
            <w:vAlign w:val="center"/>
          </w:tcPr>
          <w:p>
            <w:pPr>
              <w:pStyle w:val="279"/>
              <w:widowControl/>
              <w:jc w:val="left"/>
              <w:rPr>
                <w:rFonts w:eastAsia="Times New Roman"/>
                <w:kern w:val="0"/>
                <w:sz w:val="20"/>
                <w:szCs w:val="20"/>
              </w:rPr>
            </w:pPr>
          </w:p>
        </w:tc>
        <w:tc>
          <w:tcPr>
            <w:tcW w:w="1928" w:type="dxa"/>
            <w:tcBorders>
              <w:top w:val="nil"/>
              <w:left w:val="nil"/>
              <w:bottom w:val="nil"/>
              <w:right w:val="nil"/>
            </w:tcBorders>
            <w:shd w:val="clear" w:color="auto" w:fill="auto"/>
            <w:vAlign w:val="center"/>
          </w:tcPr>
          <w:p>
            <w:pPr>
              <w:pStyle w:val="279"/>
              <w:widowControl/>
              <w:jc w:val="left"/>
              <w:rPr>
                <w:rFonts w:eastAsia="Times New Roman"/>
                <w:kern w:val="0"/>
                <w:sz w:val="20"/>
                <w:szCs w:val="20"/>
              </w:rPr>
            </w:pPr>
          </w:p>
        </w:tc>
        <w:tc>
          <w:tcPr>
            <w:tcW w:w="1930" w:type="dxa"/>
            <w:tcBorders>
              <w:top w:val="nil"/>
              <w:left w:val="nil"/>
              <w:bottom w:val="nil"/>
              <w:right w:val="nil"/>
            </w:tcBorders>
            <w:shd w:val="clear" w:color="auto" w:fill="auto"/>
            <w:vAlign w:val="center"/>
          </w:tcPr>
          <w:p>
            <w:pPr>
              <w:pStyle w:val="279"/>
              <w:widowControl/>
              <w:jc w:val="left"/>
              <w:rPr>
                <w:rFonts w:eastAsia="Times New Roman"/>
                <w:kern w:val="0"/>
                <w:sz w:val="20"/>
                <w:szCs w:val="20"/>
              </w:rPr>
            </w:pPr>
          </w:p>
        </w:tc>
        <w:tc>
          <w:tcPr>
            <w:tcW w:w="1108" w:type="dxa"/>
            <w:tcBorders>
              <w:top w:val="nil"/>
              <w:left w:val="nil"/>
              <w:bottom w:val="nil"/>
              <w:right w:val="nil"/>
            </w:tcBorders>
            <w:shd w:val="clear" w:color="auto" w:fill="auto"/>
            <w:vAlign w:val="center"/>
          </w:tcPr>
          <w:p>
            <w:pPr>
              <w:pStyle w:val="279"/>
              <w:widowControl/>
              <w:jc w:val="left"/>
              <w:rPr>
                <w:rFonts w:eastAsia="Times New Roman"/>
                <w:kern w:val="0"/>
                <w:sz w:val="20"/>
                <w:szCs w:val="20"/>
              </w:rPr>
            </w:pPr>
          </w:p>
        </w:tc>
      </w:tr>
    </w:tbl>
    <w:p>
      <w:pPr>
        <w:pStyle w:val="279"/>
        <w:widowControl/>
        <w:rPr>
          <w:b/>
          <w:sz w:val="32"/>
          <w:szCs w:val="32"/>
        </w:rPr>
      </w:pPr>
      <w:r>
        <w:rPr>
          <w:rFonts w:eastAsia="方正楷体_GBK" w:hint="eastAsia"/>
          <w:b/>
          <w:bCs/>
          <w:sz w:val="32"/>
          <w:szCs w:val="32"/>
        </w:rPr>
        <w:t xml:space="preserve"> </w:t>
      </w:r>
    </w:p>
    <w:tbl>
      <w:tblPr>
        <w:tblpPr w:leftFromText="180" w:rightFromText="180" w:vertAnchor="text" w:horzAnchor="margin" w:tblpXSpec="center" w:tblpY="72"/>
        <w:tblW w:w="9394"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00"/>
        <w:gridCol w:w="1104"/>
        <w:gridCol w:w="1928"/>
        <w:gridCol w:w="896"/>
        <w:gridCol w:w="1928"/>
        <w:gridCol w:w="1930"/>
        <w:gridCol w:w="1108"/>
      </w:tblGrid>
      <w:tr>
        <w:trPr>
          <w:trHeight w:val="647"/>
        </w:trPr>
        <w:tc>
          <w:tcPr>
            <w:tcW w:w="9394" w:type="dxa"/>
            <w:gridSpan w:val="7"/>
            <w:tcBorders>
              <w:top w:val="nil"/>
              <w:left w:val="nil"/>
              <w:bottom w:val="nil"/>
              <w:right w:val="nil"/>
            </w:tcBorders>
            <w:shd w:val="clear" w:color="auto" w:fill="auto"/>
            <w:vAlign w:val="center"/>
          </w:tcPr>
          <w:p>
            <w:pPr>
              <w:pStyle w:val="279"/>
              <w:widowControl/>
              <w:rPr>
                <w:rFonts w:eastAsia="方正楷体_GBK"/>
                <w:b/>
                <w:bCs/>
                <w:sz w:val="32"/>
                <w:szCs w:val="32"/>
              </w:rPr>
            </w:pPr>
          </w:p>
          <w:p>
            <w:pPr>
              <w:pStyle w:val="279"/>
              <w:widowControl/>
              <w:rPr>
                <w:rFonts w:eastAsia="方正楷体_GBK"/>
                <w:b/>
                <w:bCs/>
                <w:sz w:val="32"/>
                <w:szCs w:val="32"/>
              </w:rPr>
            </w:pPr>
          </w:p>
          <w:p>
            <w:pPr>
              <w:pStyle w:val="279"/>
              <w:widowControl/>
              <w:rPr>
                <w:rFonts w:eastAsia="方正楷体_GBK"/>
                <w:b/>
                <w:bCs/>
                <w:sz w:val="32"/>
                <w:szCs w:val="32"/>
              </w:rPr>
            </w:pPr>
          </w:p>
          <w:p>
            <w:pPr>
              <w:pStyle w:val="279"/>
              <w:widowControl/>
              <w:rPr>
                <w:rFonts w:eastAsia="方正楷体_GBK"/>
                <w:b/>
                <w:bCs/>
                <w:sz w:val="32"/>
                <w:szCs w:val="32"/>
              </w:rPr>
            </w:pPr>
          </w:p>
          <w:p>
            <w:pPr>
              <w:pStyle w:val="279"/>
              <w:widowControl/>
              <w:rPr>
                <w:rFonts w:eastAsia="方正楷体_GBK"/>
                <w:b/>
                <w:bCs/>
                <w:sz w:val="32"/>
                <w:szCs w:val="32"/>
              </w:rPr>
            </w:pPr>
          </w:p>
          <w:p>
            <w:pPr>
              <w:pStyle w:val="279"/>
              <w:widowControl/>
              <w:rPr>
                <w:rFonts w:eastAsia="方正楷体_GBK"/>
                <w:b/>
                <w:bCs/>
                <w:sz w:val="32"/>
                <w:szCs w:val="32"/>
              </w:rPr>
            </w:pPr>
          </w:p>
          <w:p>
            <w:pPr>
              <w:pStyle w:val="279"/>
              <w:widowControl/>
              <w:jc w:val="center"/>
              <w:rPr>
                <w:rFonts w:ascii="黑体" w:eastAsia="黑体" w:cs="宋体" w:hAnsi="黑体"/>
                <w:kern w:val="0"/>
                <w:sz w:val="32"/>
                <w:szCs w:val="32"/>
              </w:rPr>
            </w:pPr>
            <w:r>
              <w:rPr>
                <w:rFonts w:ascii="黑体" w:eastAsia="黑体" w:cs="宋体" w:hAnsi="黑体" w:hint="eastAsia"/>
                <w:kern w:val="0"/>
                <w:sz w:val="32"/>
                <w:szCs w:val="32"/>
              </w:rPr>
              <w:t>项目绩效目标表</w:t>
            </w:r>
          </w:p>
        </w:tc>
      </w:tr>
      <w:tr>
        <w:trPr>
          <w:trHeight w:val="460"/>
        </w:trPr>
        <w:tc>
          <w:tcPr>
            <w:tcW w:w="9394" w:type="dxa"/>
            <w:gridSpan w:val="7"/>
            <w:tcBorders>
              <w:top w:val="nil"/>
              <w:left w:val="nil"/>
              <w:bottom w:val="nil"/>
              <w:right w:val="nil"/>
            </w:tcBorders>
            <w:shd w:val="clear" w:color="auto" w:fill="auto"/>
          </w:tcPr>
          <w:p>
            <w:pPr>
              <w:pStyle w:val="279"/>
              <w:widowControl/>
              <w:jc w:val="center"/>
              <w:rPr>
                <w:rFonts w:ascii="宋体" w:cs="宋体" w:hAnsi="宋体"/>
                <w:kern w:val="0"/>
                <w:sz w:val="24"/>
              </w:rPr>
            </w:pPr>
            <w:r>
              <w:rPr>
                <w:rFonts w:ascii="宋体" w:cs="宋体" w:hAnsi="宋体" w:hint="eastAsia"/>
                <w:kern w:val="0"/>
                <w:sz w:val="24"/>
              </w:rPr>
              <w:t>（2026年度）</w:t>
            </w:r>
          </w:p>
        </w:tc>
      </w:tr>
      <w:tr>
        <w:trPr>
          <w:trHeight w:val="404"/>
        </w:trPr>
        <w:tc>
          <w:tcPr>
            <w:tcW w:w="16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pStyle w:val="279"/>
              <w:widowControl/>
              <w:jc w:val="center"/>
              <w:rPr>
                <w:rFonts w:ascii="宋体" w:cs="宋体" w:hAnsi="宋体"/>
                <w:kern w:val="0"/>
                <w:sz w:val="22"/>
                <w:szCs w:val="22"/>
              </w:rPr>
            </w:pPr>
            <w:r>
              <w:rPr>
                <w:rFonts w:ascii="宋体" w:cs="宋体" w:hAnsi="宋体" w:hint="eastAsia"/>
                <w:kern w:val="0"/>
                <w:sz w:val="22"/>
                <w:szCs w:val="22"/>
              </w:rPr>
              <w:t>项目名称</w:t>
            </w:r>
          </w:p>
        </w:tc>
        <w:tc>
          <w:tcPr>
            <w:tcW w:w="7790" w:type="dxa"/>
            <w:gridSpan w:val="5"/>
            <w:tcBorders>
              <w:top w:val="single" w:sz="4" w:space="0" w:color="auto"/>
              <w:left w:val="nil"/>
              <w:bottom w:val="single" w:sz="4" w:space="0" w:color="auto"/>
              <w:right w:val="single" w:sz="4" w:space="0" w:color="auto"/>
            </w:tcBorders>
            <w:shd w:val="clear" w:color="auto" w:fill="auto"/>
            <w:vAlign w:val="center"/>
          </w:tcPr>
          <w:p>
            <w:pPr>
              <w:pStyle w:val="279"/>
              <w:widowControl/>
              <w:jc w:val="center"/>
              <w:rPr>
                <w:rFonts w:ascii="宋体" w:cs="宋体" w:hAnsi="宋体"/>
                <w:kern w:val="0"/>
                <w:sz w:val="22"/>
                <w:szCs w:val="22"/>
              </w:rPr>
            </w:pPr>
            <w:r>
              <w:rPr>
                <w:rFonts w:ascii="宋体" w:cs="宋体" w:hAnsi="宋体" w:hint="eastAsia"/>
                <w:kern w:val="0"/>
                <w:sz w:val="22"/>
                <w:szCs w:val="22"/>
              </w:rPr>
              <w:t>海关仪器设备购置及能力保障专项</w:t>
            </w:r>
          </w:p>
        </w:tc>
      </w:tr>
      <w:tr>
        <w:trPr>
          <w:trHeight w:val="404"/>
        </w:trPr>
        <w:tc>
          <w:tcPr>
            <w:tcW w:w="16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pStyle w:val="279"/>
              <w:widowControl/>
              <w:jc w:val="center"/>
              <w:rPr>
                <w:rFonts w:ascii="宋体" w:cs="宋体" w:hAnsi="宋体"/>
                <w:kern w:val="0"/>
                <w:sz w:val="22"/>
                <w:szCs w:val="22"/>
              </w:rPr>
            </w:pPr>
            <w:r>
              <w:rPr>
                <w:rFonts w:ascii="宋体" w:cs="宋体" w:hAnsi="宋体" w:hint="eastAsia"/>
                <w:kern w:val="0"/>
                <w:sz w:val="22"/>
                <w:szCs w:val="22"/>
              </w:rPr>
              <w:t>主管部门及代码</w:t>
            </w:r>
          </w:p>
        </w:tc>
        <w:tc>
          <w:tcPr>
            <w:tcW w:w="2824" w:type="dxa"/>
            <w:gridSpan w:val="2"/>
            <w:tcBorders>
              <w:top w:val="single" w:sz="4" w:space="0" w:color="auto"/>
              <w:left w:val="nil"/>
              <w:bottom w:val="single" w:sz="4" w:space="0" w:color="auto"/>
              <w:right w:val="nil"/>
            </w:tcBorders>
            <w:shd w:val="clear" w:color="auto" w:fill="auto"/>
            <w:vAlign w:val="center"/>
          </w:tcPr>
          <w:p>
            <w:pPr>
              <w:pStyle w:val="279"/>
              <w:widowControl/>
              <w:jc w:val="center"/>
              <w:rPr>
                <w:rFonts w:ascii="宋体" w:cs="宋体" w:hAnsi="宋体"/>
                <w:kern w:val="0"/>
                <w:sz w:val="22"/>
                <w:szCs w:val="22"/>
              </w:rPr>
            </w:pPr>
            <w:r>
              <w:rPr>
                <w:rFonts w:ascii="宋体" w:cs="宋体" w:hAnsi="宋体" w:hint="eastAsia"/>
                <w:kern w:val="0"/>
                <w:sz w:val="22"/>
                <w:szCs w:val="22"/>
              </w:rPr>
              <w:t>[167]海关总署</w:t>
            </w:r>
          </w:p>
        </w:tc>
        <w:tc>
          <w:tcPr>
            <w:tcW w:w="1928" w:type="dxa"/>
            <w:tcBorders>
              <w:top w:val="nil"/>
              <w:left w:val="single" w:sz="4" w:space="0" w:color="auto"/>
              <w:bottom w:val="single" w:sz="4" w:space="0" w:color="auto"/>
              <w:right w:val="single" w:sz="4" w:space="0" w:color="auto"/>
            </w:tcBorders>
            <w:shd w:val="clear" w:color="auto" w:fill="auto"/>
            <w:vAlign w:val="center"/>
          </w:tcPr>
          <w:p>
            <w:pPr>
              <w:pStyle w:val="279"/>
              <w:widowControl/>
              <w:jc w:val="center"/>
              <w:rPr>
                <w:rFonts w:ascii="宋体" w:cs="宋体" w:hAnsi="宋体"/>
                <w:kern w:val="0"/>
                <w:sz w:val="22"/>
                <w:szCs w:val="22"/>
              </w:rPr>
            </w:pPr>
            <w:r>
              <w:rPr>
                <w:rFonts w:ascii="宋体" w:cs="宋体" w:hAnsi="宋体" w:hint="eastAsia"/>
                <w:kern w:val="0"/>
                <w:sz w:val="22"/>
                <w:szCs w:val="22"/>
              </w:rPr>
              <w:t>实施单位</w:t>
            </w:r>
          </w:p>
        </w:tc>
        <w:tc>
          <w:tcPr>
            <w:tcW w:w="3038" w:type="dxa"/>
            <w:gridSpan w:val="2"/>
            <w:tcBorders>
              <w:top w:val="single" w:sz="4" w:space="0" w:color="auto"/>
              <w:left w:val="nil"/>
              <w:bottom w:val="single" w:sz="4" w:space="0" w:color="auto"/>
              <w:right w:val="single" w:sz="4" w:space="0" w:color="auto"/>
            </w:tcBorders>
            <w:shd w:val="clear" w:color="auto" w:fill="auto"/>
            <w:vAlign w:val="center"/>
          </w:tcPr>
          <w:p>
            <w:pPr>
              <w:pStyle w:val="279"/>
              <w:widowControl/>
              <w:jc w:val="center"/>
              <w:rPr>
                <w:rFonts w:ascii="宋体" w:cs="宋体" w:hAnsi="宋体"/>
                <w:kern w:val="0"/>
                <w:sz w:val="22"/>
                <w:szCs w:val="22"/>
              </w:rPr>
            </w:pPr>
            <w:r>
              <w:rPr>
                <w:rFonts w:ascii="宋体" w:cs="宋体" w:hAnsi="宋体" w:hint="eastAsia"/>
                <w:kern w:val="0"/>
                <w:sz w:val="22"/>
                <w:szCs w:val="22"/>
              </w:rPr>
              <w:t>徐州海关综合技术服务中心</w:t>
            </w:r>
          </w:p>
        </w:tc>
      </w:tr>
      <w:tr>
        <w:trPr>
          <w:trHeight w:val="404"/>
        </w:trPr>
        <w:tc>
          <w:tcPr>
            <w:tcW w:w="1604"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tcPr>
          <w:p>
            <w:pPr>
              <w:pStyle w:val="279"/>
              <w:widowControl/>
              <w:jc w:val="center"/>
              <w:rPr>
                <w:rFonts w:ascii="宋体" w:cs="宋体" w:hAnsi="宋体"/>
                <w:kern w:val="0"/>
                <w:sz w:val="22"/>
                <w:szCs w:val="22"/>
              </w:rPr>
            </w:pPr>
            <w:r>
              <w:rPr>
                <w:rFonts w:ascii="宋体" w:cs="宋体" w:hAnsi="宋体" w:hint="eastAsia"/>
                <w:kern w:val="0"/>
                <w:sz w:val="22"/>
                <w:szCs w:val="22"/>
              </w:rPr>
              <w:t>项目资金</w:t>
              <w:br/>
              <w:t>（万元）</w:t>
            </w:r>
          </w:p>
        </w:tc>
        <w:tc>
          <w:tcPr>
            <w:tcW w:w="2824" w:type="dxa"/>
            <w:gridSpan w:val="2"/>
            <w:tcBorders>
              <w:top w:val="single" w:sz="4" w:space="0" w:color="auto"/>
              <w:left w:val="nil"/>
              <w:bottom w:val="single" w:sz="4" w:space="0" w:color="auto"/>
              <w:right w:val="single" w:sz="4" w:space="0" w:color="000000"/>
            </w:tcBorders>
            <w:shd w:val="clear" w:color="auto" w:fill="auto"/>
            <w:vAlign w:val="center"/>
          </w:tcPr>
          <w:p>
            <w:pPr>
              <w:pStyle w:val="279"/>
              <w:widowControl/>
              <w:jc w:val="left"/>
              <w:rPr>
                <w:rFonts w:ascii="宋体" w:cs="宋体" w:hAnsi="宋体"/>
                <w:kern w:val="0"/>
                <w:sz w:val="22"/>
                <w:szCs w:val="22"/>
              </w:rPr>
            </w:pPr>
            <w:r>
              <w:rPr>
                <w:rFonts w:ascii="宋体" w:cs="宋体" w:hAnsi="宋体" w:hint="eastAsia"/>
                <w:kern w:val="0"/>
                <w:sz w:val="22"/>
                <w:szCs w:val="22"/>
              </w:rPr>
              <w:t xml:space="preserve"> 年度资金总额：</w:t>
            </w:r>
          </w:p>
        </w:tc>
        <w:tc>
          <w:tcPr>
            <w:tcW w:w="3858" w:type="dxa"/>
            <w:gridSpan w:val="2"/>
            <w:tcBorders>
              <w:top w:val="single" w:sz="4" w:space="0" w:color="auto"/>
              <w:left w:val="nil"/>
              <w:bottom w:val="single" w:sz="4" w:space="0" w:color="auto"/>
              <w:right w:val="nil"/>
            </w:tcBorders>
            <w:shd w:val="clear" w:color="auto" w:fill="auto"/>
            <w:vAlign w:val="center"/>
          </w:tcPr>
          <w:p>
            <w:pPr>
              <w:pStyle w:val="279"/>
              <w:widowControl/>
              <w:jc w:val="center"/>
              <w:rPr>
                <w:rFonts w:ascii="宋体" w:cs="宋体" w:hAnsi="宋体"/>
                <w:kern w:val="0"/>
                <w:sz w:val="22"/>
                <w:szCs w:val="22"/>
              </w:rPr>
            </w:pPr>
            <w:r>
              <w:rPr>
                <w:rFonts w:ascii="宋体" w:cs="宋体" w:hAnsi="宋体" w:hint="eastAsia"/>
                <w:kern w:val="0"/>
                <w:sz w:val="22"/>
                <w:szCs w:val="22"/>
              </w:rPr>
              <w:t xml:space="preserve">                             </w:t>
            </w:r>
            <w:r>
              <w:rPr>
                <w:rFonts w:ascii="宋体" w:cs="宋体" w:hAnsi="宋体"/>
                <w:kern w:val="0"/>
                <w:sz w:val="22"/>
                <w:szCs w:val="22"/>
              </w:rPr>
              <w:t>6.82</w:t>
            </w:r>
          </w:p>
        </w:tc>
        <w:tc>
          <w:tcPr>
            <w:tcW w:w="1108" w:type="dxa"/>
            <w:vMerge w:val="restart"/>
            <w:tcBorders>
              <w:top w:val="nil"/>
              <w:left w:val="single" w:sz="4" w:space="0" w:color="auto"/>
              <w:bottom w:val="single" w:sz="4" w:space="0" w:color="000000"/>
              <w:right w:val="single" w:sz="4" w:space="0" w:color="auto"/>
            </w:tcBorders>
            <w:shd w:val="clear" w:color="000000" w:fill="FFFFFF"/>
            <w:vAlign w:val="center"/>
          </w:tcPr>
          <w:p>
            <w:pPr>
              <w:pStyle w:val="279"/>
              <w:widowControl/>
              <w:jc w:val="center"/>
              <w:rPr>
                <w:rFonts w:ascii="宋体" w:cs="宋体" w:hAnsi="宋体"/>
                <w:kern w:val="0"/>
                <w:sz w:val="22"/>
                <w:szCs w:val="22"/>
              </w:rPr>
            </w:pPr>
            <w:r>
              <w:rPr>
                <w:rFonts w:ascii="宋体" w:cs="宋体" w:hAnsi="宋体" w:hint="eastAsia"/>
                <w:kern w:val="0"/>
                <w:sz w:val="22"/>
                <w:szCs w:val="22"/>
              </w:rPr>
              <w:t>执行率</w:t>
              <w:br/>
              <w:t>分值</w:t>
              <w:br/>
              <w:t>（10）</w:t>
            </w:r>
          </w:p>
        </w:tc>
      </w:tr>
      <w:tr>
        <w:trPr>
          <w:trHeight w:val="404"/>
        </w:trPr>
        <w:tc>
          <w:tcPr>
            <w:tcW w:w="1604" w:type="dxa"/>
            <w:gridSpan w:val="2"/>
            <w:vMerge/>
            <w:tcBorders>
              <w:top w:val="single" w:sz="4" w:space="0" w:color="auto"/>
              <w:left w:val="single" w:sz="4" w:space="0" w:color="auto"/>
              <w:bottom w:val="single" w:sz="4" w:space="0" w:color="000000"/>
              <w:right w:val="single" w:sz="4" w:space="0" w:color="000000"/>
            </w:tcBorders>
            <w:vAlign w:val="center"/>
          </w:tcPr>
          <w:p/>
        </w:tc>
        <w:tc>
          <w:tcPr>
            <w:tcW w:w="2824" w:type="dxa"/>
            <w:gridSpan w:val="2"/>
            <w:tcBorders>
              <w:top w:val="single" w:sz="4" w:space="0" w:color="auto"/>
              <w:left w:val="nil"/>
              <w:bottom w:val="single" w:sz="4" w:space="0" w:color="auto"/>
              <w:right w:val="single" w:sz="4" w:space="0" w:color="000000"/>
            </w:tcBorders>
            <w:shd w:val="clear" w:color="auto" w:fill="auto"/>
            <w:vAlign w:val="center"/>
          </w:tcPr>
          <w:p>
            <w:pPr>
              <w:pStyle w:val="279"/>
              <w:widowControl/>
              <w:jc w:val="right"/>
              <w:rPr>
                <w:rFonts w:ascii="宋体" w:cs="宋体" w:hAnsi="宋体"/>
                <w:kern w:val="0"/>
                <w:sz w:val="22"/>
                <w:szCs w:val="22"/>
              </w:rPr>
            </w:pPr>
            <w:r>
              <w:rPr>
                <w:rFonts w:ascii="宋体" w:cs="宋体" w:hAnsi="宋体" w:hint="eastAsia"/>
                <w:kern w:val="0"/>
                <w:sz w:val="22"/>
                <w:szCs w:val="22"/>
              </w:rPr>
              <w:t>其中：财政拨款</w:t>
            </w:r>
          </w:p>
        </w:tc>
        <w:tc>
          <w:tcPr>
            <w:tcW w:w="3858" w:type="dxa"/>
            <w:gridSpan w:val="2"/>
            <w:tcBorders>
              <w:top w:val="single" w:sz="4" w:space="0" w:color="auto"/>
              <w:left w:val="nil"/>
              <w:bottom w:val="single" w:sz="4" w:space="0" w:color="auto"/>
              <w:right w:val="nil"/>
            </w:tcBorders>
            <w:shd w:val="clear" w:color="auto" w:fill="auto"/>
            <w:vAlign w:val="center"/>
          </w:tcPr>
          <w:p>
            <w:pPr>
              <w:pStyle w:val="279"/>
              <w:widowControl/>
              <w:jc w:val="center"/>
              <w:rPr>
                <w:rFonts w:ascii="宋体" w:cs="宋体" w:hAnsi="宋体"/>
                <w:kern w:val="0"/>
                <w:sz w:val="22"/>
                <w:szCs w:val="22"/>
              </w:rPr>
            </w:pPr>
            <w:r>
              <w:rPr>
                <w:rFonts w:ascii="宋体" w:cs="宋体" w:hAnsi="宋体" w:hint="eastAsia"/>
                <w:kern w:val="0"/>
                <w:sz w:val="22"/>
                <w:szCs w:val="22"/>
              </w:rPr>
              <w:t xml:space="preserve">                             </w:t>
            </w:r>
            <w:r>
              <w:rPr>
                <w:rFonts w:ascii="宋体" w:cs="宋体" w:hAnsi="宋体"/>
                <w:kern w:val="0"/>
                <w:sz w:val="22"/>
                <w:szCs w:val="22"/>
              </w:rPr>
              <w:t>5.00</w:t>
            </w:r>
          </w:p>
        </w:tc>
        <w:tc>
          <w:tcPr>
            <w:tcW w:w="1108" w:type="dxa"/>
            <w:vMerge/>
            <w:tcBorders>
              <w:top w:val="nil"/>
              <w:left w:val="single" w:sz="4" w:space="0" w:color="auto"/>
              <w:bottom w:val="single" w:sz="4" w:space="0" w:color="000000"/>
              <w:right w:val="single" w:sz="4" w:space="0" w:color="auto"/>
            </w:tcBorders>
            <w:vAlign w:val="center"/>
          </w:tcPr>
          <w:p/>
        </w:tc>
      </w:tr>
      <w:tr>
        <w:trPr>
          <w:trHeight w:val="404"/>
        </w:trPr>
        <w:tc>
          <w:tcPr>
            <w:tcW w:w="1604" w:type="dxa"/>
            <w:gridSpan w:val="2"/>
            <w:vMerge/>
            <w:tcBorders>
              <w:top w:val="single" w:sz="4" w:space="0" w:color="auto"/>
              <w:left w:val="single" w:sz="4" w:space="0" w:color="auto"/>
              <w:bottom w:val="single" w:sz="4" w:space="0" w:color="000000"/>
              <w:right w:val="single" w:sz="4" w:space="0" w:color="000000"/>
            </w:tcBorders>
            <w:vAlign w:val="center"/>
          </w:tcPr>
          <w:p/>
        </w:tc>
        <w:tc>
          <w:tcPr>
            <w:tcW w:w="2824" w:type="dxa"/>
            <w:gridSpan w:val="2"/>
            <w:tcBorders>
              <w:top w:val="single" w:sz="4" w:space="0" w:color="auto"/>
              <w:left w:val="nil"/>
              <w:bottom w:val="single" w:sz="4" w:space="0" w:color="auto"/>
              <w:right w:val="single" w:sz="4" w:space="0" w:color="000000"/>
            </w:tcBorders>
            <w:shd w:val="clear" w:color="auto" w:fill="auto"/>
            <w:vAlign w:val="center"/>
          </w:tcPr>
          <w:p>
            <w:pPr>
              <w:pStyle w:val="279"/>
              <w:widowControl/>
              <w:jc w:val="right"/>
              <w:rPr>
                <w:rFonts w:ascii="宋体" w:cs="宋体" w:hAnsi="宋体"/>
                <w:kern w:val="0"/>
                <w:sz w:val="22"/>
                <w:szCs w:val="22"/>
              </w:rPr>
            </w:pPr>
            <w:r>
              <w:rPr>
                <w:rFonts w:ascii="宋体" w:cs="宋体" w:hAnsi="宋体" w:hint="eastAsia"/>
                <w:kern w:val="0"/>
                <w:sz w:val="22"/>
                <w:szCs w:val="22"/>
              </w:rPr>
              <w:t>上年结转</w:t>
            </w:r>
          </w:p>
        </w:tc>
        <w:tc>
          <w:tcPr>
            <w:tcW w:w="3858" w:type="dxa"/>
            <w:gridSpan w:val="2"/>
            <w:tcBorders>
              <w:top w:val="single" w:sz="4" w:space="0" w:color="auto"/>
              <w:left w:val="nil"/>
              <w:bottom w:val="single" w:sz="4" w:space="0" w:color="auto"/>
              <w:right w:val="nil"/>
            </w:tcBorders>
            <w:shd w:val="clear" w:color="auto" w:fill="auto"/>
            <w:vAlign w:val="center"/>
          </w:tcPr>
          <w:p>
            <w:pPr>
              <w:pStyle w:val="279"/>
              <w:widowControl/>
              <w:jc w:val="center"/>
              <w:rPr>
                <w:rFonts w:ascii="宋体" w:cs="宋体" w:hAnsi="宋体"/>
                <w:kern w:val="0"/>
                <w:sz w:val="22"/>
                <w:szCs w:val="22"/>
              </w:rPr>
            </w:pPr>
            <w:r>
              <w:rPr>
                <w:rFonts w:ascii="宋体" w:cs="宋体" w:hAnsi="宋体" w:hint="eastAsia"/>
                <w:kern w:val="0"/>
                <w:sz w:val="22"/>
                <w:szCs w:val="22"/>
              </w:rPr>
              <w:t xml:space="preserve">                             </w:t>
            </w:r>
            <w:r>
              <w:rPr>
                <w:rFonts w:ascii="宋体" w:cs="宋体" w:hAnsi="宋体"/>
                <w:kern w:val="0"/>
                <w:sz w:val="22"/>
                <w:szCs w:val="22"/>
              </w:rPr>
              <w:t>1.82</w:t>
            </w:r>
            <w:r>
              <w:rPr>
                <w:rFonts w:ascii="宋体" w:cs="宋体" w:hAnsi="宋体" w:hint="eastAsia"/>
                <w:kern w:val="0"/>
                <w:sz w:val="22"/>
                <w:szCs w:val="22"/>
              </w:rPr>
              <w:t xml:space="preserve">   -   </w:t>
            </w:r>
          </w:p>
        </w:tc>
        <w:tc>
          <w:tcPr>
            <w:tcW w:w="1108" w:type="dxa"/>
            <w:vMerge/>
            <w:tcBorders>
              <w:top w:val="nil"/>
              <w:left w:val="single" w:sz="4" w:space="0" w:color="auto"/>
              <w:bottom w:val="single" w:sz="4" w:space="0" w:color="000000"/>
              <w:right w:val="single" w:sz="4" w:space="0" w:color="auto"/>
            </w:tcBorders>
            <w:vAlign w:val="center"/>
          </w:tcPr>
          <w:p/>
        </w:tc>
      </w:tr>
      <w:tr>
        <w:trPr>
          <w:trHeight w:val="404"/>
        </w:trPr>
        <w:tc>
          <w:tcPr>
            <w:tcW w:w="1604" w:type="dxa"/>
            <w:gridSpan w:val="2"/>
            <w:vMerge/>
            <w:tcBorders>
              <w:top w:val="single" w:sz="4" w:space="0" w:color="auto"/>
              <w:left w:val="single" w:sz="4" w:space="0" w:color="auto"/>
              <w:bottom w:val="single" w:sz="4" w:space="0" w:color="000000"/>
              <w:right w:val="single" w:sz="4" w:space="0" w:color="000000"/>
            </w:tcBorders>
            <w:vAlign w:val="center"/>
          </w:tcPr>
          <w:p/>
        </w:tc>
        <w:tc>
          <w:tcPr>
            <w:tcW w:w="2824" w:type="dxa"/>
            <w:gridSpan w:val="2"/>
            <w:tcBorders>
              <w:top w:val="single" w:sz="4" w:space="0" w:color="auto"/>
              <w:left w:val="nil"/>
              <w:bottom w:val="single" w:sz="4" w:space="0" w:color="auto"/>
              <w:right w:val="single" w:sz="4" w:space="0" w:color="000000"/>
            </w:tcBorders>
            <w:shd w:val="clear" w:color="auto" w:fill="auto"/>
            <w:vAlign w:val="center"/>
          </w:tcPr>
          <w:p>
            <w:pPr>
              <w:pStyle w:val="279"/>
              <w:widowControl/>
              <w:jc w:val="right"/>
              <w:rPr>
                <w:rFonts w:ascii="宋体" w:cs="宋体" w:hAnsi="宋体"/>
                <w:kern w:val="0"/>
                <w:sz w:val="22"/>
                <w:szCs w:val="22"/>
              </w:rPr>
            </w:pPr>
            <w:r>
              <w:rPr>
                <w:rFonts w:ascii="宋体" w:cs="宋体" w:hAnsi="宋体" w:hint="eastAsia"/>
                <w:kern w:val="0"/>
                <w:sz w:val="22"/>
                <w:szCs w:val="22"/>
              </w:rPr>
              <w:t>其他资金</w:t>
            </w:r>
          </w:p>
        </w:tc>
        <w:tc>
          <w:tcPr>
            <w:tcW w:w="3858" w:type="dxa"/>
            <w:gridSpan w:val="2"/>
            <w:tcBorders>
              <w:top w:val="single" w:sz="4" w:space="0" w:color="auto"/>
              <w:left w:val="nil"/>
              <w:bottom w:val="single" w:sz="4" w:space="0" w:color="auto"/>
              <w:right w:val="nil"/>
            </w:tcBorders>
            <w:shd w:val="clear" w:color="auto" w:fill="auto"/>
            <w:vAlign w:val="center"/>
          </w:tcPr>
          <w:p>
            <w:pPr>
              <w:pStyle w:val="279"/>
              <w:widowControl/>
              <w:jc w:val="center"/>
              <w:rPr>
                <w:rFonts w:ascii="宋体" w:cs="宋体" w:hAnsi="宋体"/>
                <w:kern w:val="0"/>
                <w:sz w:val="22"/>
                <w:szCs w:val="22"/>
              </w:rPr>
            </w:pPr>
            <w:r>
              <w:rPr>
                <w:rFonts w:ascii="宋体" w:cs="宋体" w:hAnsi="宋体" w:hint="eastAsia"/>
                <w:kern w:val="0"/>
                <w:sz w:val="22"/>
                <w:szCs w:val="22"/>
              </w:rPr>
              <w:t xml:space="preserve">                                -   </w:t>
            </w:r>
          </w:p>
        </w:tc>
        <w:tc>
          <w:tcPr>
            <w:tcW w:w="1108" w:type="dxa"/>
            <w:vMerge/>
            <w:tcBorders>
              <w:top w:val="nil"/>
              <w:left w:val="single" w:sz="4" w:space="0" w:color="auto"/>
              <w:bottom w:val="single" w:sz="4" w:space="0" w:color="000000"/>
              <w:right w:val="single" w:sz="4" w:space="0" w:color="auto"/>
            </w:tcBorders>
            <w:vAlign w:val="center"/>
          </w:tcPr>
          <w:p/>
        </w:tc>
      </w:tr>
      <w:tr>
        <w:trPr>
          <w:trHeight w:val="1643"/>
        </w:trPr>
        <w:tc>
          <w:tcPr>
            <w:tcW w:w="500" w:type="dxa"/>
            <w:tcBorders>
              <w:top w:val="nil"/>
              <w:left w:val="single" w:sz="4" w:space="0" w:color="auto"/>
              <w:bottom w:val="nil"/>
              <w:right w:val="single" w:sz="4" w:space="0" w:color="auto"/>
            </w:tcBorders>
            <w:shd w:val="clear" w:color="auto" w:fill="auto"/>
            <w:vAlign w:val="center"/>
          </w:tcPr>
          <w:p>
            <w:pPr>
              <w:pStyle w:val="279"/>
              <w:widowControl/>
              <w:jc w:val="center"/>
              <w:rPr>
                <w:rFonts w:ascii="宋体" w:cs="宋体" w:hAnsi="宋体"/>
                <w:kern w:val="0"/>
                <w:sz w:val="22"/>
                <w:szCs w:val="22"/>
              </w:rPr>
            </w:pPr>
            <w:r>
              <w:rPr>
                <w:rFonts w:ascii="宋体" w:cs="宋体" w:hAnsi="宋体" w:hint="eastAsia"/>
                <w:kern w:val="0"/>
                <w:sz w:val="22"/>
                <w:szCs w:val="22"/>
              </w:rPr>
              <w:t>年</w:t>
              <w:br/>
              <w:t>度</w:t>
              <w:br/>
              <w:t>总</w:t>
              <w:br/>
              <w:t>体</w:t>
              <w:br/>
              <w:t>目</w:t>
              <w:br/>
              <w:t>标</w:t>
            </w:r>
          </w:p>
        </w:tc>
        <w:tc>
          <w:tcPr>
            <w:tcW w:w="8894" w:type="dxa"/>
            <w:gridSpan w:val="6"/>
            <w:tcBorders>
              <w:top w:val="single" w:sz="4" w:space="0" w:color="auto"/>
              <w:left w:val="nil"/>
              <w:bottom w:val="single" w:sz="4" w:space="0" w:color="auto"/>
              <w:right w:val="single" w:sz="4" w:space="0" w:color="auto"/>
            </w:tcBorders>
            <w:shd w:val="clear" w:color="auto" w:fill="auto"/>
            <w:vAlign w:val="center"/>
          </w:tcPr>
          <w:p>
            <w:pPr>
              <w:pStyle w:val="279"/>
              <w:widowControl/>
              <w:spacing w:after="240"/>
              <w:rPr>
                <w:rFonts w:ascii="宋体" w:cs="宋体" w:hAnsi="宋体"/>
                <w:kern w:val="0"/>
                <w:sz w:val="22"/>
                <w:szCs w:val="22"/>
              </w:rPr>
            </w:pPr>
            <w:r>
              <w:rPr>
                <w:rFonts w:ascii="宋体" w:cs="宋体" w:hAnsi="宋体" w:hint="eastAsia"/>
                <w:kern w:val="0"/>
                <w:sz w:val="22"/>
                <w:szCs w:val="22"/>
              </w:rPr>
              <w:t>1.通过开展采购1台设备的工作，提升实验室检测能力。</w:t>
            </w:r>
          </w:p>
          <w:p>
            <w:pPr>
              <w:pStyle w:val="279"/>
              <w:widowControl/>
              <w:spacing w:after="240"/>
              <w:rPr>
                <w:rFonts w:ascii="宋体" w:cs="宋体" w:hAnsi="宋体"/>
                <w:kern w:val="0"/>
                <w:sz w:val="22"/>
                <w:szCs w:val="22"/>
              </w:rPr>
            </w:pPr>
            <w:r>
              <w:rPr>
                <w:rFonts w:ascii="宋体" w:cs="宋体" w:hAnsi="宋体" w:hint="eastAsia"/>
                <w:kern w:val="0"/>
                <w:sz w:val="22"/>
                <w:szCs w:val="22"/>
              </w:rPr>
              <w:t>2.通过开展实验室仪器设备校准，维修，提升实验室检测能力。</w:t>
            </w:r>
          </w:p>
        </w:tc>
      </w:tr>
      <w:tr>
        <w:trPr>
          <w:trHeight w:val="552"/>
        </w:trPr>
        <w:tc>
          <w:tcPr>
            <w:tcW w:w="50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pPr>
              <w:pStyle w:val="279"/>
              <w:widowControl/>
              <w:jc w:val="center"/>
              <w:rPr>
                <w:rFonts w:ascii="宋体" w:cs="宋体" w:hAnsi="宋体"/>
                <w:kern w:val="0"/>
                <w:sz w:val="22"/>
                <w:szCs w:val="22"/>
              </w:rPr>
            </w:pPr>
            <w:r>
              <w:rPr>
                <w:rFonts w:ascii="宋体" w:cs="宋体" w:hAnsi="宋体" w:hint="eastAsia"/>
                <w:kern w:val="0"/>
                <w:sz w:val="22"/>
                <w:szCs w:val="22"/>
              </w:rPr>
              <w:t>绩</w:t>
              <w:br/>
              <w:t>效</w:t>
              <w:br/>
              <w:t>指</w:t>
              <w:br/>
              <w:t>标</w:t>
            </w:r>
          </w:p>
        </w:tc>
        <w:tc>
          <w:tcPr>
            <w:tcW w:w="1104" w:type="dxa"/>
            <w:tcBorders>
              <w:top w:val="single" w:sz="4" w:space="0" w:color="000000"/>
              <w:left w:val="single" w:sz="4" w:space="0" w:color="auto"/>
              <w:bottom w:val="single" w:sz="4" w:space="0" w:color="auto"/>
              <w:right w:val="single" w:sz="4" w:space="0" w:color="auto"/>
            </w:tcBorders>
            <w:shd w:val="clear" w:color="auto" w:fill="auto"/>
            <w:vAlign w:val="center"/>
          </w:tcPr>
          <w:p>
            <w:pPr>
              <w:pStyle w:val="279"/>
              <w:widowControl/>
              <w:jc w:val="center"/>
              <w:rPr>
                <w:b/>
                <w:bCs/>
                <w:kern w:val="0"/>
                <w:sz w:val="24"/>
              </w:rPr>
            </w:pPr>
            <w:r>
              <w:rPr>
                <w:rFonts w:hint="eastAsia"/>
                <w:b/>
                <w:bCs/>
              </w:rPr>
              <w:t>一级指标</w:t>
            </w:r>
          </w:p>
        </w:tc>
        <w:tc>
          <w:tcPr>
            <w:tcW w:w="1928" w:type="dxa"/>
            <w:tcBorders>
              <w:top w:val="nil"/>
              <w:left w:val="nil"/>
              <w:bottom w:val="single" w:sz="4" w:space="0" w:color="auto"/>
              <w:right w:val="single" w:sz="4" w:space="0" w:color="auto"/>
            </w:tcBorders>
            <w:shd w:val="clear" w:color="auto" w:fill="auto"/>
            <w:vAlign w:val="center"/>
          </w:tcPr>
          <w:p>
            <w:pPr>
              <w:pStyle w:val="279"/>
              <w:widowControl/>
              <w:jc w:val="center"/>
              <w:rPr>
                <w:rFonts w:ascii="宋体" w:cs="宋体" w:hAnsi="宋体"/>
                <w:kern w:val="0"/>
                <w:sz w:val="22"/>
                <w:szCs w:val="22"/>
              </w:rPr>
            </w:pPr>
            <w:r>
              <w:rPr>
                <w:rFonts w:ascii="宋体" w:cs="宋体" w:hAnsi="宋体" w:hint="eastAsia"/>
                <w:kern w:val="0"/>
                <w:sz w:val="22"/>
                <w:szCs w:val="22"/>
              </w:rPr>
              <w:t>二级指标</w:t>
            </w:r>
          </w:p>
        </w:tc>
        <w:tc>
          <w:tcPr>
            <w:tcW w:w="2824" w:type="dxa"/>
            <w:gridSpan w:val="2"/>
            <w:tcBorders>
              <w:top w:val="single" w:sz="4" w:space="0" w:color="auto"/>
              <w:left w:val="nil"/>
              <w:bottom w:val="single" w:sz="4" w:space="0" w:color="auto"/>
              <w:right w:val="single" w:sz="4" w:space="0" w:color="auto"/>
            </w:tcBorders>
            <w:shd w:val="clear" w:color="auto" w:fill="auto"/>
            <w:vAlign w:val="center"/>
          </w:tcPr>
          <w:p>
            <w:pPr>
              <w:pStyle w:val="279"/>
              <w:widowControl/>
              <w:jc w:val="center"/>
              <w:rPr>
                <w:rFonts w:ascii="宋体" w:cs="宋体" w:hAnsi="宋体"/>
                <w:kern w:val="0"/>
                <w:sz w:val="22"/>
                <w:szCs w:val="22"/>
              </w:rPr>
            </w:pPr>
            <w:r>
              <w:rPr>
                <w:rFonts w:ascii="宋体" w:cs="宋体" w:hAnsi="宋体" w:hint="eastAsia"/>
                <w:kern w:val="0"/>
                <w:sz w:val="22"/>
                <w:szCs w:val="22"/>
              </w:rPr>
              <w:t>三级指标</w:t>
            </w:r>
          </w:p>
        </w:tc>
        <w:tc>
          <w:tcPr>
            <w:tcW w:w="1930" w:type="dxa"/>
            <w:tcBorders>
              <w:top w:val="nil"/>
              <w:left w:val="nil"/>
              <w:bottom w:val="single" w:sz="4" w:space="0" w:color="auto"/>
              <w:right w:val="single" w:sz="4" w:space="0" w:color="auto"/>
            </w:tcBorders>
            <w:shd w:val="clear" w:color="auto" w:fill="auto"/>
            <w:vAlign w:val="center"/>
          </w:tcPr>
          <w:p>
            <w:pPr>
              <w:pStyle w:val="279"/>
              <w:widowControl/>
              <w:jc w:val="center"/>
              <w:rPr>
                <w:rFonts w:ascii="宋体" w:cs="宋体" w:hAnsi="宋体"/>
                <w:kern w:val="0"/>
                <w:sz w:val="22"/>
                <w:szCs w:val="22"/>
              </w:rPr>
            </w:pPr>
            <w:r>
              <w:rPr>
                <w:rFonts w:ascii="宋体" w:cs="宋体" w:hAnsi="宋体" w:hint="eastAsia"/>
                <w:kern w:val="0"/>
                <w:sz w:val="22"/>
                <w:szCs w:val="22"/>
              </w:rPr>
              <w:t>指标值</w:t>
            </w:r>
          </w:p>
        </w:tc>
        <w:tc>
          <w:tcPr>
            <w:tcW w:w="1108" w:type="dxa"/>
            <w:tcBorders>
              <w:top w:val="nil"/>
              <w:left w:val="nil"/>
              <w:bottom w:val="single" w:sz="4" w:space="0" w:color="auto"/>
              <w:right w:val="single" w:sz="4" w:space="0" w:color="auto"/>
            </w:tcBorders>
            <w:shd w:val="clear" w:color="auto" w:fill="auto"/>
            <w:vAlign w:val="center"/>
          </w:tcPr>
          <w:p>
            <w:pPr>
              <w:pStyle w:val="279"/>
              <w:widowControl/>
              <w:jc w:val="center"/>
              <w:rPr>
                <w:rFonts w:ascii="宋体" w:cs="宋体" w:hAnsi="宋体"/>
                <w:kern w:val="0"/>
                <w:sz w:val="22"/>
                <w:szCs w:val="22"/>
              </w:rPr>
            </w:pPr>
            <w:r>
              <w:rPr>
                <w:rFonts w:ascii="宋体" w:cs="宋体" w:hAnsi="宋体" w:hint="eastAsia"/>
                <w:kern w:val="0"/>
                <w:sz w:val="22"/>
                <w:szCs w:val="22"/>
              </w:rPr>
              <w:t>分值</w:t>
              <w:br/>
              <w:t>（90）</w:t>
            </w:r>
          </w:p>
        </w:tc>
      </w:tr>
      <w:tr>
        <w:trPr>
          <w:trHeight w:val="404"/>
        </w:trPr>
        <w:tc>
          <w:tcPr>
            <w:tcW w:w="500" w:type="dxa"/>
            <w:vMerge/>
            <w:tcBorders>
              <w:top w:val="single" w:sz="4" w:space="0" w:color="auto"/>
              <w:left w:val="single" w:sz="4" w:space="0" w:color="auto"/>
              <w:bottom w:val="single" w:sz="4" w:space="0" w:color="000000"/>
              <w:right w:val="single" w:sz="4" w:space="0" w:color="auto"/>
            </w:tcBorders>
            <w:vAlign w:val="center"/>
          </w:tcPr>
          <w:p/>
        </w:tc>
        <w:tc>
          <w:tcPr>
            <w:tcW w:w="1104" w:type="dxa"/>
            <w:tcBorders>
              <w:top w:val="single" w:sz="4" w:space="0" w:color="auto"/>
              <w:left w:val="single" w:sz="4" w:space="0" w:color="auto"/>
              <w:bottom w:val="single" w:sz="4" w:space="0" w:color="auto"/>
              <w:right w:val="single" w:sz="4" w:space="0" w:color="auto"/>
            </w:tcBorders>
            <w:shd w:val="clear" w:color="auto" w:fill="auto"/>
            <w:vAlign w:val="center"/>
          </w:tcPr>
          <w:p>
            <w:pPr>
              <w:pStyle w:val="279"/>
              <w:widowControl/>
              <w:jc w:val="left"/>
              <w:rPr>
                <w:rFonts w:ascii="宋体" w:cs="宋体" w:hAnsi="宋体"/>
                <w:kern w:val="0"/>
                <w:sz w:val="24"/>
                <w:szCs w:val="22"/>
              </w:rPr>
            </w:pPr>
            <w:r>
              <w:rPr>
                <w:rFonts w:hint="eastAsia"/>
              </w:rPr>
              <w:t>成本指标</w:t>
            </w:r>
          </w:p>
        </w:tc>
        <w:tc>
          <w:tcPr>
            <w:tcW w:w="1928" w:type="dxa"/>
            <w:tcBorders>
              <w:top w:val="single" w:sz="4" w:space="0" w:color="auto"/>
              <w:left w:val="nil"/>
              <w:bottom w:val="single" w:sz="4" w:space="0" w:color="auto"/>
              <w:right w:val="single" w:sz="4" w:space="0" w:color="auto"/>
            </w:tcBorders>
            <w:shd w:val="clear" w:color="auto" w:fill="auto"/>
            <w:vAlign w:val="center"/>
          </w:tcPr>
          <w:p>
            <w:pPr>
              <w:pStyle w:val="279"/>
            </w:pPr>
            <w:r>
              <w:rPr>
                <w:rFonts w:hint="eastAsia"/>
              </w:rPr>
              <w:t>经济成本指标</w:t>
            </w:r>
          </w:p>
        </w:tc>
        <w:tc>
          <w:tcPr>
            <w:tcW w:w="2824" w:type="dxa"/>
            <w:gridSpan w:val="2"/>
            <w:tcBorders>
              <w:top w:val="single" w:sz="4" w:space="0" w:color="auto"/>
              <w:left w:val="nil"/>
              <w:bottom w:val="single" w:sz="4" w:space="0" w:color="auto"/>
              <w:right w:val="single" w:sz="4" w:space="0" w:color="auto"/>
            </w:tcBorders>
            <w:shd w:val="clear" w:color="auto" w:fill="auto"/>
            <w:vAlign w:val="center"/>
          </w:tcPr>
          <w:p>
            <w:pPr>
              <w:pStyle w:val="279"/>
            </w:pPr>
            <w:r>
              <w:rPr>
                <w:rFonts w:hint="eastAsia"/>
              </w:rPr>
              <w:t>仪器设备采购总成本</w:t>
            </w:r>
          </w:p>
        </w:tc>
        <w:tc>
          <w:tcPr>
            <w:tcW w:w="1930" w:type="dxa"/>
            <w:tcBorders>
              <w:top w:val="single" w:sz="4" w:space="0" w:color="auto"/>
              <w:left w:val="nil"/>
              <w:bottom w:val="single" w:sz="4" w:space="0" w:color="auto"/>
              <w:right w:val="single" w:sz="4" w:space="0" w:color="auto"/>
            </w:tcBorders>
            <w:shd w:val="clear" w:color="auto" w:fill="auto"/>
            <w:vAlign w:val="center"/>
          </w:tcPr>
          <w:p>
            <w:pPr>
              <w:pStyle w:val="279"/>
            </w:pPr>
            <w:r>
              <w:rPr>
                <w:rFonts w:hint="eastAsia"/>
              </w:rPr>
              <w:t>≤1.82万元</w:t>
            </w:r>
          </w:p>
        </w:tc>
        <w:tc>
          <w:tcPr>
            <w:tcW w:w="1108" w:type="dxa"/>
            <w:tcBorders>
              <w:top w:val="single" w:sz="4" w:space="0" w:color="auto"/>
              <w:left w:val="nil"/>
              <w:bottom w:val="single" w:sz="4" w:space="0" w:color="auto"/>
              <w:right w:val="single" w:sz="4" w:space="0" w:color="auto"/>
            </w:tcBorders>
            <w:shd w:val="clear" w:color="auto" w:fill="auto"/>
            <w:vAlign w:val="center"/>
          </w:tcPr>
          <w:p>
            <w:pPr>
              <w:pStyle w:val="279"/>
            </w:pPr>
            <w:r>
              <w:rPr>
                <w:rFonts w:hint="eastAsia"/>
              </w:rPr>
              <w:t>20.00</w:t>
            </w:r>
          </w:p>
        </w:tc>
      </w:tr>
      <w:tr>
        <w:trPr>
          <w:trHeight w:val="404"/>
        </w:trPr>
        <w:tc>
          <w:tcPr>
            <w:tcW w:w="500" w:type="dxa"/>
            <w:vMerge/>
            <w:tcBorders>
              <w:top w:val="single" w:sz="4" w:space="0" w:color="auto"/>
              <w:left w:val="single" w:sz="4" w:space="0" w:color="auto"/>
              <w:bottom w:val="single" w:sz="4" w:space="0" w:color="000000"/>
              <w:right w:val="single" w:sz="4" w:space="0" w:color="auto"/>
            </w:tcBorders>
            <w:vAlign w:val="center"/>
          </w:tcPr>
          <w:p/>
        </w:tc>
        <w:tc>
          <w:tcPr>
            <w:tcW w:w="1104" w:type="dxa"/>
            <w:tcBorders>
              <w:top w:val="single" w:sz="4" w:space="0" w:color="auto"/>
              <w:left w:val="single" w:sz="4" w:space="0" w:color="auto"/>
              <w:bottom w:val="single" w:sz="4" w:space="0" w:color="auto"/>
              <w:right w:val="single" w:sz="4" w:space="0" w:color="auto"/>
            </w:tcBorders>
            <w:shd w:val="clear" w:color="auto" w:fill="auto"/>
            <w:vAlign w:val="center"/>
          </w:tcPr>
          <w:p>
            <w:pPr>
              <w:pStyle w:val="279"/>
              <w:jc w:val="left"/>
              <w:rPr>
                <w:rFonts w:ascii="宋体" w:cs="宋体" w:hAnsi="宋体"/>
                <w:kern w:val="0"/>
                <w:sz w:val="22"/>
                <w:szCs w:val="22"/>
              </w:rPr>
            </w:pPr>
            <w:r>
              <w:rPr>
                <w:rFonts w:hint="eastAsia"/>
              </w:rPr>
              <w:t>产出指标</w:t>
            </w:r>
          </w:p>
        </w:tc>
        <w:tc>
          <w:tcPr>
            <w:tcW w:w="1928" w:type="dxa"/>
            <w:tcBorders>
              <w:top w:val="single" w:sz="4" w:space="0" w:color="auto"/>
              <w:left w:val="nil"/>
              <w:bottom w:val="single" w:sz="4" w:space="0" w:color="auto"/>
              <w:right w:val="single" w:sz="4" w:space="0" w:color="auto"/>
            </w:tcBorders>
            <w:shd w:val="clear" w:color="auto" w:fill="auto"/>
            <w:vAlign w:val="center"/>
          </w:tcPr>
          <w:p>
            <w:pPr>
              <w:pStyle w:val="279"/>
              <w:jc w:val="left"/>
              <w:rPr>
                <w:rFonts w:ascii="宋体" w:cs="宋体" w:hAnsi="宋体"/>
                <w:kern w:val="0"/>
                <w:sz w:val="22"/>
                <w:szCs w:val="22"/>
              </w:rPr>
            </w:pPr>
            <w:r>
              <w:rPr>
                <w:rFonts w:hint="eastAsia"/>
              </w:rPr>
              <w:t>数量指标</w:t>
            </w:r>
          </w:p>
        </w:tc>
        <w:tc>
          <w:tcPr>
            <w:tcW w:w="2824" w:type="dxa"/>
            <w:gridSpan w:val="2"/>
            <w:tcBorders>
              <w:top w:val="nil"/>
              <w:left w:val="nil"/>
              <w:bottom w:val="single" w:sz="4" w:space="0" w:color="auto"/>
              <w:right w:val="single" w:sz="4" w:space="0" w:color="auto"/>
            </w:tcBorders>
            <w:shd w:val="clear" w:color="auto" w:fill="auto"/>
            <w:vAlign w:val="center"/>
          </w:tcPr>
          <w:p>
            <w:pPr>
              <w:pStyle w:val="279"/>
              <w:widowControl/>
              <w:rPr>
                <w:rFonts w:ascii="宋体" w:cs="宋体" w:hAnsi="宋体"/>
                <w:kern w:val="0"/>
                <w:sz w:val="22"/>
                <w:szCs w:val="22"/>
              </w:rPr>
            </w:pPr>
            <w:r>
              <w:rPr>
                <w:rFonts w:hint="eastAsia"/>
              </w:rPr>
              <w:t>购置海关实验室仪器设备</w:t>
            </w:r>
          </w:p>
        </w:tc>
        <w:tc>
          <w:tcPr>
            <w:tcW w:w="1930" w:type="dxa"/>
            <w:tcBorders>
              <w:top w:val="nil"/>
              <w:left w:val="nil"/>
              <w:bottom w:val="single" w:sz="4" w:space="0" w:color="auto"/>
              <w:right w:val="single" w:sz="4" w:space="0" w:color="auto"/>
            </w:tcBorders>
            <w:shd w:val="clear" w:color="auto" w:fill="auto"/>
            <w:vAlign w:val="center"/>
          </w:tcPr>
          <w:p>
            <w:pPr>
              <w:pStyle w:val="279"/>
              <w:widowControl/>
              <w:jc w:val="left"/>
              <w:rPr>
                <w:rFonts w:ascii="宋体" w:cs="宋体" w:hAnsi="宋体"/>
                <w:kern w:val="0"/>
                <w:sz w:val="22"/>
                <w:szCs w:val="22"/>
              </w:rPr>
            </w:pPr>
            <w:r>
              <w:rPr>
                <w:rFonts w:hint="eastAsia"/>
              </w:rPr>
              <w:t>≥1台</w:t>
            </w:r>
          </w:p>
        </w:tc>
        <w:tc>
          <w:tcPr>
            <w:tcW w:w="1108" w:type="dxa"/>
            <w:tcBorders>
              <w:top w:val="nil"/>
              <w:left w:val="nil"/>
              <w:bottom w:val="single" w:sz="4" w:space="0" w:color="auto"/>
              <w:right w:val="single" w:sz="4" w:space="0" w:color="auto"/>
            </w:tcBorders>
            <w:shd w:val="clear" w:color="auto" w:fill="auto"/>
            <w:vAlign w:val="center"/>
          </w:tcPr>
          <w:p>
            <w:pPr>
              <w:pStyle w:val="279"/>
              <w:widowControl/>
              <w:rPr>
                <w:rFonts w:ascii="宋体" w:cs="宋体" w:hAnsi="宋体"/>
                <w:kern w:val="0"/>
                <w:sz w:val="22"/>
                <w:szCs w:val="22"/>
              </w:rPr>
            </w:pPr>
            <w:r>
              <w:rPr>
                <w:rFonts w:hint="eastAsia"/>
              </w:rPr>
              <w:t>10.00</w:t>
            </w:r>
          </w:p>
        </w:tc>
      </w:tr>
      <w:tr>
        <w:trPr>
          <w:trHeight w:val="404"/>
        </w:trPr>
        <w:tc>
          <w:tcPr>
            <w:tcW w:w="500" w:type="dxa"/>
            <w:vMerge/>
            <w:tcBorders>
              <w:top w:val="single" w:sz="4" w:space="0" w:color="auto"/>
              <w:left w:val="single" w:sz="4" w:space="0" w:color="auto"/>
              <w:bottom w:val="single" w:sz="4" w:space="0" w:color="000000"/>
              <w:right w:val="single" w:sz="4" w:space="0" w:color="auto"/>
            </w:tcBorders>
            <w:vAlign w:val="center"/>
          </w:tcPr>
          <w:p/>
        </w:tc>
        <w:tc>
          <w:tcPr>
            <w:tcW w:w="1104" w:type="dxa"/>
            <w:tcBorders>
              <w:top w:val="single" w:sz="4" w:space="0" w:color="auto"/>
              <w:left w:val="single" w:sz="4" w:space="0" w:color="auto"/>
              <w:bottom w:val="single" w:sz="4" w:space="0" w:color="auto"/>
              <w:right w:val="single" w:sz="4" w:space="0" w:color="auto"/>
            </w:tcBorders>
            <w:shd w:val="clear" w:color="auto" w:fill="auto"/>
            <w:vAlign w:val="center"/>
          </w:tcPr>
          <w:p>
            <w:pPr>
              <w:pStyle w:val="279"/>
              <w:jc w:val="left"/>
              <w:rPr>
                <w:rFonts w:ascii="宋体" w:cs="宋体" w:hAnsi="宋体"/>
                <w:kern w:val="0"/>
                <w:sz w:val="22"/>
                <w:szCs w:val="22"/>
              </w:rPr>
            </w:pPr>
            <w:r>
              <w:rPr>
                <w:rFonts w:hint="eastAsia"/>
              </w:rPr>
              <w:t>产出指标</w:t>
            </w:r>
          </w:p>
        </w:tc>
        <w:tc>
          <w:tcPr>
            <w:tcW w:w="1928" w:type="dxa"/>
            <w:tcBorders>
              <w:top w:val="nil"/>
              <w:left w:val="nil"/>
              <w:bottom w:val="single" w:sz="4" w:space="0" w:color="auto"/>
              <w:right w:val="single" w:sz="4" w:space="0" w:color="auto"/>
            </w:tcBorders>
            <w:shd w:val="clear" w:color="auto" w:fill="auto"/>
            <w:vAlign w:val="center"/>
          </w:tcPr>
          <w:p>
            <w:pPr>
              <w:pStyle w:val="279"/>
            </w:pPr>
            <w:r>
              <w:rPr>
                <w:rFonts w:hint="eastAsia"/>
              </w:rPr>
              <w:t>数量指标</w:t>
            </w:r>
          </w:p>
        </w:tc>
        <w:tc>
          <w:tcPr>
            <w:tcW w:w="2824" w:type="dxa"/>
            <w:gridSpan w:val="2"/>
            <w:tcBorders>
              <w:top w:val="nil"/>
              <w:left w:val="nil"/>
              <w:bottom w:val="single" w:sz="4" w:space="0" w:color="auto"/>
              <w:right w:val="single" w:sz="4" w:space="0" w:color="auto"/>
            </w:tcBorders>
            <w:shd w:val="clear" w:color="auto" w:fill="auto"/>
            <w:vAlign w:val="center"/>
          </w:tcPr>
          <w:p>
            <w:pPr>
              <w:pStyle w:val="279"/>
            </w:pPr>
            <w:r>
              <w:rPr>
                <w:rFonts w:hint="eastAsia"/>
              </w:rPr>
              <w:t>运维费用保障海关技术机构数量</w:t>
            </w:r>
          </w:p>
        </w:tc>
        <w:tc>
          <w:tcPr>
            <w:tcW w:w="1930" w:type="dxa"/>
            <w:tcBorders>
              <w:top w:val="nil"/>
              <w:left w:val="nil"/>
              <w:bottom w:val="single" w:sz="4" w:space="0" w:color="auto"/>
              <w:right w:val="single" w:sz="4" w:space="0" w:color="auto"/>
            </w:tcBorders>
            <w:shd w:val="clear" w:color="auto" w:fill="auto"/>
            <w:vAlign w:val="center"/>
          </w:tcPr>
          <w:p>
            <w:pPr>
              <w:pStyle w:val="279"/>
            </w:pPr>
            <w:r>
              <w:rPr>
                <w:rFonts w:hint="eastAsia"/>
              </w:rPr>
              <w:t>≤1个</w:t>
            </w:r>
          </w:p>
        </w:tc>
        <w:tc>
          <w:tcPr>
            <w:tcW w:w="1108" w:type="dxa"/>
            <w:tcBorders>
              <w:top w:val="nil"/>
              <w:left w:val="nil"/>
              <w:bottom w:val="single" w:sz="4" w:space="0" w:color="auto"/>
              <w:right w:val="single" w:sz="4" w:space="0" w:color="auto"/>
            </w:tcBorders>
            <w:shd w:val="clear" w:color="auto" w:fill="auto"/>
            <w:vAlign w:val="center"/>
          </w:tcPr>
          <w:p>
            <w:pPr>
              <w:pStyle w:val="279"/>
            </w:pPr>
            <w:r>
              <w:rPr>
                <w:rFonts w:hint="eastAsia"/>
              </w:rPr>
              <w:t>10.00</w:t>
            </w:r>
          </w:p>
        </w:tc>
      </w:tr>
      <w:tr>
        <w:trPr>
          <w:trHeight w:val="404"/>
        </w:trPr>
        <w:tc>
          <w:tcPr>
            <w:tcW w:w="500" w:type="dxa"/>
            <w:vMerge/>
            <w:tcBorders>
              <w:top w:val="single" w:sz="4" w:space="0" w:color="auto"/>
              <w:left w:val="single" w:sz="4" w:space="0" w:color="auto"/>
              <w:bottom w:val="single" w:sz="4" w:space="0" w:color="000000"/>
              <w:right w:val="single" w:sz="4" w:space="0" w:color="auto"/>
            </w:tcBorders>
            <w:vAlign w:val="center"/>
          </w:tcPr>
          <w:p/>
        </w:tc>
        <w:tc>
          <w:tcPr>
            <w:tcW w:w="1104" w:type="dxa"/>
            <w:tcBorders>
              <w:top w:val="single" w:sz="4" w:space="0" w:color="auto"/>
              <w:left w:val="single" w:sz="4" w:space="0" w:color="auto"/>
              <w:bottom w:val="single" w:sz="4" w:space="0" w:color="auto"/>
              <w:right w:val="single" w:sz="4" w:space="0" w:color="auto"/>
            </w:tcBorders>
            <w:shd w:val="clear" w:color="auto" w:fill="auto"/>
            <w:vAlign w:val="center"/>
          </w:tcPr>
          <w:p>
            <w:pPr>
              <w:pStyle w:val="279"/>
              <w:jc w:val="left"/>
              <w:rPr>
                <w:rFonts w:ascii="宋体" w:cs="宋体" w:hAnsi="宋体"/>
                <w:kern w:val="0"/>
                <w:sz w:val="22"/>
                <w:szCs w:val="22"/>
              </w:rPr>
            </w:pPr>
            <w:r>
              <w:rPr>
                <w:rFonts w:hint="eastAsia"/>
              </w:rPr>
              <w:t>产出指标</w:t>
            </w:r>
          </w:p>
        </w:tc>
        <w:tc>
          <w:tcPr>
            <w:tcW w:w="1928" w:type="dxa"/>
            <w:tcBorders>
              <w:top w:val="single" w:sz="4" w:space="0" w:color="auto"/>
              <w:left w:val="nil"/>
              <w:bottom w:val="single" w:sz="4" w:space="0" w:color="auto"/>
              <w:right w:val="single" w:sz="4" w:space="0" w:color="auto"/>
            </w:tcBorders>
            <w:shd w:val="clear" w:color="auto" w:fill="auto"/>
            <w:vAlign w:val="center"/>
          </w:tcPr>
          <w:p>
            <w:pPr>
              <w:pStyle w:val="279"/>
              <w:rPr>
                <w:rFonts w:ascii="宋体" w:cs="宋体" w:hAnsi="宋体"/>
                <w:kern w:val="0"/>
                <w:sz w:val="22"/>
                <w:szCs w:val="22"/>
              </w:rPr>
            </w:pPr>
            <w:r>
              <w:rPr>
                <w:rFonts w:hint="eastAsia"/>
              </w:rPr>
              <w:t>质量指标</w:t>
            </w:r>
          </w:p>
        </w:tc>
        <w:tc>
          <w:tcPr>
            <w:tcW w:w="2824" w:type="dxa"/>
            <w:gridSpan w:val="2"/>
            <w:tcBorders>
              <w:top w:val="nil"/>
              <w:left w:val="nil"/>
              <w:bottom w:val="single" w:sz="4" w:space="0" w:color="auto"/>
              <w:right w:val="single" w:sz="4" w:space="0" w:color="auto"/>
            </w:tcBorders>
            <w:shd w:val="clear" w:color="auto" w:fill="auto"/>
            <w:vAlign w:val="center"/>
          </w:tcPr>
          <w:p>
            <w:pPr>
              <w:pStyle w:val="279"/>
              <w:widowControl/>
              <w:rPr>
                <w:rFonts w:ascii="宋体" w:cs="宋体" w:hAnsi="宋体"/>
                <w:kern w:val="0"/>
                <w:sz w:val="22"/>
                <w:szCs w:val="22"/>
              </w:rPr>
            </w:pPr>
            <w:r>
              <w:rPr>
                <w:rFonts w:hint="eastAsia"/>
              </w:rPr>
              <w:t>仪器设备验收完成率</w:t>
            </w:r>
          </w:p>
        </w:tc>
        <w:tc>
          <w:tcPr>
            <w:tcW w:w="1930" w:type="dxa"/>
            <w:tcBorders>
              <w:top w:val="nil"/>
              <w:left w:val="nil"/>
              <w:bottom w:val="single" w:sz="4" w:space="0" w:color="auto"/>
              <w:right w:val="single" w:sz="4" w:space="0" w:color="auto"/>
            </w:tcBorders>
            <w:shd w:val="clear" w:color="auto" w:fill="auto"/>
            <w:vAlign w:val="center"/>
          </w:tcPr>
          <w:p>
            <w:pPr>
              <w:pStyle w:val="279"/>
              <w:widowControl/>
              <w:jc w:val="left"/>
              <w:rPr>
                <w:rFonts w:ascii="宋体" w:cs="宋体" w:hAnsi="宋体"/>
                <w:kern w:val="0"/>
                <w:sz w:val="22"/>
                <w:szCs w:val="22"/>
              </w:rPr>
            </w:pPr>
            <w:r>
              <w:rPr>
                <w:rFonts w:hint="eastAsia"/>
              </w:rPr>
              <w:t>≥95%</w:t>
            </w:r>
          </w:p>
        </w:tc>
        <w:tc>
          <w:tcPr>
            <w:tcW w:w="1108" w:type="dxa"/>
            <w:tcBorders>
              <w:top w:val="nil"/>
              <w:left w:val="nil"/>
              <w:bottom w:val="single" w:sz="4" w:space="0" w:color="auto"/>
              <w:right w:val="single" w:sz="4" w:space="0" w:color="auto"/>
            </w:tcBorders>
            <w:shd w:val="clear" w:color="auto" w:fill="auto"/>
            <w:vAlign w:val="center"/>
          </w:tcPr>
          <w:p>
            <w:pPr>
              <w:pStyle w:val="279"/>
              <w:widowControl/>
              <w:rPr>
                <w:rFonts w:ascii="宋体" w:cs="宋体" w:hAnsi="宋体"/>
                <w:kern w:val="0"/>
                <w:sz w:val="22"/>
                <w:szCs w:val="22"/>
              </w:rPr>
            </w:pPr>
            <w:r>
              <w:rPr>
                <w:rFonts w:hint="eastAsia"/>
              </w:rPr>
              <w:t>20.00</w:t>
            </w:r>
          </w:p>
        </w:tc>
      </w:tr>
      <w:tr>
        <w:trPr>
          <w:trHeight w:val="404"/>
        </w:trPr>
        <w:tc>
          <w:tcPr>
            <w:tcW w:w="500" w:type="dxa"/>
            <w:vMerge/>
            <w:tcBorders>
              <w:top w:val="single" w:sz="4" w:space="0" w:color="auto"/>
              <w:left w:val="single" w:sz="4" w:space="0" w:color="auto"/>
              <w:bottom w:val="single" w:sz="4" w:space="0" w:color="000000"/>
              <w:right w:val="single" w:sz="4" w:space="0" w:color="auto"/>
            </w:tcBorders>
            <w:vAlign w:val="center"/>
          </w:tcPr>
          <w:p/>
        </w:tc>
        <w:tc>
          <w:tcPr>
            <w:tcW w:w="1104" w:type="dxa"/>
            <w:tcBorders>
              <w:top w:val="nil"/>
              <w:left w:val="single" w:sz="4" w:space="0" w:color="auto"/>
              <w:bottom w:val="single" w:sz="4" w:space="0" w:color="auto"/>
              <w:right w:val="single" w:sz="4" w:space="0" w:color="auto"/>
            </w:tcBorders>
            <w:shd w:val="clear" w:color="auto" w:fill="auto"/>
            <w:vAlign w:val="center"/>
          </w:tcPr>
          <w:p>
            <w:pPr>
              <w:pStyle w:val="279"/>
              <w:widowControl/>
              <w:jc w:val="left"/>
              <w:rPr>
                <w:rFonts w:ascii="宋体" w:cs="宋体" w:hAnsi="宋体"/>
                <w:kern w:val="0"/>
                <w:sz w:val="22"/>
                <w:szCs w:val="22"/>
              </w:rPr>
            </w:pPr>
            <w:r>
              <w:rPr>
                <w:rFonts w:hint="eastAsia"/>
              </w:rPr>
              <w:t>效益指标</w:t>
            </w:r>
          </w:p>
        </w:tc>
        <w:tc>
          <w:tcPr>
            <w:tcW w:w="1928" w:type="dxa"/>
            <w:tcBorders>
              <w:top w:val="nil"/>
              <w:left w:val="nil"/>
              <w:bottom w:val="single" w:sz="4" w:space="0" w:color="auto"/>
              <w:right w:val="single" w:sz="4" w:space="0" w:color="auto"/>
            </w:tcBorders>
            <w:shd w:val="clear" w:color="auto" w:fill="auto"/>
            <w:vAlign w:val="center"/>
          </w:tcPr>
          <w:p>
            <w:pPr>
              <w:pStyle w:val="279"/>
            </w:pPr>
            <w:r>
              <w:rPr>
                <w:rFonts w:hint="eastAsia"/>
              </w:rPr>
              <w:t>社会效益指标</w:t>
            </w:r>
          </w:p>
        </w:tc>
        <w:tc>
          <w:tcPr>
            <w:tcW w:w="2824" w:type="dxa"/>
            <w:gridSpan w:val="2"/>
            <w:tcBorders>
              <w:top w:val="nil"/>
              <w:left w:val="nil"/>
              <w:bottom w:val="single" w:sz="4" w:space="0" w:color="auto"/>
              <w:right w:val="single" w:sz="4" w:space="0" w:color="auto"/>
            </w:tcBorders>
            <w:shd w:val="clear" w:color="auto" w:fill="auto"/>
            <w:vAlign w:val="center"/>
          </w:tcPr>
          <w:p>
            <w:pPr>
              <w:pStyle w:val="279"/>
            </w:pPr>
            <w:r>
              <w:rPr>
                <w:rFonts w:hint="eastAsia"/>
              </w:rPr>
              <w:t>法检自检率</w:t>
            </w:r>
          </w:p>
        </w:tc>
        <w:tc>
          <w:tcPr>
            <w:tcW w:w="1930" w:type="dxa"/>
            <w:tcBorders>
              <w:top w:val="nil"/>
              <w:left w:val="nil"/>
              <w:bottom w:val="single" w:sz="4" w:space="0" w:color="auto"/>
              <w:right w:val="single" w:sz="4" w:space="0" w:color="auto"/>
            </w:tcBorders>
            <w:shd w:val="clear" w:color="auto" w:fill="auto"/>
            <w:vAlign w:val="center"/>
          </w:tcPr>
          <w:p>
            <w:pPr>
              <w:pStyle w:val="279"/>
            </w:pPr>
            <w:r>
              <w:rPr>
                <w:rFonts w:hint="eastAsia"/>
              </w:rPr>
              <w:t>≥90%</w:t>
            </w:r>
          </w:p>
        </w:tc>
        <w:tc>
          <w:tcPr>
            <w:tcW w:w="1108" w:type="dxa"/>
            <w:tcBorders>
              <w:top w:val="nil"/>
              <w:left w:val="nil"/>
              <w:bottom w:val="single" w:sz="4" w:space="0" w:color="auto"/>
              <w:right w:val="single" w:sz="4" w:space="0" w:color="auto"/>
            </w:tcBorders>
            <w:shd w:val="clear" w:color="auto" w:fill="auto"/>
            <w:vAlign w:val="center"/>
          </w:tcPr>
          <w:p>
            <w:pPr>
              <w:pStyle w:val="279"/>
            </w:pPr>
            <w:r>
              <w:rPr>
                <w:rFonts w:hint="eastAsia"/>
              </w:rPr>
              <w:t>15.00</w:t>
            </w:r>
          </w:p>
        </w:tc>
      </w:tr>
      <w:tr>
        <w:trPr>
          <w:trHeight w:val="404"/>
        </w:trPr>
        <w:tc>
          <w:tcPr>
            <w:tcW w:w="500" w:type="dxa"/>
            <w:tcBorders>
              <w:top w:val="single" w:sz="4" w:space="0" w:color="auto"/>
              <w:left w:val="single" w:sz="4" w:space="0" w:color="auto"/>
              <w:bottom w:val="single" w:sz="4" w:space="0" w:color="000000"/>
              <w:right w:val="single" w:sz="4" w:space="0" w:color="auto"/>
            </w:tcBorders>
            <w:vAlign w:val="center"/>
          </w:tcPr>
          <w:p>
            <w:pPr>
              <w:pStyle w:val="279"/>
              <w:widowControl/>
              <w:jc w:val="left"/>
              <w:rPr>
                <w:rFonts w:ascii="宋体" w:cs="宋体" w:hAnsi="宋体"/>
                <w:kern w:val="0"/>
                <w:sz w:val="22"/>
                <w:szCs w:val="22"/>
              </w:rPr>
            </w:pPr>
          </w:p>
        </w:tc>
        <w:tc>
          <w:tcPr>
            <w:tcW w:w="1104" w:type="dxa"/>
            <w:tcBorders>
              <w:top w:val="nil"/>
              <w:left w:val="single" w:sz="4" w:space="0" w:color="auto"/>
              <w:bottom w:val="single" w:sz="4" w:space="0" w:color="auto"/>
              <w:right w:val="single" w:sz="4" w:space="0" w:color="auto"/>
            </w:tcBorders>
            <w:shd w:val="clear" w:color="auto" w:fill="auto"/>
            <w:vAlign w:val="center"/>
          </w:tcPr>
          <w:p>
            <w:pPr>
              <w:pStyle w:val="279"/>
            </w:pPr>
            <w:r>
              <w:rPr>
                <w:rFonts w:hint="eastAsia"/>
              </w:rPr>
              <w:t>效益指标</w:t>
            </w:r>
          </w:p>
        </w:tc>
        <w:tc>
          <w:tcPr>
            <w:tcW w:w="1928" w:type="dxa"/>
            <w:tcBorders>
              <w:top w:val="nil"/>
              <w:left w:val="nil"/>
              <w:bottom w:val="single" w:sz="4" w:space="0" w:color="auto"/>
              <w:right w:val="single" w:sz="4" w:space="0" w:color="auto"/>
            </w:tcBorders>
            <w:shd w:val="clear" w:color="auto" w:fill="auto"/>
            <w:vAlign w:val="center"/>
          </w:tcPr>
          <w:p>
            <w:pPr>
              <w:pStyle w:val="279"/>
            </w:pPr>
            <w:r>
              <w:rPr>
                <w:rFonts w:hint="eastAsia"/>
              </w:rPr>
              <w:t>社会效益指标</w:t>
            </w:r>
          </w:p>
        </w:tc>
        <w:tc>
          <w:tcPr>
            <w:tcW w:w="2824" w:type="dxa"/>
            <w:gridSpan w:val="2"/>
            <w:tcBorders>
              <w:top w:val="nil"/>
              <w:left w:val="nil"/>
              <w:bottom w:val="single" w:sz="4" w:space="0" w:color="auto"/>
              <w:right w:val="single" w:sz="4" w:space="0" w:color="auto"/>
            </w:tcBorders>
            <w:shd w:val="clear" w:color="auto" w:fill="auto"/>
            <w:vAlign w:val="center"/>
          </w:tcPr>
          <w:p>
            <w:pPr>
              <w:pStyle w:val="279"/>
            </w:pPr>
            <w:r>
              <w:rPr>
                <w:rFonts w:hint="eastAsia"/>
              </w:rPr>
              <w:t>提升海关实验室技术能力</w:t>
            </w:r>
          </w:p>
        </w:tc>
        <w:tc>
          <w:tcPr>
            <w:tcW w:w="1930" w:type="dxa"/>
            <w:tcBorders>
              <w:top w:val="nil"/>
              <w:left w:val="nil"/>
              <w:bottom w:val="single" w:sz="4" w:space="0" w:color="auto"/>
              <w:right w:val="single" w:sz="4" w:space="0" w:color="auto"/>
            </w:tcBorders>
            <w:shd w:val="clear" w:color="auto" w:fill="auto"/>
            <w:vAlign w:val="center"/>
          </w:tcPr>
          <w:p>
            <w:pPr>
              <w:pStyle w:val="279"/>
            </w:pPr>
            <w:r>
              <w:rPr>
                <w:rFonts w:hint="eastAsia"/>
              </w:rPr>
              <w:t>优</w:t>
            </w:r>
          </w:p>
        </w:tc>
        <w:tc>
          <w:tcPr>
            <w:tcW w:w="1108" w:type="dxa"/>
            <w:tcBorders>
              <w:top w:val="nil"/>
              <w:left w:val="nil"/>
              <w:bottom w:val="single" w:sz="4" w:space="0" w:color="auto"/>
              <w:right w:val="single" w:sz="4" w:space="0" w:color="auto"/>
            </w:tcBorders>
            <w:shd w:val="clear" w:color="auto" w:fill="auto"/>
            <w:vAlign w:val="center"/>
          </w:tcPr>
          <w:p>
            <w:pPr>
              <w:pStyle w:val="279"/>
            </w:pPr>
            <w:r>
              <w:rPr>
                <w:rFonts w:hint="eastAsia"/>
              </w:rPr>
              <w:t>1</w:t>
            </w:r>
            <w:r>
              <w:t>5</w:t>
            </w:r>
          </w:p>
        </w:tc>
      </w:tr>
      <w:tr>
        <w:trPr>
          <w:trHeight w:val="647"/>
        </w:trPr>
        <w:tc>
          <w:tcPr>
            <w:tcW w:w="9394" w:type="dxa"/>
            <w:gridSpan w:val="7"/>
            <w:tcBorders>
              <w:top w:val="nil"/>
              <w:left w:val="nil"/>
              <w:bottom w:val="nil"/>
              <w:right w:val="nil"/>
            </w:tcBorders>
            <w:shd w:val="clear" w:color="auto" w:fill="auto"/>
            <w:vAlign w:val="center"/>
          </w:tcPr>
          <w:p>
            <w:pPr>
              <w:pStyle w:val="279"/>
              <w:widowControl/>
              <w:jc w:val="center"/>
              <w:rPr>
                <w:rFonts w:eastAsia="方正楷体_GBK"/>
                <w:b/>
                <w:bCs/>
                <w:sz w:val="32"/>
                <w:szCs w:val="32"/>
              </w:rPr>
            </w:pPr>
          </w:p>
          <w:p>
            <w:pPr>
              <w:pStyle w:val="279"/>
              <w:widowControl/>
              <w:jc w:val="center"/>
              <w:rPr>
                <w:rFonts w:eastAsia="方正楷体_GBK"/>
                <w:b/>
                <w:bCs/>
                <w:sz w:val="32"/>
                <w:szCs w:val="32"/>
              </w:rPr>
            </w:pPr>
          </w:p>
          <w:p>
            <w:pPr>
              <w:pStyle w:val="279"/>
              <w:widowControl/>
              <w:jc w:val="center"/>
              <w:rPr>
                <w:rFonts w:eastAsia="方正楷体_GBK"/>
                <w:b/>
                <w:bCs/>
                <w:sz w:val="32"/>
                <w:szCs w:val="32"/>
              </w:rPr>
            </w:pPr>
          </w:p>
          <w:p>
            <w:pPr>
              <w:pStyle w:val="279"/>
              <w:widowControl/>
              <w:jc w:val="center"/>
              <w:rPr>
                <w:rFonts w:eastAsia="方正楷体_GBK"/>
                <w:b/>
                <w:bCs/>
                <w:sz w:val="32"/>
                <w:szCs w:val="32"/>
              </w:rPr>
            </w:pPr>
          </w:p>
          <w:p>
            <w:pPr>
              <w:pStyle w:val="279"/>
              <w:widowControl/>
              <w:jc w:val="center"/>
              <w:rPr>
                <w:rFonts w:eastAsia="方正楷体_GBK"/>
                <w:b/>
                <w:bCs/>
                <w:sz w:val="32"/>
                <w:szCs w:val="32"/>
              </w:rPr>
            </w:pPr>
          </w:p>
          <w:p>
            <w:pPr>
              <w:pStyle w:val="279"/>
              <w:widowControl/>
              <w:jc w:val="center"/>
              <w:rPr>
                <w:rFonts w:eastAsia="方正楷体_GBK"/>
                <w:b/>
                <w:bCs/>
                <w:sz w:val="32"/>
                <w:szCs w:val="32"/>
              </w:rPr>
            </w:pPr>
          </w:p>
          <w:p>
            <w:pPr>
              <w:pStyle w:val="279"/>
              <w:widowControl/>
              <w:jc w:val="center"/>
              <w:rPr>
                <w:rFonts w:eastAsia="方正楷体_GBK"/>
                <w:b/>
                <w:bCs/>
                <w:sz w:val="32"/>
                <w:szCs w:val="32"/>
              </w:rPr>
            </w:pPr>
          </w:p>
          <w:p>
            <w:pPr>
              <w:pStyle w:val="279"/>
              <w:widowControl/>
              <w:jc w:val="center"/>
              <w:rPr>
                <w:rFonts w:ascii="黑体" w:eastAsia="黑体" w:cs="宋体" w:hAnsi="黑体"/>
                <w:kern w:val="0"/>
                <w:sz w:val="32"/>
                <w:szCs w:val="32"/>
              </w:rPr>
            </w:pPr>
            <w:r>
              <w:rPr>
                <w:rFonts w:ascii="黑体" w:eastAsia="黑体" w:cs="宋体" w:hAnsi="黑体" w:hint="eastAsia"/>
                <w:kern w:val="0"/>
                <w:sz w:val="32"/>
                <w:szCs w:val="32"/>
              </w:rPr>
              <w:t>项目绩效目标表</w:t>
            </w:r>
          </w:p>
        </w:tc>
      </w:tr>
      <w:tr>
        <w:trPr>
          <w:trHeight w:val="460"/>
        </w:trPr>
        <w:tc>
          <w:tcPr>
            <w:tcW w:w="9394" w:type="dxa"/>
            <w:gridSpan w:val="7"/>
            <w:tcBorders>
              <w:top w:val="nil"/>
              <w:left w:val="nil"/>
              <w:bottom w:val="nil"/>
              <w:right w:val="nil"/>
            </w:tcBorders>
            <w:shd w:val="clear" w:color="auto" w:fill="auto"/>
          </w:tcPr>
          <w:p>
            <w:pPr>
              <w:pStyle w:val="279"/>
              <w:widowControl/>
              <w:jc w:val="center"/>
              <w:rPr>
                <w:rFonts w:ascii="宋体" w:cs="宋体" w:hAnsi="宋体"/>
                <w:kern w:val="0"/>
                <w:sz w:val="24"/>
              </w:rPr>
            </w:pPr>
            <w:r>
              <w:rPr>
                <w:rFonts w:ascii="宋体" w:cs="宋体" w:hAnsi="宋体" w:hint="eastAsia"/>
                <w:kern w:val="0"/>
                <w:sz w:val="24"/>
              </w:rPr>
              <w:t>（2026年度）</w:t>
            </w:r>
          </w:p>
        </w:tc>
      </w:tr>
      <w:tr>
        <w:trPr>
          <w:trHeight w:val="404"/>
        </w:trPr>
        <w:tc>
          <w:tcPr>
            <w:tcW w:w="16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pStyle w:val="279"/>
              <w:widowControl/>
              <w:jc w:val="center"/>
              <w:rPr>
                <w:rFonts w:ascii="宋体" w:cs="宋体" w:hAnsi="宋体"/>
                <w:kern w:val="0"/>
                <w:sz w:val="22"/>
                <w:szCs w:val="22"/>
              </w:rPr>
            </w:pPr>
            <w:r>
              <w:rPr>
                <w:rFonts w:ascii="宋体" w:cs="宋体" w:hAnsi="宋体" w:hint="eastAsia"/>
                <w:kern w:val="0"/>
                <w:sz w:val="22"/>
                <w:szCs w:val="22"/>
              </w:rPr>
              <w:t>项目名称</w:t>
            </w:r>
          </w:p>
        </w:tc>
        <w:tc>
          <w:tcPr>
            <w:tcW w:w="7790" w:type="dxa"/>
            <w:gridSpan w:val="5"/>
            <w:tcBorders>
              <w:top w:val="single" w:sz="4" w:space="0" w:color="auto"/>
              <w:left w:val="nil"/>
              <w:bottom w:val="single" w:sz="4" w:space="0" w:color="auto"/>
              <w:right w:val="single" w:sz="4" w:space="0" w:color="auto"/>
            </w:tcBorders>
            <w:shd w:val="clear" w:color="auto" w:fill="auto"/>
            <w:vAlign w:val="center"/>
          </w:tcPr>
          <w:p>
            <w:pPr>
              <w:pStyle w:val="279"/>
              <w:widowControl/>
              <w:jc w:val="center"/>
              <w:rPr>
                <w:rFonts w:ascii="宋体" w:cs="宋体" w:hAnsi="宋体"/>
                <w:kern w:val="0"/>
                <w:sz w:val="22"/>
                <w:szCs w:val="22"/>
              </w:rPr>
            </w:pPr>
            <w:r>
              <w:rPr>
                <w:rFonts w:ascii="宋体" w:cs="宋体" w:hAnsi="宋体" w:hint="eastAsia"/>
                <w:kern w:val="0"/>
                <w:sz w:val="22"/>
                <w:szCs w:val="22"/>
              </w:rPr>
              <w:t>海关实验室仪器设备更新项目（海关）</w:t>
            </w:r>
          </w:p>
        </w:tc>
      </w:tr>
      <w:tr>
        <w:trPr>
          <w:trHeight w:val="404"/>
        </w:trPr>
        <w:tc>
          <w:tcPr>
            <w:tcW w:w="16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pStyle w:val="279"/>
              <w:widowControl/>
              <w:jc w:val="center"/>
              <w:rPr>
                <w:rFonts w:ascii="宋体" w:cs="宋体" w:hAnsi="宋体"/>
                <w:kern w:val="0"/>
                <w:sz w:val="22"/>
                <w:szCs w:val="22"/>
              </w:rPr>
            </w:pPr>
            <w:r>
              <w:rPr>
                <w:rFonts w:ascii="宋体" w:cs="宋体" w:hAnsi="宋体" w:hint="eastAsia"/>
                <w:kern w:val="0"/>
                <w:sz w:val="22"/>
                <w:szCs w:val="22"/>
              </w:rPr>
              <w:t>主管部门及代码</w:t>
            </w:r>
          </w:p>
        </w:tc>
        <w:tc>
          <w:tcPr>
            <w:tcW w:w="2824" w:type="dxa"/>
            <w:gridSpan w:val="2"/>
            <w:tcBorders>
              <w:top w:val="single" w:sz="4" w:space="0" w:color="auto"/>
              <w:left w:val="nil"/>
              <w:bottom w:val="single" w:sz="4" w:space="0" w:color="auto"/>
              <w:right w:val="nil"/>
            </w:tcBorders>
            <w:shd w:val="clear" w:color="auto" w:fill="auto"/>
            <w:vAlign w:val="center"/>
          </w:tcPr>
          <w:p>
            <w:pPr>
              <w:pStyle w:val="279"/>
              <w:widowControl/>
              <w:jc w:val="center"/>
              <w:rPr>
                <w:rFonts w:ascii="宋体" w:cs="宋体" w:hAnsi="宋体"/>
                <w:kern w:val="0"/>
                <w:sz w:val="22"/>
                <w:szCs w:val="22"/>
              </w:rPr>
            </w:pPr>
            <w:r>
              <w:rPr>
                <w:rFonts w:ascii="宋体" w:cs="宋体" w:hAnsi="宋体" w:hint="eastAsia"/>
                <w:kern w:val="0"/>
                <w:sz w:val="22"/>
                <w:szCs w:val="22"/>
              </w:rPr>
              <w:t>[167]海关总署</w:t>
            </w:r>
          </w:p>
        </w:tc>
        <w:tc>
          <w:tcPr>
            <w:tcW w:w="1928" w:type="dxa"/>
            <w:tcBorders>
              <w:top w:val="nil"/>
              <w:left w:val="single" w:sz="4" w:space="0" w:color="auto"/>
              <w:bottom w:val="single" w:sz="4" w:space="0" w:color="auto"/>
              <w:right w:val="single" w:sz="4" w:space="0" w:color="auto"/>
            </w:tcBorders>
            <w:shd w:val="clear" w:color="auto" w:fill="auto"/>
            <w:vAlign w:val="center"/>
          </w:tcPr>
          <w:p>
            <w:pPr>
              <w:pStyle w:val="279"/>
              <w:widowControl/>
              <w:jc w:val="center"/>
              <w:rPr>
                <w:rFonts w:ascii="宋体" w:cs="宋体" w:hAnsi="宋体"/>
                <w:kern w:val="0"/>
                <w:sz w:val="22"/>
                <w:szCs w:val="22"/>
              </w:rPr>
            </w:pPr>
            <w:r>
              <w:rPr>
                <w:rFonts w:ascii="宋体" w:cs="宋体" w:hAnsi="宋体" w:hint="eastAsia"/>
                <w:kern w:val="0"/>
                <w:sz w:val="22"/>
                <w:szCs w:val="22"/>
              </w:rPr>
              <w:t>实施单位</w:t>
            </w:r>
          </w:p>
        </w:tc>
        <w:tc>
          <w:tcPr>
            <w:tcW w:w="3038" w:type="dxa"/>
            <w:gridSpan w:val="2"/>
            <w:tcBorders>
              <w:top w:val="single" w:sz="4" w:space="0" w:color="auto"/>
              <w:left w:val="nil"/>
              <w:bottom w:val="single" w:sz="4" w:space="0" w:color="auto"/>
              <w:right w:val="single" w:sz="4" w:space="0" w:color="auto"/>
            </w:tcBorders>
            <w:shd w:val="clear" w:color="auto" w:fill="auto"/>
            <w:vAlign w:val="center"/>
          </w:tcPr>
          <w:p>
            <w:pPr>
              <w:pStyle w:val="279"/>
              <w:widowControl/>
              <w:jc w:val="center"/>
              <w:rPr>
                <w:rFonts w:ascii="宋体" w:cs="宋体" w:hAnsi="宋体"/>
                <w:kern w:val="0"/>
                <w:sz w:val="22"/>
                <w:szCs w:val="22"/>
              </w:rPr>
            </w:pPr>
            <w:r>
              <w:rPr>
                <w:rFonts w:ascii="宋体" w:cs="宋体" w:hAnsi="宋体" w:hint="eastAsia"/>
                <w:kern w:val="0"/>
                <w:sz w:val="22"/>
                <w:szCs w:val="22"/>
              </w:rPr>
              <w:t>徐州海关综合技术服务中心</w:t>
            </w:r>
          </w:p>
        </w:tc>
      </w:tr>
      <w:tr>
        <w:trPr>
          <w:trHeight w:val="404"/>
        </w:trPr>
        <w:tc>
          <w:tcPr>
            <w:tcW w:w="1604"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tcPr>
          <w:p>
            <w:pPr>
              <w:pStyle w:val="279"/>
              <w:widowControl/>
              <w:jc w:val="center"/>
              <w:rPr>
                <w:rFonts w:ascii="宋体" w:cs="宋体" w:hAnsi="宋体"/>
                <w:kern w:val="0"/>
                <w:sz w:val="22"/>
                <w:szCs w:val="22"/>
              </w:rPr>
            </w:pPr>
            <w:r>
              <w:rPr>
                <w:rFonts w:ascii="宋体" w:cs="宋体" w:hAnsi="宋体" w:hint="eastAsia"/>
                <w:kern w:val="0"/>
                <w:sz w:val="22"/>
                <w:szCs w:val="22"/>
              </w:rPr>
              <w:t>项目资金</w:t>
              <w:br/>
              <w:t>（万元）</w:t>
            </w:r>
          </w:p>
        </w:tc>
        <w:tc>
          <w:tcPr>
            <w:tcW w:w="2824" w:type="dxa"/>
            <w:gridSpan w:val="2"/>
            <w:tcBorders>
              <w:top w:val="single" w:sz="4" w:space="0" w:color="auto"/>
              <w:left w:val="nil"/>
              <w:bottom w:val="single" w:sz="4" w:space="0" w:color="auto"/>
              <w:right w:val="single" w:sz="4" w:space="0" w:color="000000"/>
            </w:tcBorders>
            <w:shd w:val="clear" w:color="auto" w:fill="auto"/>
            <w:vAlign w:val="center"/>
          </w:tcPr>
          <w:p>
            <w:pPr>
              <w:pStyle w:val="279"/>
              <w:widowControl/>
              <w:jc w:val="left"/>
              <w:rPr>
                <w:rFonts w:ascii="宋体" w:cs="宋体" w:hAnsi="宋体"/>
                <w:kern w:val="0"/>
                <w:sz w:val="22"/>
                <w:szCs w:val="22"/>
              </w:rPr>
            </w:pPr>
            <w:r>
              <w:rPr>
                <w:rFonts w:ascii="宋体" w:cs="宋体" w:hAnsi="宋体" w:hint="eastAsia"/>
                <w:kern w:val="0"/>
                <w:sz w:val="22"/>
                <w:szCs w:val="22"/>
              </w:rPr>
              <w:t xml:space="preserve"> 年度资金总额：</w:t>
            </w:r>
          </w:p>
        </w:tc>
        <w:tc>
          <w:tcPr>
            <w:tcW w:w="3858" w:type="dxa"/>
            <w:gridSpan w:val="2"/>
            <w:tcBorders>
              <w:top w:val="single" w:sz="4" w:space="0" w:color="auto"/>
              <w:left w:val="nil"/>
              <w:bottom w:val="single" w:sz="4" w:space="0" w:color="auto"/>
              <w:right w:val="nil"/>
            </w:tcBorders>
            <w:shd w:val="clear" w:color="auto" w:fill="auto"/>
            <w:vAlign w:val="center"/>
          </w:tcPr>
          <w:p>
            <w:pPr>
              <w:pStyle w:val="279"/>
              <w:widowControl/>
              <w:rPr>
                <w:rFonts w:ascii="宋体" w:cs="宋体" w:hAnsi="宋体"/>
                <w:kern w:val="0"/>
                <w:sz w:val="22"/>
                <w:szCs w:val="22"/>
              </w:rPr>
            </w:pPr>
            <w:r>
              <w:rPr>
                <w:rFonts w:ascii="宋体" w:cs="宋体" w:hAnsi="宋体" w:hint="eastAsia"/>
                <w:kern w:val="0"/>
                <w:sz w:val="22"/>
                <w:szCs w:val="22"/>
              </w:rPr>
              <w:t xml:space="preserve">                           </w:t>
            </w:r>
            <w:r>
              <w:rPr>
                <w:rFonts w:ascii="宋体" w:cs="宋体" w:hAnsi="宋体"/>
                <w:kern w:val="0"/>
                <w:sz w:val="22"/>
                <w:szCs w:val="22"/>
              </w:rPr>
              <w:t>180.15</w:t>
            </w:r>
          </w:p>
        </w:tc>
        <w:tc>
          <w:tcPr>
            <w:tcW w:w="1108" w:type="dxa"/>
            <w:vMerge w:val="restart"/>
            <w:tcBorders>
              <w:top w:val="nil"/>
              <w:left w:val="single" w:sz="4" w:space="0" w:color="auto"/>
              <w:bottom w:val="single" w:sz="4" w:space="0" w:color="000000"/>
              <w:right w:val="single" w:sz="4" w:space="0" w:color="auto"/>
            </w:tcBorders>
            <w:shd w:val="clear" w:color="000000" w:fill="FFFFFF"/>
            <w:vAlign w:val="center"/>
          </w:tcPr>
          <w:p>
            <w:pPr>
              <w:pStyle w:val="279"/>
              <w:widowControl/>
              <w:jc w:val="center"/>
              <w:rPr>
                <w:rFonts w:ascii="宋体" w:cs="宋体" w:hAnsi="宋体"/>
                <w:kern w:val="0"/>
                <w:sz w:val="22"/>
                <w:szCs w:val="22"/>
              </w:rPr>
            </w:pPr>
            <w:r>
              <w:rPr>
                <w:rFonts w:ascii="宋体" w:cs="宋体" w:hAnsi="宋体" w:hint="eastAsia"/>
                <w:kern w:val="0"/>
                <w:sz w:val="22"/>
                <w:szCs w:val="22"/>
              </w:rPr>
              <w:t>执行率</w:t>
              <w:br/>
              <w:t>分值</w:t>
              <w:br/>
              <w:t>（10）</w:t>
            </w:r>
          </w:p>
        </w:tc>
      </w:tr>
      <w:tr>
        <w:trPr>
          <w:trHeight w:val="404"/>
        </w:trPr>
        <w:tc>
          <w:tcPr>
            <w:tcW w:w="1604" w:type="dxa"/>
            <w:gridSpan w:val="2"/>
            <w:vMerge/>
            <w:tcBorders>
              <w:top w:val="single" w:sz="4" w:space="0" w:color="auto"/>
              <w:left w:val="single" w:sz="4" w:space="0" w:color="auto"/>
              <w:bottom w:val="single" w:sz="4" w:space="0" w:color="000000"/>
              <w:right w:val="single" w:sz="4" w:space="0" w:color="000000"/>
            </w:tcBorders>
            <w:vAlign w:val="center"/>
          </w:tcPr>
          <w:p/>
        </w:tc>
        <w:tc>
          <w:tcPr>
            <w:tcW w:w="2824" w:type="dxa"/>
            <w:gridSpan w:val="2"/>
            <w:tcBorders>
              <w:top w:val="single" w:sz="4" w:space="0" w:color="auto"/>
              <w:left w:val="nil"/>
              <w:bottom w:val="single" w:sz="4" w:space="0" w:color="auto"/>
              <w:right w:val="single" w:sz="4" w:space="0" w:color="000000"/>
            </w:tcBorders>
            <w:shd w:val="clear" w:color="auto" w:fill="auto"/>
            <w:vAlign w:val="center"/>
          </w:tcPr>
          <w:p>
            <w:pPr>
              <w:pStyle w:val="279"/>
              <w:widowControl/>
              <w:jc w:val="right"/>
              <w:rPr>
                <w:rFonts w:ascii="宋体" w:cs="宋体" w:hAnsi="宋体"/>
                <w:kern w:val="0"/>
                <w:sz w:val="22"/>
                <w:szCs w:val="22"/>
              </w:rPr>
            </w:pPr>
            <w:r>
              <w:rPr>
                <w:rFonts w:ascii="宋体" w:cs="宋体" w:hAnsi="宋体" w:hint="eastAsia"/>
                <w:kern w:val="0"/>
                <w:sz w:val="22"/>
                <w:szCs w:val="22"/>
              </w:rPr>
              <w:t>其中：财政拨款</w:t>
            </w:r>
          </w:p>
        </w:tc>
        <w:tc>
          <w:tcPr>
            <w:tcW w:w="3858" w:type="dxa"/>
            <w:gridSpan w:val="2"/>
            <w:tcBorders>
              <w:top w:val="single" w:sz="4" w:space="0" w:color="auto"/>
              <w:left w:val="nil"/>
              <w:bottom w:val="single" w:sz="4" w:space="0" w:color="auto"/>
              <w:right w:val="nil"/>
            </w:tcBorders>
            <w:shd w:val="clear" w:color="auto" w:fill="auto"/>
            <w:vAlign w:val="center"/>
          </w:tcPr>
          <w:p>
            <w:pPr>
              <w:pStyle w:val="279"/>
              <w:widowControl/>
              <w:jc w:val="center"/>
              <w:rPr>
                <w:rFonts w:ascii="宋体" w:cs="宋体" w:hAnsi="宋体"/>
                <w:kern w:val="0"/>
                <w:sz w:val="22"/>
                <w:szCs w:val="22"/>
              </w:rPr>
            </w:pPr>
            <w:r>
              <w:rPr>
                <w:rFonts w:ascii="宋体" w:cs="宋体" w:hAnsi="宋体" w:hint="eastAsia"/>
                <w:kern w:val="0"/>
                <w:sz w:val="22"/>
                <w:szCs w:val="22"/>
              </w:rPr>
              <w:t xml:space="preserve">                          </w:t>
            </w:r>
          </w:p>
        </w:tc>
        <w:tc>
          <w:tcPr>
            <w:tcW w:w="1108" w:type="dxa"/>
            <w:vMerge/>
            <w:tcBorders>
              <w:top w:val="nil"/>
              <w:left w:val="single" w:sz="4" w:space="0" w:color="auto"/>
              <w:bottom w:val="single" w:sz="4" w:space="0" w:color="000000"/>
              <w:right w:val="single" w:sz="4" w:space="0" w:color="auto"/>
            </w:tcBorders>
            <w:vAlign w:val="center"/>
          </w:tcPr>
          <w:p/>
        </w:tc>
      </w:tr>
      <w:tr>
        <w:trPr>
          <w:trHeight w:val="404"/>
        </w:trPr>
        <w:tc>
          <w:tcPr>
            <w:tcW w:w="1604" w:type="dxa"/>
            <w:gridSpan w:val="2"/>
            <w:vMerge/>
            <w:tcBorders>
              <w:top w:val="single" w:sz="4" w:space="0" w:color="auto"/>
              <w:left w:val="single" w:sz="4" w:space="0" w:color="auto"/>
              <w:bottom w:val="single" w:sz="4" w:space="0" w:color="000000"/>
              <w:right w:val="single" w:sz="4" w:space="0" w:color="000000"/>
            </w:tcBorders>
            <w:vAlign w:val="center"/>
          </w:tcPr>
          <w:p/>
        </w:tc>
        <w:tc>
          <w:tcPr>
            <w:tcW w:w="2824" w:type="dxa"/>
            <w:gridSpan w:val="2"/>
            <w:tcBorders>
              <w:top w:val="single" w:sz="4" w:space="0" w:color="auto"/>
              <w:left w:val="nil"/>
              <w:bottom w:val="single" w:sz="4" w:space="0" w:color="auto"/>
              <w:right w:val="single" w:sz="4" w:space="0" w:color="000000"/>
            </w:tcBorders>
            <w:shd w:val="clear" w:color="auto" w:fill="auto"/>
            <w:vAlign w:val="center"/>
          </w:tcPr>
          <w:p>
            <w:pPr>
              <w:pStyle w:val="279"/>
              <w:widowControl/>
              <w:jc w:val="right"/>
              <w:rPr>
                <w:rFonts w:ascii="宋体" w:cs="宋体" w:hAnsi="宋体"/>
                <w:kern w:val="0"/>
                <w:sz w:val="22"/>
                <w:szCs w:val="22"/>
              </w:rPr>
            </w:pPr>
            <w:r>
              <w:rPr>
                <w:rFonts w:ascii="宋体" w:cs="宋体" w:hAnsi="宋体" w:hint="eastAsia"/>
                <w:kern w:val="0"/>
                <w:sz w:val="22"/>
                <w:szCs w:val="22"/>
              </w:rPr>
              <w:t>上年结转</w:t>
            </w:r>
          </w:p>
        </w:tc>
        <w:tc>
          <w:tcPr>
            <w:tcW w:w="3858" w:type="dxa"/>
            <w:gridSpan w:val="2"/>
            <w:tcBorders>
              <w:top w:val="single" w:sz="4" w:space="0" w:color="auto"/>
              <w:left w:val="nil"/>
              <w:bottom w:val="single" w:sz="4" w:space="0" w:color="auto"/>
              <w:right w:val="nil"/>
            </w:tcBorders>
            <w:shd w:val="clear" w:color="auto" w:fill="auto"/>
            <w:vAlign w:val="center"/>
          </w:tcPr>
          <w:p>
            <w:pPr>
              <w:pStyle w:val="279"/>
              <w:widowControl/>
              <w:rPr>
                <w:rFonts w:ascii="宋体" w:cs="宋体" w:hAnsi="宋体"/>
                <w:kern w:val="0"/>
                <w:sz w:val="22"/>
                <w:szCs w:val="22"/>
              </w:rPr>
            </w:pPr>
            <w:r>
              <w:rPr>
                <w:rFonts w:ascii="宋体" w:cs="宋体" w:hAnsi="宋体" w:hint="eastAsia"/>
                <w:kern w:val="0"/>
                <w:sz w:val="22"/>
                <w:szCs w:val="22"/>
              </w:rPr>
              <w:t xml:space="preserve">                          </w:t>
            </w:r>
            <w:r>
              <w:rPr>
                <w:rFonts w:ascii="宋体" w:cs="宋体" w:hAnsi="宋体"/>
                <w:kern w:val="0"/>
                <w:sz w:val="22"/>
                <w:szCs w:val="22"/>
              </w:rPr>
              <w:t>180.15</w:t>
            </w:r>
            <w:r>
              <w:rPr>
                <w:rFonts w:ascii="宋体" w:cs="宋体" w:hAnsi="宋体" w:hint="eastAsia"/>
                <w:kern w:val="0"/>
                <w:sz w:val="22"/>
                <w:szCs w:val="22"/>
              </w:rPr>
              <w:t xml:space="preserve">    </w:t>
            </w:r>
          </w:p>
        </w:tc>
        <w:tc>
          <w:tcPr>
            <w:tcW w:w="1108" w:type="dxa"/>
            <w:vMerge/>
            <w:tcBorders>
              <w:top w:val="nil"/>
              <w:left w:val="single" w:sz="4" w:space="0" w:color="auto"/>
              <w:bottom w:val="single" w:sz="4" w:space="0" w:color="000000"/>
              <w:right w:val="single" w:sz="4" w:space="0" w:color="auto"/>
            </w:tcBorders>
            <w:vAlign w:val="center"/>
          </w:tcPr>
          <w:p/>
        </w:tc>
      </w:tr>
      <w:tr>
        <w:trPr>
          <w:trHeight w:val="404"/>
        </w:trPr>
        <w:tc>
          <w:tcPr>
            <w:tcW w:w="1604" w:type="dxa"/>
            <w:gridSpan w:val="2"/>
            <w:vMerge/>
            <w:tcBorders>
              <w:top w:val="single" w:sz="4" w:space="0" w:color="auto"/>
              <w:left w:val="single" w:sz="4" w:space="0" w:color="auto"/>
              <w:bottom w:val="single" w:sz="4" w:space="0" w:color="000000"/>
              <w:right w:val="single" w:sz="4" w:space="0" w:color="000000"/>
            </w:tcBorders>
            <w:vAlign w:val="center"/>
          </w:tcPr>
          <w:p/>
        </w:tc>
        <w:tc>
          <w:tcPr>
            <w:tcW w:w="2824" w:type="dxa"/>
            <w:gridSpan w:val="2"/>
            <w:tcBorders>
              <w:top w:val="single" w:sz="4" w:space="0" w:color="auto"/>
              <w:left w:val="nil"/>
              <w:bottom w:val="single" w:sz="4" w:space="0" w:color="auto"/>
              <w:right w:val="single" w:sz="4" w:space="0" w:color="000000"/>
            </w:tcBorders>
            <w:shd w:val="clear" w:color="auto" w:fill="auto"/>
            <w:vAlign w:val="center"/>
          </w:tcPr>
          <w:p>
            <w:pPr>
              <w:pStyle w:val="279"/>
              <w:widowControl/>
              <w:jc w:val="right"/>
              <w:rPr>
                <w:rFonts w:ascii="宋体" w:cs="宋体" w:hAnsi="宋体"/>
                <w:kern w:val="0"/>
                <w:sz w:val="22"/>
                <w:szCs w:val="22"/>
              </w:rPr>
            </w:pPr>
            <w:r>
              <w:rPr>
                <w:rFonts w:ascii="宋体" w:cs="宋体" w:hAnsi="宋体" w:hint="eastAsia"/>
                <w:kern w:val="0"/>
                <w:sz w:val="22"/>
                <w:szCs w:val="22"/>
              </w:rPr>
              <w:t>其他资金</w:t>
            </w:r>
          </w:p>
        </w:tc>
        <w:tc>
          <w:tcPr>
            <w:tcW w:w="3858" w:type="dxa"/>
            <w:gridSpan w:val="2"/>
            <w:tcBorders>
              <w:top w:val="single" w:sz="4" w:space="0" w:color="auto"/>
              <w:left w:val="nil"/>
              <w:bottom w:val="single" w:sz="4" w:space="0" w:color="auto"/>
              <w:right w:val="nil"/>
            </w:tcBorders>
            <w:shd w:val="clear" w:color="auto" w:fill="auto"/>
            <w:vAlign w:val="center"/>
          </w:tcPr>
          <w:p>
            <w:pPr>
              <w:pStyle w:val="279"/>
              <w:widowControl/>
              <w:jc w:val="center"/>
              <w:rPr>
                <w:rFonts w:ascii="宋体" w:cs="宋体" w:hAnsi="宋体"/>
                <w:kern w:val="0"/>
                <w:sz w:val="22"/>
                <w:szCs w:val="22"/>
              </w:rPr>
            </w:pPr>
            <w:r>
              <w:rPr>
                <w:rFonts w:ascii="宋体" w:cs="宋体" w:hAnsi="宋体" w:hint="eastAsia"/>
                <w:kern w:val="0"/>
                <w:sz w:val="22"/>
                <w:szCs w:val="22"/>
              </w:rPr>
              <w:t xml:space="preserve">                                -   </w:t>
            </w:r>
          </w:p>
        </w:tc>
        <w:tc>
          <w:tcPr>
            <w:tcW w:w="1108" w:type="dxa"/>
            <w:vMerge/>
            <w:tcBorders>
              <w:top w:val="nil"/>
              <w:left w:val="single" w:sz="4" w:space="0" w:color="auto"/>
              <w:bottom w:val="single" w:sz="4" w:space="0" w:color="000000"/>
              <w:right w:val="single" w:sz="4" w:space="0" w:color="auto"/>
            </w:tcBorders>
            <w:vAlign w:val="center"/>
          </w:tcPr>
          <w:p/>
        </w:tc>
      </w:tr>
      <w:tr>
        <w:trPr>
          <w:trHeight w:val="1643"/>
        </w:trPr>
        <w:tc>
          <w:tcPr>
            <w:tcW w:w="500" w:type="dxa"/>
            <w:tcBorders>
              <w:top w:val="nil"/>
              <w:left w:val="single" w:sz="4" w:space="0" w:color="auto"/>
              <w:bottom w:val="nil"/>
              <w:right w:val="single" w:sz="4" w:space="0" w:color="auto"/>
            </w:tcBorders>
            <w:shd w:val="clear" w:color="auto" w:fill="auto"/>
            <w:vAlign w:val="center"/>
          </w:tcPr>
          <w:p>
            <w:pPr>
              <w:pStyle w:val="279"/>
              <w:widowControl/>
              <w:jc w:val="center"/>
              <w:rPr>
                <w:rFonts w:ascii="宋体" w:cs="宋体" w:hAnsi="宋体"/>
                <w:kern w:val="0"/>
                <w:sz w:val="22"/>
                <w:szCs w:val="22"/>
              </w:rPr>
            </w:pPr>
            <w:r>
              <w:rPr>
                <w:rFonts w:ascii="宋体" w:cs="宋体" w:hAnsi="宋体" w:hint="eastAsia"/>
                <w:kern w:val="0"/>
                <w:sz w:val="22"/>
                <w:szCs w:val="22"/>
              </w:rPr>
              <w:t>年</w:t>
              <w:br/>
              <w:t>度</w:t>
              <w:br/>
              <w:t>总</w:t>
              <w:br/>
              <w:t>体</w:t>
              <w:br/>
              <w:t>目</w:t>
              <w:br/>
              <w:t>标</w:t>
            </w:r>
          </w:p>
        </w:tc>
        <w:tc>
          <w:tcPr>
            <w:tcW w:w="8894" w:type="dxa"/>
            <w:gridSpan w:val="6"/>
            <w:tcBorders>
              <w:top w:val="single" w:sz="4" w:space="0" w:color="auto"/>
              <w:left w:val="nil"/>
              <w:bottom w:val="single" w:sz="4" w:space="0" w:color="auto"/>
              <w:right w:val="single" w:sz="4" w:space="0" w:color="auto"/>
            </w:tcBorders>
            <w:shd w:val="clear" w:color="auto" w:fill="auto"/>
            <w:vAlign w:val="center"/>
          </w:tcPr>
          <w:p>
            <w:pPr>
              <w:pStyle w:val="279"/>
              <w:widowControl/>
              <w:spacing w:after="240"/>
              <w:rPr>
                <w:rFonts w:ascii="宋体" w:cs="宋体" w:hAnsi="宋体"/>
                <w:kern w:val="0"/>
                <w:sz w:val="22"/>
                <w:szCs w:val="22"/>
              </w:rPr>
            </w:pPr>
            <w:r>
              <w:rPr>
                <w:rFonts w:ascii="宋体" w:cs="宋体" w:hAnsi="宋体" w:hint="eastAsia"/>
                <w:kern w:val="0"/>
                <w:sz w:val="22"/>
                <w:szCs w:val="22"/>
              </w:rPr>
              <w:t>通过对徐州海关综合技术服务中心实验室仪器设备的投入，更新不能满足现有检测要求的仪器设备，提升海关相关检测能力，多维度保障海关职能的发挥。</w:t>
            </w:r>
          </w:p>
        </w:tc>
      </w:tr>
      <w:tr>
        <w:trPr>
          <w:trHeight w:val="552"/>
        </w:trPr>
        <w:tc>
          <w:tcPr>
            <w:tcW w:w="50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pPr>
              <w:pStyle w:val="279"/>
              <w:widowControl/>
              <w:jc w:val="center"/>
              <w:rPr>
                <w:rFonts w:ascii="宋体" w:cs="宋体" w:hAnsi="宋体"/>
                <w:kern w:val="0"/>
                <w:sz w:val="22"/>
                <w:szCs w:val="22"/>
              </w:rPr>
            </w:pPr>
            <w:r>
              <w:rPr>
                <w:rFonts w:ascii="宋体" w:cs="宋体" w:hAnsi="宋体" w:hint="eastAsia"/>
                <w:kern w:val="0"/>
                <w:sz w:val="22"/>
                <w:szCs w:val="22"/>
              </w:rPr>
              <w:t>绩</w:t>
              <w:br/>
              <w:t>效</w:t>
              <w:br/>
              <w:t>指</w:t>
              <w:br/>
              <w:t>标</w:t>
            </w:r>
          </w:p>
        </w:tc>
        <w:tc>
          <w:tcPr>
            <w:tcW w:w="1104" w:type="dxa"/>
            <w:tcBorders>
              <w:top w:val="single" w:sz="4" w:space="0" w:color="000000"/>
              <w:left w:val="single" w:sz="4" w:space="0" w:color="auto"/>
              <w:bottom w:val="single" w:sz="4" w:space="0" w:color="auto"/>
              <w:right w:val="single" w:sz="4" w:space="0" w:color="auto"/>
            </w:tcBorders>
            <w:shd w:val="clear" w:color="auto" w:fill="auto"/>
            <w:vAlign w:val="center"/>
          </w:tcPr>
          <w:p>
            <w:pPr>
              <w:pStyle w:val="279"/>
              <w:widowControl/>
              <w:jc w:val="center"/>
              <w:rPr>
                <w:b/>
                <w:bCs/>
                <w:kern w:val="0"/>
                <w:sz w:val="24"/>
              </w:rPr>
            </w:pPr>
            <w:r>
              <w:rPr>
                <w:rFonts w:hint="eastAsia"/>
                <w:b/>
                <w:bCs/>
              </w:rPr>
              <w:t>一级指标</w:t>
            </w:r>
          </w:p>
        </w:tc>
        <w:tc>
          <w:tcPr>
            <w:tcW w:w="1928" w:type="dxa"/>
            <w:tcBorders>
              <w:top w:val="nil"/>
              <w:left w:val="nil"/>
              <w:bottom w:val="single" w:sz="4" w:space="0" w:color="auto"/>
              <w:right w:val="single" w:sz="4" w:space="0" w:color="auto"/>
            </w:tcBorders>
            <w:shd w:val="clear" w:color="auto" w:fill="auto"/>
            <w:vAlign w:val="center"/>
          </w:tcPr>
          <w:p>
            <w:pPr>
              <w:pStyle w:val="279"/>
              <w:widowControl/>
              <w:jc w:val="center"/>
              <w:rPr>
                <w:rFonts w:ascii="宋体" w:cs="宋体" w:hAnsi="宋体"/>
                <w:kern w:val="0"/>
                <w:sz w:val="22"/>
                <w:szCs w:val="22"/>
              </w:rPr>
            </w:pPr>
            <w:r>
              <w:rPr>
                <w:rFonts w:ascii="宋体" w:cs="宋体" w:hAnsi="宋体" w:hint="eastAsia"/>
                <w:kern w:val="0"/>
                <w:sz w:val="22"/>
                <w:szCs w:val="22"/>
              </w:rPr>
              <w:t>二级指标</w:t>
            </w:r>
          </w:p>
        </w:tc>
        <w:tc>
          <w:tcPr>
            <w:tcW w:w="2824" w:type="dxa"/>
            <w:gridSpan w:val="2"/>
            <w:tcBorders>
              <w:top w:val="single" w:sz="4" w:space="0" w:color="auto"/>
              <w:left w:val="nil"/>
              <w:bottom w:val="single" w:sz="4" w:space="0" w:color="auto"/>
              <w:right w:val="single" w:sz="4" w:space="0" w:color="auto"/>
            </w:tcBorders>
            <w:shd w:val="clear" w:color="auto" w:fill="auto"/>
            <w:vAlign w:val="center"/>
          </w:tcPr>
          <w:p>
            <w:pPr>
              <w:pStyle w:val="279"/>
              <w:widowControl/>
              <w:jc w:val="center"/>
              <w:rPr>
                <w:rFonts w:ascii="宋体" w:cs="宋体" w:hAnsi="宋体"/>
                <w:kern w:val="0"/>
                <w:sz w:val="22"/>
                <w:szCs w:val="22"/>
              </w:rPr>
            </w:pPr>
            <w:r>
              <w:rPr>
                <w:rFonts w:ascii="宋体" w:cs="宋体" w:hAnsi="宋体" w:hint="eastAsia"/>
                <w:kern w:val="0"/>
                <w:sz w:val="22"/>
                <w:szCs w:val="22"/>
              </w:rPr>
              <w:t>三级指标</w:t>
            </w:r>
          </w:p>
        </w:tc>
        <w:tc>
          <w:tcPr>
            <w:tcW w:w="1930" w:type="dxa"/>
            <w:tcBorders>
              <w:top w:val="nil"/>
              <w:left w:val="nil"/>
              <w:bottom w:val="single" w:sz="4" w:space="0" w:color="auto"/>
              <w:right w:val="single" w:sz="4" w:space="0" w:color="auto"/>
            </w:tcBorders>
            <w:shd w:val="clear" w:color="auto" w:fill="auto"/>
            <w:vAlign w:val="center"/>
          </w:tcPr>
          <w:p>
            <w:pPr>
              <w:pStyle w:val="279"/>
              <w:widowControl/>
              <w:jc w:val="center"/>
              <w:rPr>
                <w:rFonts w:ascii="宋体" w:cs="宋体" w:hAnsi="宋体"/>
                <w:kern w:val="0"/>
                <w:sz w:val="22"/>
                <w:szCs w:val="22"/>
              </w:rPr>
            </w:pPr>
            <w:r>
              <w:rPr>
                <w:rFonts w:ascii="宋体" w:cs="宋体" w:hAnsi="宋体" w:hint="eastAsia"/>
                <w:kern w:val="0"/>
                <w:sz w:val="22"/>
                <w:szCs w:val="22"/>
              </w:rPr>
              <w:t>指标值</w:t>
            </w:r>
          </w:p>
        </w:tc>
        <w:tc>
          <w:tcPr>
            <w:tcW w:w="1108" w:type="dxa"/>
            <w:tcBorders>
              <w:top w:val="nil"/>
              <w:left w:val="nil"/>
              <w:bottom w:val="single" w:sz="4" w:space="0" w:color="auto"/>
              <w:right w:val="single" w:sz="4" w:space="0" w:color="auto"/>
            </w:tcBorders>
            <w:shd w:val="clear" w:color="auto" w:fill="auto"/>
            <w:vAlign w:val="center"/>
          </w:tcPr>
          <w:p>
            <w:pPr>
              <w:pStyle w:val="279"/>
              <w:widowControl/>
              <w:jc w:val="center"/>
              <w:rPr>
                <w:rFonts w:ascii="宋体" w:cs="宋体" w:hAnsi="宋体"/>
                <w:kern w:val="0"/>
                <w:sz w:val="22"/>
                <w:szCs w:val="22"/>
              </w:rPr>
            </w:pPr>
            <w:r>
              <w:rPr>
                <w:rFonts w:ascii="宋体" w:cs="宋体" w:hAnsi="宋体" w:hint="eastAsia"/>
                <w:kern w:val="0"/>
                <w:sz w:val="22"/>
                <w:szCs w:val="22"/>
              </w:rPr>
              <w:t>分值</w:t>
              <w:br/>
              <w:t>（90）</w:t>
            </w:r>
          </w:p>
        </w:tc>
      </w:tr>
      <w:tr>
        <w:trPr>
          <w:trHeight w:val="404"/>
        </w:trPr>
        <w:tc>
          <w:tcPr>
            <w:tcW w:w="500" w:type="dxa"/>
            <w:vMerge/>
            <w:tcBorders>
              <w:top w:val="single" w:sz="4" w:space="0" w:color="auto"/>
              <w:left w:val="single" w:sz="4" w:space="0" w:color="auto"/>
              <w:bottom w:val="single" w:sz="4" w:space="0" w:color="000000"/>
              <w:right w:val="single" w:sz="4" w:space="0" w:color="auto"/>
            </w:tcBorders>
            <w:vAlign w:val="center"/>
          </w:tcPr>
          <w:p/>
        </w:tc>
        <w:tc>
          <w:tcPr>
            <w:tcW w:w="1104" w:type="dxa"/>
            <w:tcBorders>
              <w:top w:val="single" w:sz="4" w:space="0" w:color="auto"/>
              <w:left w:val="single" w:sz="4" w:space="0" w:color="auto"/>
              <w:bottom w:val="single" w:sz="4" w:space="0" w:color="auto"/>
              <w:right w:val="single" w:sz="4" w:space="0" w:color="auto"/>
            </w:tcBorders>
            <w:shd w:val="clear" w:color="auto" w:fill="auto"/>
            <w:vAlign w:val="center"/>
          </w:tcPr>
          <w:p>
            <w:pPr>
              <w:pStyle w:val="279"/>
              <w:widowControl/>
              <w:jc w:val="left"/>
              <w:rPr>
                <w:rFonts w:ascii="宋体" w:cs="宋体" w:hAnsi="宋体"/>
                <w:kern w:val="0"/>
                <w:sz w:val="24"/>
                <w:szCs w:val="22"/>
              </w:rPr>
            </w:pPr>
            <w:r>
              <w:rPr>
                <w:rFonts w:hint="eastAsia"/>
              </w:rPr>
              <w:t>成本指标</w:t>
            </w:r>
          </w:p>
        </w:tc>
        <w:tc>
          <w:tcPr>
            <w:tcW w:w="1928" w:type="dxa"/>
            <w:tcBorders>
              <w:top w:val="single" w:sz="4" w:space="0" w:color="auto"/>
              <w:left w:val="nil"/>
              <w:bottom w:val="single" w:sz="4" w:space="0" w:color="auto"/>
              <w:right w:val="single" w:sz="4" w:space="0" w:color="auto"/>
            </w:tcBorders>
            <w:shd w:val="clear" w:color="auto" w:fill="auto"/>
            <w:vAlign w:val="center"/>
          </w:tcPr>
          <w:p>
            <w:pPr>
              <w:pStyle w:val="279"/>
            </w:pPr>
            <w:r>
              <w:rPr>
                <w:rFonts w:hint="eastAsia"/>
              </w:rPr>
              <w:t>经济成本指标</w:t>
            </w:r>
          </w:p>
        </w:tc>
        <w:tc>
          <w:tcPr>
            <w:tcW w:w="2824" w:type="dxa"/>
            <w:gridSpan w:val="2"/>
            <w:tcBorders>
              <w:top w:val="single" w:sz="4" w:space="0" w:color="auto"/>
              <w:left w:val="nil"/>
              <w:bottom w:val="single" w:sz="4" w:space="0" w:color="auto"/>
              <w:right w:val="single" w:sz="4" w:space="0" w:color="auto"/>
            </w:tcBorders>
            <w:shd w:val="clear" w:color="auto" w:fill="auto"/>
            <w:vAlign w:val="center"/>
          </w:tcPr>
          <w:p>
            <w:pPr>
              <w:pStyle w:val="279"/>
            </w:pPr>
            <w:r>
              <w:rPr>
                <w:rFonts w:hint="eastAsia"/>
              </w:rPr>
              <w:t>设备购置成本</w:t>
            </w:r>
          </w:p>
        </w:tc>
        <w:tc>
          <w:tcPr>
            <w:tcW w:w="1930" w:type="dxa"/>
            <w:tcBorders>
              <w:top w:val="single" w:sz="4" w:space="0" w:color="auto"/>
              <w:left w:val="nil"/>
              <w:bottom w:val="single" w:sz="4" w:space="0" w:color="auto"/>
              <w:right w:val="single" w:sz="4" w:space="0" w:color="auto"/>
            </w:tcBorders>
            <w:shd w:val="clear" w:color="auto" w:fill="auto"/>
            <w:vAlign w:val="center"/>
          </w:tcPr>
          <w:p>
            <w:pPr>
              <w:pStyle w:val="279"/>
            </w:pPr>
            <w:r>
              <w:rPr>
                <w:rFonts w:hint="eastAsia"/>
              </w:rPr>
              <w:t>≤180.15万元</w:t>
            </w:r>
          </w:p>
        </w:tc>
        <w:tc>
          <w:tcPr>
            <w:tcW w:w="1108" w:type="dxa"/>
            <w:tcBorders>
              <w:top w:val="single" w:sz="4" w:space="0" w:color="auto"/>
              <w:left w:val="nil"/>
              <w:bottom w:val="single" w:sz="4" w:space="0" w:color="auto"/>
              <w:right w:val="single" w:sz="4" w:space="0" w:color="auto"/>
            </w:tcBorders>
            <w:shd w:val="clear" w:color="auto" w:fill="auto"/>
            <w:vAlign w:val="center"/>
          </w:tcPr>
          <w:p>
            <w:pPr>
              <w:pStyle w:val="279"/>
            </w:pPr>
            <w:r>
              <w:rPr>
                <w:rFonts w:hint="eastAsia"/>
              </w:rPr>
              <w:t>20.00</w:t>
            </w:r>
          </w:p>
        </w:tc>
      </w:tr>
      <w:tr>
        <w:trPr>
          <w:trHeight w:val="404"/>
        </w:trPr>
        <w:tc>
          <w:tcPr>
            <w:tcW w:w="500" w:type="dxa"/>
            <w:vMerge/>
            <w:tcBorders>
              <w:top w:val="single" w:sz="4" w:space="0" w:color="auto"/>
              <w:left w:val="single" w:sz="4" w:space="0" w:color="auto"/>
              <w:bottom w:val="single" w:sz="4" w:space="0" w:color="000000"/>
              <w:right w:val="single" w:sz="4" w:space="0" w:color="auto"/>
            </w:tcBorders>
            <w:vAlign w:val="center"/>
          </w:tcPr>
          <w:p/>
        </w:tc>
        <w:tc>
          <w:tcPr>
            <w:tcW w:w="1104" w:type="dxa"/>
            <w:tcBorders>
              <w:top w:val="nil"/>
              <w:left w:val="single" w:sz="4" w:space="0" w:color="auto"/>
              <w:bottom w:val="single" w:sz="4" w:space="0" w:color="auto"/>
              <w:right w:val="single" w:sz="4" w:space="0" w:color="auto"/>
            </w:tcBorders>
            <w:shd w:val="clear" w:color="auto" w:fill="auto"/>
            <w:vAlign w:val="center"/>
          </w:tcPr>
          <w:p>
            <w:pPr>
              <w:pStyle w:val="279"/>
              <w:widowControl/>
              <w:jc w:val="left"/>
              <w:rPr>
                <w:rFonts w:ascii="宋体" w:cs="宋体" w:hAnsi="宋体"/>
                <w:kern w:val="0"/>
                <w:sz w:val="22"/>
                <w:szCs w:val="22"/>
              </w:rPr>
            </w:pPr>
            <w:r>
              <w:rPr>
                <w:rFonts w:hint="eastAsia"/>
              </w:rPr>
              <w:t>产出指标</w:t>
            </w:r>
          </w:p>
        </w:tc>
        <w:tc>
          <w:tcPr>
            <w:tcW w:w="1928" w:type="dxa"/>
            <w:tcBorders>
              <w:top w:val="nil"/>
              <w:left w:val="nil"/>
              <w:bottom w:val="single" w:sz="4" w:space="0" w:color="auto"/>
              <w:right w:val="single" w:sz="4" w:space="0" w:color="auto"/>
            </w:tcBorders>
            <w:shd w:val="clear" w:color="auto" w:fill="auto"/>
            <w:vAlign w:val="center"/>
          </w:tcPr>
          <w:p>
            <w:pPr>
              <w:pStyle w:val="279"/>
            </w:pPr>
            <w:r>
              <w:rPr>
                <w:rFonts w:hint="eastAsia"/>
              </w:rPr>
              <w:t>数量指标</w:t>
            </w:r>
          </w:p>
        </w:tc>
        <w:tc>
          <w:tcPr>
            <w:tcW w:w="2824" w:type="dxa"/>
            <w:gridSpan w:val="2"/>
            <w:tcBorders>
              <w:top w:val="nil"/>
              <w:left w:val="nil"/>
              <w:bottom w:val="single" w:sz="4" w:space="0" w:color="auto"/>
              <w:right w:val="single" w:sz="4" w:space="0" w:color="auto"/>
            </w:tcBorders>
            <w:shd w:val="clear" w:color="auto" w:fill="auto"/>
            <w:vAlign w:val="center"/>
          </w:tcPr>
          <w:p>
            <w:pPr>
              <w:pStyle w:val="279"/>
            </w:pPr>
            <w:r>
              <w:rPr>
                <w:rFonts w:hint="eastAsia"/>
              </w:rPr>
              <w:t>设备设施购置数量</w:t>
            </w:r>
          </w:p>
        </w:tc>
        <w:tc>
          <w:tcPr>
            <w:tcW w:w="1930" w:type="dxa"/>
            <w:tcBorders>
              <w:top w:val="nil"/>
              <w:left w:val="nil"/>
              <w:bottom w:val="single" w:sz="4" w:space="0" w:color="auto"/>
              <w:right w:val="single" w:sz="4" w:space="0" w:color="auto"/>
            </w:tcBorders>
            <w:shd w:val="clear" w:color="auto" w:fill="auto"/>
            <w:vAlign w:val="center"/>
          </w:tcPr>
          <w:p>
            <w:pPr>
              <w:pStyle w:val="279"/>
            </w:pPr>
            <w:r>
              <w:rPr>
                <w:rFonts w:hint="eastAsia"/>
              </w:rPr>
              <w:t>≥7套</w:t>
            </w:r>
          </w:p>
        </w:tc>
        <w:tc>
          <w:tcPr>
            <w:tcW w:w="1108" w:type="dxa"/>
            <w:tcBorders>
              <w:top w:val="nil"/>
              <w:left w:val="nil"/>
              <w:bottom w:val="single" w:sz="4" w:space="0" w:color="auto"/>
              <w:right w:val="single" w:sz="4" w:space="0" w:color="auto"/>
            </w:tcBorders>
            <w:shd w:val="clear" w:color="auto" w:fill="auto"/>
            <w:vAlign w:val="center"/>
          </w:tcPr>
          <w:p>
            <w:pPr>
              <w:pStyle w:val="279"/>
            </w:pPr>
            <w:r>
              <w:rPr>
                <w:rFonts w:hint="eastAsia"/>
              </w:rPr>
              <w:t>20.00</w:t>
            </w:r>
          </w:p>
        </w:tc>
      </w:tr>
      <w:tr>
        <w:trPr>
          <w:trHeight w:val="404"/>
        </w:trPr>
        <w:tc>
          <w:tcPr>
            <w:tcW w:w="500" w:type="dxa"/>
            <w:vMerge/>
            <w:tcBorders>
              <w:top w:val="single" w:sz="4" w:space="0" w:color="auto"/>
              <w:left w:val="single" w:sz="4" w:space="0" w:color="auto"/>
              <w:bottom w:val="single" w:sz="4" w:space="0" w:color="000000"/>
              <w:right w:val="single" w:sz="4" w:space="0" w:color="auto"/>
            </w:tcBorders>
            <w:vAlign w:val="center"/>
          </w:tcPr>
          <w:p/>
        </w:tc>
        <w:tc>
          <w:tcPr>
            <w:tcW w:w="1104" w:type="dxa"/>
            <w:tcBorders>
              <w:top w:val="nil"/>
              <w:left w:val="single" w:sz="4" w:space="0" w:color="auto"/>
              <w:bottom w:val="single" w:sz="4" w:space="0" w:color="auto"/>
              <w:right w:val="single" w:sz="4" w:space="0" w:color="auto"/>
            </w:tcBorders>
            <w:shd w:val="clear" w:color="auto" w:fill="auto"/>
            <w:vAlign w:val="center"/>
          </w:tcPr>
          <w:p>
            <w:pPr>
              <w:pStyle w:val="279"/>
              <w:widowControl/>
              <w:jc w:val="left"/>
              <w:rPr>
                <w:rFonts w:ascii="宋体" w:cs="宋体" w:hAnsi="宋体"/>
                <w:kern w:val="0"/>
                <w:sz w:val="22"/>
                <w:szCs w:val="22"/>
              </w:rPr>
            </w:pPr>
            <w:r>
              <w:rPr>
                <w:rFonts w:hint="eastAsia"/>
              </w:rPr>
              <w:t>产出指标</w:t>
            </w:r>
          </w:p>
        </w:tc>
        <w:tc>
          <w:tcPr>
            <w:tcW w:w="1928" w:type="dxa"/>
            <w:tcBorders>
              <w:top w:val="nil"/>
              <w:left w:val="nil"/>
              <w:bottom w:val="single" w:sz="4" w:space="0" w:color="auto"/>
              <w:right w:val="single" w:sz="4" w:space="0" w:color="auto"/>
            </w:tcBorders>
            <w:shd w:val="clear" w:color="auto" w:fill="auto"/>
            <w:vAlign w:val="center"/>
          </w:tcPr>
          <w:p>
            <w:pPr>
              <w:pStyle w:val="279"/>
            </w:pPr>
            <w:r>
              <w:rPr>
                <w:rFonts w:hint="eastAsia"/>
              </w:rPr>
              <w:t>质量指标</w:t>
            </w:r>
          </w:p>
        </w:tc>
        <w:tc>
          <w:tcPr>
            <w:tcW w:w="2824" w:type="dxa"/>
            <w:gridSpan w:val="2"/>
            <w:tcBorders>
              <w:top w:val="nil"/>
              <w:left w:val="nil"/>
              <w:bottom w:val="single" w:sz="4" w:space="0" w:color="auto"/>
              <w:right w:val="single" w:sz="4" w:space="0" w:color="auto"/>
            </w:tcBorders>
            <w:shd w:val="clear" w:color="auto" w:fill="auto"/>
            <w:vAlign w:val="center"/>
          </w:tcPr>
          <w:p>
            <w:pPr>
              <w:pStyle w:val="279"/>
            </w:pPr>
            <w:r>
              <w:rPr>
                <w:rFonts w:hint="eastAsia"/>
              </w:rPr>
              <w:t>设备设施有效运转率</w:t>
            </w:r>
          </w:p>
        </w:tc>
        <w:tc>
          <w:tcPr>
            <w:tcW w:w="1930" w:type="dxa"/>
            <w:tcBorders>
              <w:top w:val="nil"/>
              <w:left w:val="nil"/>
              <w:bottom w:val="single" w:sz="4" w:space="0" w:color="auto"/>
              <w:right w:val="single" w:sz="4" w:space="0" w:color="auto"/>
            </w:tcBorders>
            <w:shd w:val="clear" w:color="auto" w:fill="auto"/>
            <w:vAlign w:val="center"/>
          </w:tcPr>
          <w:p>
            <w:pPr>
              <w:pStyle w:val="279"/>
            </w:pPr>
            <w:r>
              <w:rPr>
                <w:rFonts w:hint="eastAsia"/>
              </w:rPr>
              <w:t>≥80.00%</w:t>
            </w:r>
          </w:p>
        </w:tc>
        <w:tc>
          <w:tcPr>
            <w:tcW w:w="1108" w:type="dxa"/>
            <w:tcBorders>
              <w:top w:val="nil"/>
              <w:left w:val="nil"/>
              <w:bottom w:val="single" w:sz="4" w:space="0" w:color="auto"/>
              <w:right w:val="single" w:sz="4" w:space="0" w:color="auto"/>
            </w:tcBorders>
            <w:shd w:val="clear" w:color="auto" w:fill="auto"/>
            <w:vAlign w:val="center"/>
          </w:tcPr>
          <w:p>
            <w:pPr>
              <w:pStyle w:val="279"/>
            </w:pPr>
            <w:r>
              <w:rPr>
                <w:rFonts w:hint="eastAsia"/>
              </w:rPr>
              <w:t>20.00</w:t>
            </w:r>
          </w:p>
        </w:tc>
      </w:tr>
      <w:tr>
        <w:trPr>
          <w:trHeight w:val="404"/>
        </w:trPr>
        <w:tc>
          <w:tcPr>
            <w:tcW w:w="500" w:type="dxa"/>
            <w:vMerge/>
            <w:tcBorders>
              <w:top w:val="single" w:sz="4" w:space="0" w:color="auto"/>
              <w:left w:val="single" w:sz="4" w:space="0" w:color="auto"/>
              <w:bottom w:val="single" w:sz="4" w:space="0" w:color="000000"/>
              <w:right w:val="single" w:sz="4" w:space="0" w:color="auto"/>
            </w:tcBorders>
            <w:vAlign w:val="center"/>
          </w:tcPr>
          <w:p/>
        </w:tc>
        <w:tc>
          <w:tcPr>
            <w:tcW w:w="1104" w:type="dxa"/>
            <w:tcBorders>
              <w:top w:val="nil"/>
              <w:left w:val="single" w:sz="4" w:space="0" w:color="auto"/>
              <w:bottom w:val="single" w:sz="4" w:space="0" w:color="auto"/>
              <w:right w:val="single" w:sz="4" w:space="0" w:color="auto"/>
            </w:tcBorders>
            <w:shd w:val="clear" w:color="auto" w:fill="auto"/>
            <w:vAlign w:val="center"/>
          </w:tcPr>
          <w:p>
            <w:pPr>
              <w:pStyle w:val="279"/>
              <w:widowControl/>
              <w:jc w:val="left"/>
              <w:rPr>
                <w:rFonts w:ascii="宋体" w:cs="宋体" w:hAnsi="宋体"/>
                <w:kern w:val="0"/>
                <w:sz w:val="22"/>
                <w:szCs w:val="22"/>
              </w:rPr>
            </w:pPr>
            <w:r>
              <w:rPr>
                <w:rFonts w:hint="eastAsia"/>
              </w:rPr>
              <w:t>效益指标</w:t>
            </w:r>
          </w:p>
        </w:tc>
        <w:tc>
          <w:tcPr>
            <w:tcW w:w="1928" w:type="dxa"/>
            <w:tcBorders>
              <w:top w:val="nil"/>
              <w:left w:val="nil"/>
              <w:bottom w:val="single" w:sz="4" w:space="0" w:color="auto"/>
              <w:right w:val="single" w:sz="4" w:space="0" w:color="auto"/>
            </w:tcBorders>
            <w:shd w:val="clear" w:color="auto" w:fill="auto"/>
            <w:vAlign w:val="center"/>
          </w:tcPr>
          <w:p>
            <w:pPr>
              <w:pStyle w:val="279"/>
            </w:pPr>
            <w:r>
              <w:rPr>
                <w:rFonts w:hint="eastAsia"/>
              </w:rPr>
              <w:t>社会效益指标</w:t>
            </w:r>
          </w:p>
        </w:tc>
        <w:tc>
          <w:tcPr>
            <w:tcW w:w="2824" w:type="dxa"/>
            <w:gridSpan w:val="2"/>
            <w:tcBorders>
              <w:top w:val="nil"/>
              <w:left w:val="nil"/>
              <w:bottom w:val="single" w:sz="4" w:space="0" w:color="auto"/>
              <w:right w:val="single" w:sz="4" w:space="0" w:color="auto"/>
            </w:tcBorders>
            <w:shd w:val="clear" w:color="auto" w:fill="auto"/>
            <w:vAlign w:val="center"/>
          </w:tcPr>
          <w:p>
            <w:pPr>
              <w:pStyle w:val="279"/>
            </w:pPr>
            <w:r>
              <w:rPr>
                <w:rFonts w:hint="eastAsia"/>
              </w:rPr>
              <w:t>涉及项目安全事故发生次数</w:t>
            </w:r>
          </w:p>
        </w:tc>
        <w:tc>
          <w:tcPr>
            <w:tcW w:w="1930" w:type="dxa"/>
            <w:tcBorders>
              <w:top w:val="nil"/>
              <w:left w:val="nil"/>
              <w:bottom w:val="single" w:sz="4" w:space="0" w:color="auto"/>
              <w:right w:val="single" w:sz="4" w:space="0" w:color="auto"/>
            </w:tcBorders>
            <w:shd w:val="clear" w:color="auto" w:fill="auto"/>
            <w:vAlign w:val="center"/>
          </w:tcPr>
          <w:p>
            <w:pPr>
              <w:pStyle w:val="279"/>
            </w:pPr>
            <w:r>
              <w:rPr>
                <w:rFonts w:hint="eastAsia"/>
              </w:rPr>
              <w:t>0次</w:t>
            </w:r>
          </w:p>
        </w:tc>
        <w:tc>
          <w:tcPr>
            <w:tcW w:w="1108" w:type="dxa"/>
            <w:tcBorders>
              <w:top w:val="nil"/>
              <w:left w:val="nil"/>
              <w:bottom w:val="single" w:sz="4" w:space="0" w:color="auto"/>
              <w:right w:val="single" w:sz="4" w:space="0" w:color="auto"/>
            </w:tcBorders>
            <w:shd w:val="clear" w:color="auto" w:fill="auto"/>
            <w:vAlign w:val="center"/>
          </w:tcPr>
          <w:p>
            <w:pPr>
              <w:pStyle w:val="279"/>
            </w:pPr>
            <w:r>
              <w:rPr>
                <w:rFonts w:hint="eastAsia"/>
              </w:rPr>
              <w:t>30.00</w:t>
            </w:r>
          </w:p>
        </w:tc>
      </w:tr>
    </w:tbl>
    <w:p>
      <w:pPr>
        <w:jc w:val="left"/>
        <w:rPr>
          <w:rFonts w:ascii="Times New Roman" w:eastAsia="方正仿宋_GBK" w:cs="Times New Roman" w:hAnsi="Times New Roman"/>
          <w:sz w:val="32"/>
          <w:szCs w:val="32"/>
        </w:rPr>
      </w:pPr>
    </w:p>
    <w:p>
      <w:pPr>
        <w:jc w:val="left"/>
        <w:rPr>
          <w:rFonts w:ascii="Times New Roman" w:eastAsia="方正仿宋_GBK" w:cs="Times New Roman" w:hAnsi="Times New Roman"/>
          <w:sz w:val="32"/>
          <w:szCs w:val="32"/>
        </w:rPr>
      </w:pPr>
    </w:p>
    <w:p>
      <w:pPr>
        <w:jc w:val="left"/>
        <w:rPr>
          <w:rFonts w:ascii="Times New Roman" w:eastAsia="方正仿宋_GBK" w:cs="Times New Roman" w:hAnsi="Times New Roman"/>
          <w:sz w:val="32"/>
          <w:szCs w:val="32"/>
        </w:rPr>
      </w:pPr>
    </w:p>
    <w:sectPr>
      <w:pgSz w:w="11906" w:h="16838"/>
      <w:pgMar w:top="1440" w:right="1800" w:bottom="1440" w:left="1800" w:header="851" w:footer="992" w:gutter="0"/>
      <w:cols w:num="1" w:space="720"/>
      <w:docGrid w:type="lines" w:linePitch="312" w:charSpace="0"/>
    </w:sectPr>
  </w:body>
</w:document>
</file>

<file path=word/fontTable.xml><?xml version="1.0" encoding="utf-8"?>
<w:fonts xmlns:w="http://schemas.openxmlformats.org/wordprocessingml/2006/main" xmlns:r="http://schemas.openxmlformats.org/officeDocument/2006/relationships">
  <w:font w:name="Times New Roman">
    <w:panose1 w:val="02020603050405020304"/>
    <w:charset w:val="00"/>
    <w:family w:val="roman"/>
    <w:pitch w:val="variable"/>
    <w:sig w:usb0="E0002AFF" w:usb1="C0007841" w:usb2="00000009" w:usb3="00000000" w:csb0="000001FF" w:csb1="00000000"/>
  </w:font>
  <w:font w:name="方正仿宋_GBK">
    <w:altName w:val="微软雅黑"/>
    <w:panose1 w:val="03000509000000000000"/>
    <w:charset w:val="86"/>
    <w:family w:val="script"/>
    <w:pitch w:val="variable"/>
    <w:sig w:usb0="00000001" w:usb1="080E0000" w:usb2="00000010" w:usb3="00000000" w:csb0="00040000" w:csb1="00000000"/>
  </w:font>
  <w:font w:name="方正黑体_GBK">
    <w:altName w:val="微软雅黑"/>
    <w:panose1 w:val="03000509000000000000"/>
    <w:charset w:val="86"/>
    <w:family w:val="script"/>
    <w:pitch w:val="variable"/>
    <w:sig w:usb0="00000001" w:usb1="080E0000" w:usb2="00000010" w:usb3="00000000" w:csb0="00040000" w:csb1="00000000"/>
  </w:font>
  <w:font w:name="黑体">
    <w:altName w:val="国标黑体"/>
    <w:panose1 w:val="02010609060101010101"/>
    <w:charset w:val="86"/>
    <w:family w:val="modern"/>
    <w:pitch w:val="variable"/>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Calibri">
    <w:altName w:val="Times New Roman"/>
    <w:panose1 w:val="020F0502020204030204"/>
    <w:charset w:val="00"/>
    <w:family w:val="swiss"/>
    <w:pitch w:val="variable"/>
    <w:sig w:usb0="E00002FF" w:usb1="4000ACFF" w:usb2="00000001" w:usb3="00000000" w:csb0="0000019F" w:csb1="00000000"/>
  </w:font>
  <w:font w:name="Lucida Sans">
    <w:altName w:val="DejaVu Sans"/>
    <w:panose1 w:val="020B0602030504020204"/>
    <w:charset w:val="00"/>
    <w:family w:val="auto"/>
    <w:pitch w:val="variable"/>
    <w:sig w:usb0="00000003" w:usb1="00000000" w:usb2="00000000" w:usb3="00000000" w:csb0="20000001" w:csb1="00000000"/>
  </w:font>
  <w:font w:name="微软雅黑">
    <w:altName w:val="华文细黑"/>
    <w:panose1 w:val="02010600040101010101"/>
    <w:charset w:val="86"/>
    <w:family w:val="auto"/>
    <w:pitch w:val="variable"/>
    <w:sig w:usb0="00000287" w:usb1="080F0000" w:usb2="00000000" w:usb3="00000000" w:csb0="0004009F" w:csb1="DFD70000"/>
  </w:font>
  <w:font w:name="Arial">
    <w:altName w:val="DejaVu Sans"/>
    <w:panose1 w:val="020B0604020202020204"/>
    <w:charset w:val="00"/>
    <w:family w:val="swiss"/>
    <w:pitch w:val="variable"/>
    <w:sig w:usb0="E0002AFF" w:usb1="C0007843" w:usb2="00000009" w:usb3="00000000" w:csb0="000001FF" w:csb1="00000000"/>
  </w:font>
  <w:font w:name="方正楷体_GBK">
    <w:altName w:val="微软雅黑"/>
    <w:panose1 w:val="03000509000000000000"/>
    <w:charset w:val="86"/>
    <w:family w:val="script"/>
    <w:pitch w:val="variable"/>
    <w:sig w:usb0="00000001" w:usb1="080E0000" w:usb2="00000010" w:usb3="00000000" w:csb0="00040000" w:csb1="00000000"/>
  </w:font>
</w:fonts>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bordersDoNotSurroundHeader/>
  <w:bordersDoNotSurroundFooter/>
  <w:defaultTabStop w:val="420"/>
  <w:drawingGridHorizontalSpacing w:val="105"/>
  <w:drawingGridVerticalSpacing w:val="156"/>
  <w:displayHorizontalDrawingGridEvery w:val="0"/>
  <w:displayVerticalDrawingGridEvery w:val="2"/>
  <w:noPunctuationKerning/>
  <w:characterSpacingControl w:val="compressPunctuation"/>
  <w:compat>
    <w:spaceForUL/>
    <w:balanceSingleByteDoubleByteWidth/>
    <w:ulTrailSpace/>
    <w:doNotExpandShiftReturn/>
    <w:adjustLineHeightInTable/>
    <w:growAutofit/>
    <w:useAltKinsokuLineBreakRules/>
    <w:splitPgBreakAndParaMark/>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Lucida Sans"/>
        <w:lang w:val="en-US" w:eastAsia="zh-CN" w:bidi="ar-SA"/>
      </w:rPr>
    </w:rPrDefault>
    <w:pPrDefault/>
  </w:docDefaults>
  <w:style w:type="paragraph" w:default="1" w:styleId="0">
    <w:name w:val="Normal"/>
    <w:pPr>
      <w:widowControl w:val="0"/>
      <w:jc w:val="both"/>
    </w:pPr>
    <w:rPr>
      <w:rFonts w:ascii="Calibri" w:eastAsia="宋体" w:cs="Arial" w:hAnsi="Calibri"/>
      <w:kern w:val="2"/>
      <w:sz w:val="21"/>
      <w:szCs w:val="22"/>
      <w:lang w:val="en-US" w:eastAsia="zh-CN" w:bidi="ar-SA"/>
    </w:rPr>
  </w:style>
  <w:style w:type="paragraph" w:styleId="1">
    <w:name w:val="heading 1"/>
    <w:basedOn w:val="0"/>
    <w:next w:val="0"/>
    <w:pPr>
      <w:keepNext/>
      <w:keepLines/>
      <w:widowControl w:val="0"/>
      <w:spacing w:before="340" w:after="330" w:line="578" w:lineRule="auto"/>
      <w:outlineLvl w:val="0"/>
    </w:pPr>
    <w:rPr>
      <w:b/>
      <w:bCs/>
      <w:kern w:val="44"/>
      <w:sz w:val="44"/>
      <w:szCs w:val="44"/>
    </w:rPr>
  </w:style>
  <w:style w:type="paragraph" w:styleId="2">
    <w:name w:val="heading 2"/>
    <w:basedOn w:val="0"/>
    <w:next w:val="0"/>
    <w:pPr>
      <w:keepNext/>
      <w:keepLines/>
      <w:widowControl w:val="0"/>
      <w:spacing w:before="260" w:after="260" w:line="415" w:lineRule="auto"/>
      <w:outlineLvl w:val="1"/>
    </w:pPr>
    <w:rPr>
      <w:rFonts w:ascii="Times New Roman" w:eastAsia="黑体" w:hAnsi="Times New Roman"/>
      <w:b/>
      <w:bCs/>
      <w:sz w:val="32"/>
      <w:szCs w:val="32"/>
    </w:rPr>
  </w:style>
  <w:style w:type="paragraph" w:styleId="3">
    <w:name w:val="heading 3"/>
    <w:basedOn w:val="0"/>
    <w:next w:val="0"/>
    <w:pPr>
      <w:keepNext/>
      <w:keepLines/>
      <w:widowControl w:val="0"/>
      <w:spacing w:before="260" w:after="260" w:line="415" w:lineRule="auto"/>
      <w:outlineLvl w:val="2"/>
    </w:pPr>
    <w:rPr>
      <w:b/>
      <w:bCs/>
      <w:sz w:val="32"/>
      <w:szCs w:val="32"/>
    </w:rPr>
  </w:style>
  <w:style w:type="character" w:default="1" w:styleId="10">
    <w:name w:val="Default Paragraph Font"/>
  </w:style>
  <w:style w:type="paragraph" w:styleId="15">
    <w:name w:val="footer"/>
    <w:basedOn w:val="0"/>
    <w:pPr>
      <w:tabs>
        <w:tab w:val="center" w:pos="4153"/>
        <w:tab w:val="right" w:pos="8307"/>
      </w:tabs>
      <w:snapToGrid w:val="0"/>
      <w:jc w:val="left"/>
    </w:pPr>
    <w:rPr>
      <w:sz w:val="18"/>
    </w:rPr>
  </w:style>
  <w:style w:type="character" w:styleId="16">
    <w:name w:val="page number"/>
    <w:basedOn w:val="10"/>
  </w:style>
  <w:style w:type="paragraph" w:customStyle="1" w:styleId="17">
    <w:name w:val="样式 4 10 磅"/>
    <w:basedOn w:val="0"/>
    <w:rPr>
      <w:rFonts w:ascii="Times New Roman" w:cs="Times New Roman" w:hAnsi="Times New Roman"/>
      <w:szCs w:val="21"/>
    </w:rPr>
  </w:style>
  <w:style w:type="paragraph" w:customStyle="1" w:styleId="18">
    <w:name w:val="样式 51 10 磅"/>
    <w:basedOn w:val="0"/>
    <w:rPr>
      <w:rFonts w:ascii="Times New Roman" w:cs="Times New Roman" w:hAnsi="Times New Roman"/>
      <w:szCs w:val="21"/>
    </w:rPr>
  </w:style>
  <w:style w:type="paragraph" w:customStyle="1" w:styleId="19">
    <w:name w:val="样式 36 10 磅"/>
    <w:basedOn w:val="0"/>
    <w:rPr>
      <w:rFonts w:ascii="Times New Roman" w:cs="Times New Roman" w:hAnsi="Times New Roman"/>
      <w:szCs w:val="21"/>
    </w:rPr>
  </w:style>
  <w:style w:type="paragraph" w:customStyle="1" w:styleId="20">
    <w:name w:val="样式 49 10 磅"/>
    <w:basedOn w:val="0"/>
    <w:rPr>
      <w:rFonts w:ascii="Times New Roman" w:cs="Times New Roman" w:hAnsi="Times New Roman"/>
      <w:szCs w:val="21"/>
    </w:rPr>
  </w:style>
  <w:style w:type="character" w:customStyle="1" w:styleId="21">
    <w:name w:val="font41"/>
    <w:basedOn w:val="10"/>
    <w:rPr>
      <w:rFonts w:ascii="宋体" w:eastAsia="宋体" w:cs="宋体"/>
      <w:color w:val="000000"/>
      <w:sz w:val="22"/>
      <w:szCs w:val="22"/>
      <w:u w:val="none"/>
    </w:rPr>
  </w:style>
  <w:style w:type="character" w:customStyle="1" w:styleId="22">
    <w:name w:val="font61"/>
    <w:basedOn w:val="10"/>
    <w:rPr>
      <w:rFonts w:ascii="宋体" w:eastAsia="宋体" w:cs="宋体"/>
      <w:color w:val="000000"/>
      <w:sz w:val="22"/>
      <w:szCs w:val="22"/>
      <w:u w:val="none"/>
    </w:rPr>
  </w:style>
  <w:style w:type="character" w:customStyle="1" w:styleId="23">
    <w:name w:val="font71"/>
    <w:basedOn w:val="10"/>
    <w:rPr>
      <w:rFonts w:ascii="Times New Roman" w:cs="Times New Roman" w:hAnsi="Times New Roman"/>
      <w:color w:val="000000"/>
      <w:sz w:val="22"/>
      <w:szCs w:val="22"/>
      <w:u w:val="none"/>
    </w:rPr>
  </w:style>
  <w:style w:type="character" w:customStyle="1" w:styleId="24">
    <w:name w:val="font51"/>
    <w:basedOn w:val="10"/>
    <w:rPr>
      <w:rFonts w:ascii="宋体" w:eastAsia="宋体" w:cs="宋体"/>
      <w:color w:val="000000"/>
      <w:sz w:val="22"/>
      <w:szCs w:val="22"/>
      <w:u w:val="none"/>
    </w:rPr>
  </w:style>
  <w:style w:type="character" w:customStyle="1" w:styleId="25">
    <w:name w:val="font01"/>
    <w:basedOn w:val="10"/>
    <w:rPr>
      <w:rFonts w:ascii="宋体" w:eastAsia="宋体" w:cs="宋体"/>
      <w:color w:val="000000"/>
      <w:sz w:val="22"/>
      <w:szCs w:val="22"/>
      <w:u w:val="none"/>
    </w:rPr>
  </w:style>
  <w:style w:type="paragraph" w:customStyle="1" w:styleId="26">
    <w:name w:val="样式 2 10 磅"/>
    <w:basedOn w:val="0"/>
    <w:rPr>
      <w:rFonts w:ascii="Times New Roman" w:cs="Times New Roman" w:hAnsi="Times New Roman"/>
      <w:szCs w:val="21"/>
    </w:rPr>
  </w:style>
  <w:style w:type="paragraph" w:customStyle="1" w:styleId="27">
    <w:name w:val="样式 1 10 磅"/>
    <w:basedOn w:val="0"/>
    <w:rPr>
      <w:rFonts w:ascii="Times New Roman" w:cs="Times New Roman" w:hAnsi="Times New Roman"/>
      <w:szCs w:val="21"/>
    </w:rPr>
  </w:style>
  <w:style w:type="paragraph" w:customStyle="1" w:styleId="28">
    <w:name w:val="样式 10 磅"/>
    <w:pPr>
      <w:widowControl w:val="0"/>
      <w:jc w:val="both"/>
    </w:pPr>
    <w:rPr>
      <w:rFonts w:ascii="Calibri" w:eastAsia="宋体" w:cs="Arial" w:hAnsi="Calibri"/>
      <w:kern w:val="2"/>
      <w:sz w:val="21"/>
      <w:szCs w:val="22"/>
      <w:lang w:val="en-US" w:eastAsia="zh-CN" w:bidi="ar-SA"/>
    </w:rPr>
  </w:style>
  <w:style w:type="paragraph" w:customStyle="1" w:styleId="29">
    <w:name w:val="样式 3 10 磅"/>
    <w:pPr>
      <w:widowControl w:val="0"/>
      <w:jc w:val="both"/>
    </w:pPr>
    <w:rPr>
      <w:rFonts w:ascii="Calibri" w:eastAsia="宋体" w:cs="Arial" w:hAnsi="Calibri"/>
      <w:kern w:val="2"/>
      <w:sz w:val="21"/>
      <w:szCs w:val="22"/>
      <w:lang w:val="en-US" w:eastAsia="zh-CN" w:bidi="ar-SA"/>
    </w:rPr>
  </w:style>
  <w:style w:type="paragraph" w:customStyle="1" w:styleId="30">
    <w:name w:val="样式 5 10 磅"/>
    <w:pPr>
      <w:widowControl w:val="0"/>
      <w:jc w:val="both"/>
    </w:pPr>
    <w:rPr>
      <w:rFonts w:ascii="Calibri" w:eastAsia="宋体" w:cs="Arial" w:hAnsi="Calibri"/>
      <w:kern w:val="2"/>
      <w:sz w:val="21"/>
      <w:szCs w:val="22"/>
      <w:lang w:val="en-US" w:eastAsia="zh-CN" w:bidi="ar-SA"/>
    </w:rPr>
  </w:style>
  <w:style w:type="paragraph" w:customStyle="1" w:styleId="31">
    <w:name w:val="样式 6 10 磅"/>
    <w:pPr>
      <w:widowControl w:val="0"/>
      <w:jc w:val="both"/>
    </w:pPr>
    <w:rPr>
      <w:rFonts w:ascii="Calibri" w:eastAsia="宋体" w:cs="Arial" w:hAnsi="Calibri"/>
      <w:kern w:val="2"/>
      <w:sz w:val="21"/>
      <w:szCs w:val="22"/>
      <w:lang w:val="en-US" w:eastAsia="zh-CN" w:bidi="ar-SA"/>
    </w:rPr>
  </w:style>
  <w:style w:type="paragraph" w:customStyle="1" w:styleId="32">
    <w:name w:val="样式 7 10 磅"/>
    <w:pPr>
      <w:widowControl w:val="0"/>
      <w:jc w:val="both"/>
    </w:pPr>
    <w:rPr>
      <w:rFonts w:ascii="Calibri" w:eastAsia="宋体" w:cs="Arial" w:hAnsi="Calibri"/>
      <w:kern w:val="2"/>
      <w:sz w:val="21"/>
      <w:szCs w:val="22"/>
      <w:lang w:val="en-US" w:eastAsia="zh-CN" w:bidi="ar-SA"/>
    </w:rPr>
  </w:style>
  <w:style w:type="paragraph" w:customStyle="1" w:styleId="33">
    <w:name w:val="样式 8 10 磅"/>
    <w:pPr>
      <w:widowControl w:val="0"/>
      <w:jc w:val="both"/>
    </w:pPr>
    <w:rPr>
      <w:rFonts w:ascii="Calibri" w:eastAsia="宋体" w:cs="Arial" w:hAnsi="Calibri"/>
      <w:kern w:val="2"/>
      <w:sz w:val="21"/>
      <w:szCs w:val="22"/>
      <w:lang w:val="en-US" w:eastAsia="zh-CN" w:bidi="ar-SA"/>
    </w:rPr>
  </w:style>
  <w:style w:type="paragraph" w:customStyle="1" w:styleId="34">
    <w:name w:val="样式 9 10 磅"/>
    <w:pPr>
      <w:widowControl w:val="0"/>
      <w:jc w:val="both"/>
    </w:pPr>
    <w:rPr>
      <w:rFonts w:ascii="Calibri" w:eastAsia="宋体" w:cs="Arial" w:hAnsi="Calibri"/>
      <w:kern w:val="2"/>
      <w:sz w:val="21"/>
      <w:szCs w:val="22"/>
      <w:lang w:val="en-US" w:eastAsia="zh-CN" w:bidi="ar-SA"/>
    </w:rPr>
  </w:style>
  <w:style w:type="paragraph" w:customStyle="1" w:styleId="35">
    <w:name w:val="样式 10 10 磅"/>
    <w:pPr>
      <w:widowControl w:val="0"/>
      <w:jc w:val="both"/>
    </w:pPr>
    <w:rPr>
      <w:rFonts w:ascii="Calibri" w:eastAsia="宋体" w:cs="Arial" w:hAnsi="Calibri"/>
      <w:kern w:val="2"/>
      <w:sz w:val="21"/>
      <w:szCs w:val="22"/>
      <w:lang w:val="en-US" w:eastAsia="zh-CN" w:bidi="ar-SA"/>
    </w:rPr>
  </w:style>
  <w:style w:type="paragraph" w:customStyle="1" w:styleId="36">
    <w:name w:val="样式 11 10 磅"/>
    <w:pPr>
      <w:widowControl w:val="0"/>
      <w:jc w:val="both"/>
    </w:pPr>
    <w:rPr>
      <w:rFonts w:ascii="Calibri" w:eastAsia="宋体" w:cs="Arial" w:hAnsi="Calibri"/>
      <w:kern w:val="2"/>
      <w:sz w:val="21"/>
      <w:szCs w:val="22"/>
      <w:lang w:val="en-US" w:eastAsia="zh-CN" w:bidi="ar-SA"/>
    </w:rPr>
  </w:style>
  <w:style w:type="paragraph" w:customStyle="1" w:styleId="37">
    <w:name w:val="样式 12 10 磅"/>
    <w:pPr>
      <w:widowControl w:val="0"/>
      <w:jc w:val="both"/>
    </w:pPr>
    <w:rPr>
      <w:rFonts w:ascii="Times New Roman" w:eastAsia="宋体" w:cs="Times New Roman" w:hAnsi="Times New Roman"/>
      <w:kern w:val="2"/>
      <w:sz w:val="21"/>
      <w:szCs w:val="21"/>
      <w:lang w:val="en-US" w:eastAsia="zh-CN" w:bidi="ar-SA"/>
    </w:rPr>
  </w:style>
  <w:style w:type="paragraph" w:customStyle="1" w:styleId="38">
    <w:name w:val="样式 13 10 磅"/>
    <w:pPr>
      <w:widowControl w:val="0"/>
      <w:jc w:val="both"/>
    </w:pPr>
    <w:rPr>
      <w:rFonts w:ascii="Calibri" w:eastAsia="宋体" w:cs="Arial" w:hAnsi="Calibri"/>
      <w:kern w:val="2"/>
      <w:sz w:val="21"/>
      <w:szCs w:val="22"/>
      <w:lang w:val="en-US" w:eastAsia="zh-CN" w:bidi="ar-SA"/>
    </w:rPr>
  </w:style>
  <w:style w:type="paragraph" w:customStyle="1" w:styleId="39">
    <w:name w:val="样式 14 10 磅"/>
    <w:pPr>
      <w:widowControl w:val="0"/>
      <w:jc w:val="both"/>
    </w:pPr>
    <w:rPr>
      <w:rFonts w:ascii="Calibri" w:eastAsia="宋体" w:cs="Arial" w:hAnsi="Calibri"/>
      <w:kern w:val="2"/>
      <w:sz w:val="21"/>
      <w:szCs w:val="22"/>
      <w:lang w:val="en-US" w:eastAsia="zh-CN" w:bidi="ar-SA"/>
    </w:rPr>
  </w:style>
  <w:style w:type="paragraph" w:styleId="40">
    <w:name w:val="header"/>
    <w:basedOn w:val="0"/>
    <w:pPr>
      <w:pBdr>
        <w:bottom w:val="single" w:sz="6" w:space="1" w:color="auto"/>
      </w:pBdr>
      <w:tabs>
        <w:tab w:val="center" w:pos="4153"/>
        <w:tab w:val="right" w:pos="8306"/>
      </w:tabs>
      <w:snapToGrid w:val="0"/>
      <w:jc w:val="center"/>
    </w:pPr>
    <w:rPr>
      <w:sz w:val="18"/>
      <w:szCs w:val="18"/>
    </w:rPr>
  </w:style>
  <w:style w:type="paragraph" w:customStyle="1" w:styleId="41">
    <w:name w:val="样式 15 10 磅"/>
    <w:pPr>
      <w:widowControl w:val="0"/>
      <w:jc w:val="both"/>
    </w:pPr>
    <w:rPr>
      <w:rFonts w:ascii="Times New Roman" w:eastAsia="宋体" w:cs="Times New Roman" w:hAnsi="Times New Roman"/>
      <w:kern w:val="2"/>
      <w:sz w:val="21"/>
      <w:szCs w:val="21"/>
      <w:lang w:val="en-US" w:eastAsia="zh-CN" w:bidi="ar-SA"/>
    </w:rPr>
  </w:style>
  <w:style w:type="paragraph" w:customStyle="1" w:styleId="42">
    <w:name w:val="样式 16 10 磅"/>
    <w:pPr>
      <w:widowControl w:val="0"/>
      <w:jc w:val="both"/>
    </w:pPr>
    <w:rPr>
      <w:rFonts w:ascii="Calibri" w:eastAsia="宋体" w:cs="Arial" w:hAnsi="Calibri"/>
      <w:kern w:val="2"/>
      <w:sz w:val="21"/>
      <w:szCs w:val="22"/>
      <w:lang w:val="en-US" w:eastAsia="zh-CN" w:bidi="ar-SA"/>
    </w:rPr>
  </w:style>
  <w:style w:type="paragraph" w:customStyle="1" w:styleId="43">
    <w:name w:val="样式 17 10 磅"/>
    <w:pPr>
      <w:widowControl w:val="0"/>
      <w:jc w:val="both"/>
    </w:pPr>
    <w:rPr>
      <w:rFonts w:ascii="Calibri" w:eastAsia="宋体" w:cs="Arial" w:hAnsi="Calibri"/>
      <w:kern w:val="2"/>
      <w:sz w:val="21"/>
      <w:szCs w:val="22"/>
      <w:lang w:val="en-US" w:eastAsia="zh-CN" w:bidi="ar-SA"/>
    </w:rPr>
  </w:style>
  <w:style w:type="paragraph" w:customStyle="1" w:styleId="44">
    <w:name w:val="样式 18 10 磅"/>
    <w:pPr>
      <w:widowControl w:val="0"/>
      <w:jc w:val="both"/>
    </w:pPr>
    <w:rPr>
      <w:rFonts w:ascii="Calibri" w:eastAsia="宋体" w:cs="Arial" w:hAnsi="Calibri"/>
      <w:kern w:val="2"/>
      <w:sz w:val="21"/>
      <w:szCs w:val="22"/>
      <w:lang w:val="en-US" w:eastAsia="zh-CN" w:bidi="ar-SA"/>
    </w:rPr>
  </w:style>
  <w:style w:type="paragraph" w:customStyle="1" w:styleId="45">
    <w:name w:val="样式 19 10 磅"/>
    <w:pPr>
      <w:widowControl w:val="0"/>
      <w:jc w:val="both"/>
    </w:pPr>
    <w:rPr>
      <w:rFonts w:ascii="Calibri" w:eastAsia="宋体" w:cs="Arial" w:hAnsi="Calibri"/>
      <w:kern w:val="2"/>
      <w:sz w:val="21"/>
      <w:szCs w:val="22"/>
      <w:lang w:val="en-US" w:eastAsia="zh-CN" w:bidi="ar-SA"/>
    </w:rPr>
  </w:style>
  <w:style w:type="paragraph" w:customStyle="1" w:styleId="46">
    <w:name w:val="样式 20 10 磅"/>
    <w:pPr>
      <w:widowControl w:val="0"/>
      <w:jc w:val="both"/>
    </w:pPr>
    <w:rPr>
      <w:rFonts w:ascii="Calibri" w:eastAsia="宋体" w:cs="Arial" w:hAnsi="Calibri"/>
      <w:kern w:val="2"/>
      <w:sz w:val="21"/>
      <w:szCs w:val="22"/>
      <w:lang w:val="en-US" w:eastAsia="zh-CN" w:bidi="ar-SA"/>
    </w:rPr>
  </w:style>
  <w:style w:type="paragraph" w:customStyle="1" w:styleId="47">
    <w:name w:val="样式 21 10 磅"/>
    <w:pPr>
      <w:widowControl w:val="0"/>
      <w:jc w:val="both"/>
    </w:pPr>
    <w:rPr>
      <w:rFonts w:ascii="Calibri" w:eastAsia="宋体" w:cs="Arial" w:hAnsi="Calibri"/>
      <w:kern w:val="2"/>
      <w:sz w:val="21"/>
      <w:szCs w:val="22"/>
      <w:lang w:val="en-US" w:eastAsia="zh-CN" w:bidi="ar-SA"/>
    </w:rPr>
  </w:style>
  <w:style w:type="paragraph" w:customStyle="1" w:styleId="48">
    <w:name w:val="样式 22 10 磅"/>
    <w:pPr>
      <w:widowControl w:val="0"/>
      <w:jc w:val="both"/>
    </w:pPr>
    <w:rPr>
      <w:rFonts w:ascii="Times New Roman" w:eastAsia="宋体" w:cs="Times New Roman" w:hAnsi="Times New Roman"/>
      <w:kern w:val="2"/>
      <w:sz w:val="21"/>
      <w:szCs w:val="24"/>
      <w:lang w:val="en-US" w:eastAsia="zh-CN" w:bidi="ar-SA"/>
    </w:rPr>
  </w:style>
  <w:style w:type="paragraph" w:customStyle="1" w:styleId="49">
    <w:name w:val="样式 23 10 磅"/>
    <w:pPr>
      <w:widowControl w:val="0"/>
      <w:jc w:val="both"/>
    </w:pPr>
    <w:rPr>
      <w:rFonts w:ascii="Times New Roman" w:eastAsia="宋体" w:cs="Times New Roman" w:hAnsi="Times New Roman"/>
      <w:kern w:val="2"/>
      <w:sz w:val="21"/>
      <w:szCs w:val="24"/>
      <w:lang w:val="en-US" w:eastAsia="zh-CN" w:bidi="ar-SA"/>
    </w:rPr>
  </w:style>
  <w:style w:type="paragraph" w:customStyle="1" w:styleId="50">
    <w:name w:val="样式 24 10 磅"/>
    <w:pPr>
      <w:widowControl w:val="0"/>
      <w:jc w:val="both"/>
    </w:pPr>
    <w:rPr>
      <w:rFonts w:ascii="Times New Roman" w:eastAsia="宋体" w:cs="Times New Roman" w:hAnsi="Times New Roman"/>
      <w:kern w:val="2"/>
      <w:sz w:val="21"/>
      <w:szCs w:val="24"/>
      <w:lang w:val="en-US" w:eastAsia="zh-CN" w:bidi="ar-SA"/>
    </w:rPr>
  </w:style>
  <w:style w:type="paragraph" w:customStyle="1" w:styleId="51">
    <w:name w:val="样式 25 10 磅"/>
    <w:pPr>
      <w:widowControl w:val="0"/>
      <w:jc w:val="both"/>
    </w:pPr>
    <w:rPr>
      <w:rFonts w:ascii="Times New Roman" w:eastAsia="宋体" w:cs="Times New Roman" w:hAnsi="Times New Roman"/>
      <w:kern w:val="2"/>
      <w:sz w:val="21"/>
      <w:szCs w:val="24"/>
      <w:lang w:val="en-US" w:eastAsia="zh-CN" w:bidi="ar-SA"/>
    </w:rPr>
  </w:style>
  <w:style w:type="paragraph" w:customStyle="1" w:styleId="52">
    <w:name w:val="样式 26 10 磅"/>
    <w:pPr>
      <w:widowControl w:val="0"/>
      <w:jc w:val="both"/>
    </w:pPr>
    <w:rPr>
      <w:rFonts w:ascii="Times New Roman" w:eastAsia="宋体" w:cs="Times New Roman" w:hAnsi="Times New Roman"/>
      <w:kern w:val="2"/>
      <w:sz w:val="21"/>
      <w:szCs w:val="24"/>
      <w:lang w:val="en-US" w:eastAsia="zh-CN" w:bidi="ar-SA"/>
    </w:rPr>
  </w:style>
  <w:style w:type="paragraph" w:customStyle="1" w:styleId="53">
    <w:name w:val="样式 27 10 磅"/>
    <w:pPr>
      <w:widowControl w:val="0"/>
      <w:jc w:val="both"/>
    </w:pPr>
    <w:rPr>
      <w:rFonts w:ascii="Times New Roman" w:eastAsia="宋体" w:cs="Times New Roman" w:hAnsi="Times New Roman"/>
      <w:kern w:val="2"/>
      <w:sz w:val="21"/>
      <w:szCs w:val="24"/>
      <w:lang w:val="en-US" w:eastAsia="zh-CN" w:bidi="ar-SA"/>
    </w:rPr>
  </w:style>
  <w:style w:type="paragraph" w:customStyle="1" w:styleId="54">
    <w:name w:val="样式 28 10 磅"/>
    <w:pPr>
      <w:widowControl w:val="0"/>
      <w:jc w:val="both"/>
    </w:pPr>
    <w:rPr>
      <w:rFonts w:ascii="Calibri" w:eastAsia="宋体" w:cs="Arial" w:hAnsi="Calibri"/>
      <w:kern w:val="2"/>
      <w:sz w:val="21"/>
      <w:szCs w:val="22"/>
      <w:lang w:val="en-US" w:eastAsia="zh-CN" w:bidi="ar-SA"/>
    </w:rPr>
  </w:style>
  <w:style w:type="paragraph" w:customStyle="1" w:styleId="55">
    <w:name w:val="样式 29 10 磅"/>
    <w:pPr>
      <w:widowControl w:val="0"/>
      <w:jc w:val="both"/>
    </w:pPr>
    <w:rPr>
      <w:rFonts w:ascii="Calibri" w:eastAsia="宋体" w:cs="Arial" w:hAnsi="Calibri"/>
      <w:kern w:val="2"/>
      <w:sz w:val="21"/>
      <w:szCs w:val="22"/>
      <w:lang w:val="en-US" w:eastAsia="zh-CN" w:bidi="ar-SA"/>
    </w:rPr>
  </w:style>
  <w:style w:type="paragraph" w:customStyle="1" w:styleId="56">
    <w:name w:val="样式 30 10 磅"/>
    <w:pPr>
      <w:widowControl w:val="0"/>
      <w:jc w:val="both"/>
    </w:pPr>
    <w:rPr>
      <w:rFonts w:ascii="Calibri" w:eastAsia="宋体" w:cs="Arial" w:hAnsi="Calibri"/>
      <w:kern w:val="2"/>
      <w:sz w:val="21"/>
      <w:szCs w:val="22"/>
      <w:lang w:val="en-US" w:eastAsia="zh-CN" w:bidi="ar-SA"/>
    </w:rPr>
  </w:style>
  <w:style w:type="paragraph" w:customStyle="1" w:styleId="57">
    <w:name w:val="样式 31 10 磅"/>
    <w:pPr>
      <w:widowControl w:val="0"/>
      <w:jc w:val="both"/>
    </w:pPr>
    <w:rPr>
      <w:rFonts w:ascii="Calibri" w:eastAsia="宋体" w:cs="Arial" w:hAnsi="Calibri"/>
      <w:kern w:val="2"/>
      <w:sz w:val="21"/>
      <w:szCs w:val="22"/>
      <w:lang w:val="en-US" w:eastAsia="zh-CN" w:bidi="ar-SA"/>
    </w:rPr>
  </w:style>
  <w:style w:type="paragraph" w:customStyle="1" w:styleId="58">
    <w:name w:val="样式 32 10 磅"/>
    <w:pPr>
      <w:widowControl w:val="0"/>
      <w:jc w:val="both"/>
    </w:pPr>
    <w:rPr>
      <w:rFonts w:ascii="Calibri" w:eastAsia="宋体" w:cs="Arial" w:hAnsi="Calibri"/>
      <w:kern w:val="2"/>
      <w:sz w:val="21"/>
      <w:szCs w:val="22"/>
      <w:lang w:val="en-US" w:eastAsia="zh-CN" w:bidi="ar-SA"/>
    </w:rPr>
  </w:style>
  <w:style w:type="paragraph" w:customStyle="1" w:styleId="59">
    <w:name w:val="样式 33 10 磅"/>
    <w:pPr>
      <w:widowControl w:val="0"/>
      <w:jc w:val="both"/>
    </w:pPr>
    <w:rPr>
      <w:rFonts w:ascii="Calibri" w:eastAsia="宋体" w:cs="Arial" w:hAnsi="Calibri"/>
      <w:kern w:val="2"/>
      <w:sz w:val="21"/>
      <w:szCs w:val="22"/>
      <w:lang w:val="en-US" w:eastAsia="zh-CN" w:bidi="ar-SA"/>
    </w:rPr>
  </w:style>
  <w:style w:type="paragraph" w:customStyle="1" w:styleId="60">
    <w:name w:val="样式 34 10 磅"/>
    <w:pPr>
      <w:widowControl w:val="0"/>
      <w:jc w:val="both"/>
    </w:pPr>
    <w:rPr>
      <w:rFonts w:ascii="Times New Roman" w:eastAsia="宋体" w:cs="Times New Roman" w:hAnsi="Times New Roman"/>
      <w:kern w:val="2"/>
      <w:sz w:val="21"/>
      <w:szCs w:val="24"/>
      <w:lang w:val="en-US" w:eastAsia="zh-CN" w:bidi="ar-SA"/>
    </w:rPr>
  </w:style>
  <w:style w:type="paragraph" w:customStyle="1" w:styleId="61">
    <w:name w:val="样式 35 10 磅"/>
    <w:pPr>
      <w:widowControl w:val="0"/>
      <w:jc w:val="both"/>
    </w:pPr>
    <w:rPr>
      <w:rFonts w:ascii="Times New Roman" w:eastAsia="宋体" w:cs="Times New Roman" w:hAnsi="Times New Roman"/>
      <w:kern w:val="2"/>
      <w:sz w:val="21"/>
      <w:szCs w:val="24"/>
      <w:lang w:val="en-US" w:eastAsia="zh-CN" w:bidi="ar-SA"/>
    </w:rPr>
  </w:style>
  <w:style w:type="paragraph" w:customStyle="1" w:styleId="62">
    <w:name w:val="样式 37 10 磅"/>
    <w:pPr>
      <w:widowControl w:val="0"/>
      <w:jc w:val="both"/>
    </w:pPr>
    <w:rPr>
      <w:rFonts w:ascii="Times New Roman" w:eastAsia="宋体" w:cs="Times New Roman" w:hAnsi="Times New Roman"/>
      <w:kern w:val="2"/>
      <w:sz w:val="21"/>
      <w:szCs w:val="24"/>
      <w:lang w:val="en-US" w:eastAsia="zh-CN" w:bidi="ar-SA"/>
    </w:rPr>
  </w:style>
  <w:style w:type="paragraph" w:customStyle="1" w:styleId="63">
    <w:name w:val="样式 38 10 磅"/>
    <w:pPr>
      <w:widowControl w:val="0"/>
      <w:jc w:val="both"/>
    </w:pPr>
    <w:rPr>
      <w:rFonts w:ascii="Times New Roman" w:eastAsia="宋体" w:cs="Times New Roman" w:hAnsi="Times New Roman"/>
      <w:kern w:val="2"/>
      <w:sz w:val="21"/>
      <w:szCs w:val="24"/>
      <w:lang w:val="en-US" w:eastAsia="zh-CN" w:bidi="ar-SA"/>
    </w:rPr>
  </w:style>
  <w:style w:type="paragraph" w:customStyle="1" w:styleId="64">
    <w:name w:val="样式 39 10 磅"/>
    <w:pPr>
      <w:widowControl w:val="0"/>
      <w:jc w:val="both"/>
    </w:pPr>
    <w:rPr>
      <w:rFonts w:ascii="Times New Roman" w:eastAsia="宋体" w:cs="Times New Roman" w:hAnsi="Times New Roman"/>
      <w:kern w:val="2"/>
      <w:sz w:val="21"/>
      <w:szCs w:val="24"/>
      <w:lang w:val="en-US" w:eastAsia="zh-CN" w:bidi="ar-SA"/>
    </w:rPr>
  </w:style>
  <w:style w:type="paragraph" w:customStyle="1" w:styleId="65">
    <w:name w:val="样式 40 10 磅"/>
    <w:pPr>
      <w:widowControl w:val="0"/>
      <w:jc w:val="both"/>
    </w:pPr>
    <w:rPr>
      <w:rFonts w:ascii="Times New Roman" w:eastAsia="宋体" w:cs="Times New Roman" w:hAnsi="Times New Roman"/>
      <w:kern w:val="2"/>
      <w:sz w:val="21"/>
      <w:szCs w:val="24"/>
      <w:lang w:val="en-US" w:eastAsia="zh-CN" w:bidi="ar-SA"/>
    </w:rPr>
  </w:style>
  <w:style w:type="paragraph" w:customStyle="1" w:styleId="66">
    <w:name w:val="样式 41 10 磅"/>
    <w:pPr>
      <w:widowControl w:val="0"/>
      <w:jc w:val="both"/>
    </w:pPr>
    <w:rPr>
      <w:rFonts w:ascii="Times New Roman" w:eastAsia="宋体" w:cs="Times New Roman" w:hAnsi="Times New Roman"/>
      <w:kern w:val="2"/>
      <w:sz w:val="21"/>
      <w:szCs w:val="24"/>
      <w:lang w:val="en-US" w:eastAsia="zh-CN" w:bidi="ar-SA"/>
    </w:rPr>
  </w:style>
  <w:style w:type="paragraph" w:customStyle="1" w:styleId="67">
    <w:name w:val="样式 42 10 磅"/>
    <w:pPr>
      <w:widowControl w:val="0"/>
      <w:jc w:val="both"/>
    </w:pPr>
    <w:rPr>
      <w:rFonts w:ascii="Times New Roman" w:eastAsia="宋体" w:cs="Times New Roman" w:hAnsi="Times New Roman"/>
      <w:kern w:val="2"/>
      <w:sz w:val="21"/>
      <w:szCs w:val="24"/>
      <w:lang w:val="en-US" w:eastAsia="zh-CN" w:bidi="ar-SA"/>
    </w:rPr>
  </w:style>
  <w:style w:type="paragraph" w:customStyle="1" w:styleId="68">
    <w:name w:val="样式 43 10 磅"/>
    <w:pPr>
      <w:widowControl w:val="0"/>
      <w:jc w:val="both"/>
    </w:pPr>
    <w:rPr>
      <w:rFonts w:ascii="Times New Roman" w:eastAsia="宋体" w:cs="Times New Roman" w:hAnsi="Times New Roman"/>
      <w:kern w:val="2"/>
      <w:sz w:val="21"/>
      <w:szCs w:val="24"/>
      <w:lang w:val="en-US" w:eastAsia="zh-CN" w:bidi="ar-SA"/>
    </w:rPr>
  </w:style>
  <w:style w:type="paragraph" w:customStyle="1" w:styleId="69">
    <w:name w:val="样式 44 10 磅"/>
    <w:pPr>
      <w:widowControl w:val="0"/>
      <w:jc w:val="both"/>
    </w:pPr>
    <w:rPr>
      <w:rFonts w:ascii="Times New Roman" w:eastAsia="宋体" w:cs="Times New Roman" w:hAnsi="Times New Roman"/>
      <w:kern w:val="2"/>
      <w:sz w:val="21"/>
      <w:szCs w:val="24"/>
      <w:lang w:val="en-US" w:eastAsia="zh-CN" w:bidi="ar-SA"/>
    </w:rPr>
  </w:style>
  <w:style w:type="paragraph" w:customStyle="1" w:styleId="70">
    <w:name w:val="样式 45 10 磅"/>
    <w:pPr>
      <w:widowControl w:val="0"/>
      <w:jc w:val="both"/>
    </w:pPr>
    <w:rPr>
      <w:rFonts w:ascii="Times New Roman" w:eastAsia="宋体" w:cs="Times New Roman" w:hAnsi="Times New Roman"/>
      <w:kern w:val="2"/>
      <w:sz w:val="21"/>
      <w:szCs w:val="24"/>
      <w:lang w:val="en-US" w:eastAsia="zh-CN" w:bidi="ar-SA"/>
    </w:rPr>
  </w:style>
  <w:style w:type="paragraph" w:customStyle="1" w:styleId="71">
    <w:name w:val="样式 46 10 磅"/>
    <w:pPr>
      <w:widowControl w:val="0"/>
      <w:jc w:val="both"/>
    </w:pPr>
    <w:rPr>
      <w:rFonts w:ascii="Times New Roman" w:eastAsia="宋体" w:cs="Times New Roman" w:hAnsi="Times New Roman"/>
      <w:kern w:val="2"/>
      <w:sz w:val="21"/>
      <w:szCs w:val="24"/>
      <w:lang w:val="en-US" w:eastAsia="zh-CN" w:bidi="ar-SA"/>
    </w:rPr>
  </w:style>
  <w:style w:type="paragraph" w:customStyle="1" w:styleId="72">
    <w:name w:val="样式 47 10 磅"/>
    <w:pPr>
      <w:widowControl w:val="0"/>
      <w:jc w:val="both"/>
    </w:pPr>
    <w:rPr>
      <w:rFonts w:ascii="Times New Roman" w:eastAsia="宋体" w:cs="Times New Roman" w:hAnsi="Times New Roman"/>
      <w:kern w:val="2"/>
      <w:sz w:val="21"/>
      <w:szCs w:val="24"/>
      <w:lang w:val="en-US" w:eastAsia="zh-CN" w:bidi="ar-SA"/>
    </w:rPr>
  </w:style>
  <w:style w:type="paragraph" w:customStyle="1" w:styleId="73">
    <w:name w:val="样式 48 10 磅"/>
    <w:pPr>
      <w:widowControl w:val="0"/>
      <w:jc w:val="both"/>
    </w:pPr>
    <w:rPr>
      <w:rFonts w:ascii="Times New Roman" w:eastAsia="宋体" w:cs="Times New Roman" w:hAnsi="Times New Roman"/>
      <w:kern w:val="2"/>
      <w:sz w:val="21"/>
      <w:szCs w:val="24"/>
      <w:lang w:val="en-US" w:eastAsia="zh-CN" w:bidi="ar-SA"/>
    </w:rPr>
  </w:style>
  <w:style w:type="paragraph" w:customStyle="1" w:styleId="74">
    <w:name w:val="样式 50 10 磅"/>
    <w:pPr>
      <w:widowControl w:val="0"/>
      <w:jc w:val="both"/>
    </w:pPr>
    <w:rPr>
      <w:rFonts w:ascii="Times New Roman" w:eastAsia="宋体" w:cs="Times New Roman" w:hAnsi="Times New Roman"/>
      <w:kern w:val="2"/>
      <w:sz w:val="21"/>
      <w:szCs w:val="24"/>
      <w:lang w:val="en-US" w:eastAsia="zh-CN" w:bidi="ar-SA"/>
    </w:rPr>
  </w:style>
  <w:style w:type="paragraph" w:customStyle="1" w:styleId="75">
    <w:name w:val="样式 52 10 磅"/>
    <w:pPr>
      <w:widowControl w:val="0"/>
      <w:jc w:val="both"/>
    </w:pPr>
    <w:rPr>
      <w:rFonts w:ascii="Times New Roman" w:eastAsia="宋体" w:cs="Times New Roman" w:hAnsi="Times New Roman"/>
      <w:kern w:val="2"/>
      <w:sz w:val="21"/>
      <w:szCs w:val="24"/>
      <w:lang w:val="en-US" w:eastAsia="zh-CN" w:bidi="ar-SA"/>
    </w:rPr>
  </w:style>
  <w:style w:type="paragraph" w:customStyle="1" w:styleId="76">
    <w:name w:val="样式 53 10 磅"/>
    <w:pPr>
      <w:widowControl w:val="0"/>
      <w:jc w:val="both"/>
    </w:pPr>
    <w:rPr>
      <w:rFonts w:ascii="Times New Roman" w:eastAsia="宋体" w:cs="Times New Roman" w:hAnsi="Times New Roman"/>
      <w:kern w:val="2"/>
      <w:sz w:val="21"/>
      <w:szCs w:val="24"/>
      <w:lang w:val="en-US" w:eastAsia="zh-CN" w:bidi="ar-SA"/>
    </w:rPr>
  </w:style>
  <w:style w:type="paragraph" w:customStyle="1" w:styleId="77">
    <w:name w:val="样式 54 10 磅"/>
    <w:pPr>
      <w:widowControl w:val="0"/>
      <w:jc w:val="both"/>
    </w:pPr>
    <w:rPr>
      <w:rFonts w:ascii="Times New Roman" w:eastAsia="宋体" w:cs="Times New Roman" w:hAnsi="Times New Roman"/>
      <w:kern w:val="2"/>
      <w:sz w:val="21"/>
      <w:szCs w:val="24"/>
      <w:lang w:val="en-US" w:eastAsia="zh-CN" w:bidi="ar-SA"/>
    </w:rPr>
  </w:style>
  <w:style w:type="paragraph" w:customStyle="1" w:styleId="78">
    <w:name w:val="样式 55 10 磅"/>
    <w:pPr>
      <w:widowControl w:val="0"/>
      <w:jc w:val="both"/>
    </w:pPr>
    <w:rPr>
      <w:rFonts w:ascii="Times New Roman" w:eastAsia="宋体" w:cs="Times New Roman" w:hAnsi="Times New Roman"/>
      <w:kern w:val="2"/>
      <w:sz w:val="21"/>
      <w:szCs w:val="24"/>
      <w:lang w:val="en-US" w:eastAsia="zh-CN" w:bidi="ar-SA"/>
    </w:rPr>
  </w:style>
  <w:style w:type="paragraph" w:customStyle="1" w:styleId="79">
    <w:name w:val="样式 56 10 磅"/>
    <w:pPr>
      <w:widowControl w:val="0"/>
      <w:jc w:val="both"/>
    </w:pPr>
    <w:rPr>
      <w:rFonts w:ascii="Times New Roman" w:eastAsia="宋体" w:cs="Times New Roman" w:hAnsi="Times New Roman"/>
      <w:kern w:val="2"/>
      <w:sz w:val="21"/>
      <w:szCs w:val="24"/>
      <w:lang w:val="en-US" w:eastAsia="zh-CN" w:bidi="ar-SA"/>
    </w:rPr>
  </w:style>
  <w:style w:type="paragraph" w:customStyle="1" w:styleId="80">
    <w:name w:val="样式 57 10 磅"/>
    <w:pPr>
      <w:widowControl w:val="0"/>
      <w:jc w:val="both"/>
    </w:pPr>
    <w:rPr>
      <w:rFonts w:ascii="Times New Roman" w:eastAsia="宋体" w:cs="Times New Roman" w:hAnsi="Times New Roman"/>
      <w:kern w:val="2"/>
      <w:sz w:val="21"/>
      <w:szCs w:val="24"/>
      <w:lang w:val="en-US" w:eastAsia="zh-CN" w:bidi="ar-SA"/>
    </w:rPr>
  </w:style>
  <w:style w:type="paragraph" w:customStyle="1" w:styleId="81">
    <w:name w:val="样式 58 10 磅"/>
    <w:pPr>
      <w:widowControl w:val="0"/>
      <w:jc w:val="both"/>
    </w:pPr>
    <w:rPr>
      <w:rFonts w:ascii="Times New Roman" w:eastAsia="宋体" w:cs="Times New Roman" w:hAnsi="Times New Roman"/>
      <w:kern w:val="2"/>
      <w:sz w:val="21"/>
      <w:szCs w:val="24"/>
      <w:lang w:val="en-US" w:eastAsia="zh-CN" w:bidi="ar-SA"/>
    </w:rPr>
  </w:style>
  <w:style w:type="paragraph" w:customStyle="1" w:styleId="82">
    <w:name w:val="样式 59 10 磅"/>
    <w:pPr>
      <w:widowControl w:val="0"/>
      <w:jc w:val="both"/>
    </w:pPr>
    <w:rPr>
      <w:rFonts w:ascii="Times New Roman" w:eastAsia="宋体" w:cs="Times New Roman" w:hAnsi="Times New Roman"/>
      <w:kern w:val="2"/>
      <w:sz w:val="21"/>
      <w:szCs w:val="24"/>
      <w:lang w:val="en-US" w:eastAsia="zh-CN" w:bidi="ar-SA"/>
    </w:rPr>
  </w:style>
  <w:style w:type="paragraph" w:customStyle="1" w:styleId="83">
    <w:name w:val="样式 60 10 磅"/>
    <w:pPr>
      <w:widowControl w:val="0"/>
      <w:jc w:val="both"/>
    </w:pPr>
    <w:rPr>
      <w:rFonts w:ascii="Times New Roman" w:eastAsia="宋体" w:cs="Times New Roman" w:hAnsi="Times New Roman"/>
      <w:kern w:val="2"/>
      <w:sz w:val="21"/>
      <w:szCs w:val="24"/>
      <w:lang w:val="en-US" w:eastAsia="zh-CN" w:bidi="ar-SA"/>
    </w:rPr>
  </w:style>
  <w:style w:type="paragraph" w:customStyle="1" w:styleId="84">
    <w:name w:val="样式 61 10 磅"/>
    <w:pPr>
      <w:widowControl w:val="0"/>
      <w:jc w:val="both"/>
    </w:pPr>
    <w:rPr>
      <w:rFonts w:ascii="Times New Roman" w:eastAsia="宋体" w:cs="Times New Roman" w:hAnsi="Times New Roman"/>
      <w:kern w:val="2"/>
      <w:sz w:val="21"/>
      <w:szCs w:val="24"/>
      <w:lang w:val="en-US" w:eastAsia="zh-CN" w:bidi="ar-SA"/>
    </w:rPr>
  </w:style>
  <w:style w:type="paragraph" w:customStyle="1" w:styleId="85">
    <w:name w:val="样式 62 10 磅"/>
    <w:pPr>
      <w:widowControl w:val="0"/>
      <w:jc w:val="both"/>
    </w:pPr>
    <w:rPr>
      <w:rFonts w:ascii="Times New Roman" w:eastAsia="宋体" w:cs="Times New Roman" w:hAnsi="Times New Roman"/>
      <w:kern w:val="2"/>
      <w:sz w:val="21"/>
      <w:szCs w:val="24"/>
      <w:lang w:val="en-US" w:eastAsia="zh-CN" w:bidi="ar-SA"/>
    </w:rPr>
  </w:style>
  <w:style w:type="paragraph" w:customStyle="1" w:styleId="86">
    <w:name w:val="样式 63 10 磅"/>
    <w:pPr>
      <w:widowControl w:val="0"/>
      <w:jc w:val="both"/>
    </w:pPr>
    <w:rPr>
      <w:rFonts w:ascii="Times New Roman" w:eastAsia="宋体" w:cs="Times New Roman" w:hAnsi="Times New Roman"/>
      <w:kern w:val="2"/>
      <w:sz w:val="21"/>
      <w:szCs w:val="24"/>
      <w:lang w:val="en-US" w:eastAsia="zh-CN" w:bidi="ar-SA"/>
    </w:rPr>
  </w:style>
  <w:style w:type="paragraph" w:customStyle="1" w:styleId="87">
    <w:name w:val="样式 64 10 磅"/>
    <w:pPr>
      <w:widowControl w:val="0"/>
      <w:jc w:val="both"/>
    </w:pPr>
    <w:rPr>
      <w:rFonts w:ascii="Times New Roman" w:eastAsia="宋体" w:cs="Times New Roman" w:hAnsi="Times New Roman"/>
      <w:kern w:val="2"/>
      <w:sz w:val="21"/>
      <w:szCs w:val="24"/>
      <w:lang w:val="en-US" w:eastAsia="zh-CN" w:bidi="ar-SA"/>
    </w:rPr>
  </w:style>
  <w:style w:type="paragraph" w:customStyle="1" w:styleId="88">
    <w:name w:val="样式 65 10 磅"/>
    <w:pPr>
      <w:widowControl w:val="0"/>
      <w:jc w:val="both"/>
    </w:pPr>
    <w:rPr>
      <w:rFonts w:ascii="Times New Roman" w:eastAsia="宋体" w:cs="Times New Roman" w:hAnsi="Times New Roman"/>
      <w:kern w:val="2"/>
      <w:sz w:val="21"/>
      <w:szCs w:val="24"/>
      <w:lang w:val="en-US" w:eastAsia="zh-CN" w:bidi="ar-SA"/>
    </w:rPr>
  </w:style>
  <w:style w:type="paragraph" w:customStyle="1" w:styleId="89">
    <w:name w:val="样式 66 10 磅"/>
    <w:pPr>
      <w:widowControl w:val="0"/>
      <w:jc w:val="both"/>
    </w:pPr>
    <w:rPr>
      <w:rFonts w:ascii="Times New Roman" w:eastAsia="宋体" w:cs="Times New Roman" w:hAnsi="Times New Roman"/>
      <w:kern w:val="2"/>
      <w:sz w:val="21"/>
      <w:szCs w:val="24"/>
      <w:lang w:val="en-US" w:eastAsia="zh-CN" w:bidi="ar-SA"/>
    </w:rPr>
  </w:style>
  <w:style w:type="paragraph" w:customStyle="1" w:styleId="90">
    <w:name w:val="样式 67 10 磅"/>
    <w:pPr>
      <w:widowControl w:val="0"/>
      <w:jc w:val="both"/>
    </w:pPr>
    <w:rPr>
      <w:rFonts w:ascii="Times New Roman" w:eastAsia="宋体" w:cs="Times New Roman" w:hAnsi="Times New Roman"/>
      <w:kern w:val="2"/>
      <w:sz w:val="21"/>
      <w:szCs w:val="24"/>
      <w:lang w:val="en-US" w:eastAsia="zh-CN" w:bidi="ar-SA"/>
    </w:rPr>
  </w:style>
  <w:style w:type="paragraph" w:customStyle="1" w:styleId="91">
    <w:name w:val="样式 68 10 磅"/>
    <w:pPr>
      <w:widowControl w:val="0"/>
      <w:jc w:val="both"/>
    </w:pPr>
    <w:rPr>
      <w:rFonts w:ascii="Times New Roman" w:eastAsia="宋体" w:cs="Times New Roman" w:hAnsi="Times New Roman"/>
      <w:kern w:val="2"/>
      <w:sz w:val="21"/>
      <w:szCs w:val="24"/>
      <w:lang w:val="en-US" w:eastAsia="zh-CN" w:bidi="ar-SA"/>
    </w:rPr>
  </w:style>
  <w:style w:type="paragraph" w:customStyle="1" w:styleId="92">
    <w:name w:val="样式 69 10 磅"/>
    <w:pPr>
      <w:widowControl w:val="0"/>
      <w:jc w:val="both"/>
    </w:pPr>
    <w:rPr>
      <w:rFonts w:ascii="Times New Roman" w:eastAsia="宋体" w:cs="Times New Roman" w:hAnsi="Times New Roman"/>
      <w:kern w:val="2"/>
      <w:sz w:val="21"/>
      <w:szCs w:val="24"/>
      <w:lang w:val="en-US" w:eastAsia="zh-CN" w:bidi="ar-SA"/>
    </w:rPr>
  </w:style>
  <w:style w:type="paragraph" w:customStyle="1" w:styleId="93">
    <w:name w:val="样式 70 10 磅"/>
    <w:pPr>
      <w:widowControl w:val="0"/>
      <w:jc w:val="both"/>
    </w:pPr>
    <w:rPr>
      <w:rFonts w:ascii="Times New Roman" w:eastAsia="宋体" w:cs="Times New Roman" w:hAnsi="Times New Roman"/>
      <w:kern w:val="2"/>
      <w:sz w:val="21"/>
      <w:szCs w:val="24"/>
      <w:lang w:val="en-US" w:eastAsia="zh-CN" w:bidi="ar-SA"/>
    </w:rPr>
  </w:style>
  <w:style w:type="paragraph" w:customStyle="1" w:styleId="94">
    <w:name w:val="样式 71 10 磅"/>
    <w:pPr>
      <w:widowControl w:val="0"/>
      <w:jc w:val="both"/>
    </w:pPr>
    <w:rPr>
      <w:rFonts w:ascii="Times New Roman" w:eastAsia="宋体" w:cs="Times New Roman" w:hAnsi="Times New Roman"/>
      <w:kern w:val="2"/>
      <w:sz w:val="21"/>
      <w:szCs w:val="24"/>
      <w:lang w:val="en-US" w:eastAsia="zh-CN" w:bidi="ar-SA"/>
    </w:rPr>
  </w:style>
  <w:style w:type="paragraph" w:customStyle="1" w:styleId="95">
    <w:name w:val="样式 72 10 磅"/>
    <w:pPr>
      <w:widowControl w:val="0"/>
      <w:jc w:val="both"/>
    </w:pPr>
    <w:rPr>
      <w:rFonts w:ascii="Times New Roman" w:eastAsia="宋体" w:cs="Times New Roman" w:hAnsi="Times New Roman"/>
      <w:kern w:val="2"/>
      <w:sz w:val="21"/>
      <w:szCs w:val="24"/>
      <w:lang w:val="en-US" w:eastAsia="zh-CN" w:bidi="ar-SA"/>
    </w:rPr>
  </w:style>
  <w:style w:type="paragraph" w:customStyle="1" w:styleId="96">
    <w:name w:val="样式 73 10 磅"/>
    <w:pPr>
      <w:widowControl w:val="0"/>
      <w:jc w:val="both"/>
    </w:pPr>
    <w:rPr>
      <w:rFonts w:ascii="Times New Roman" w:eastAsia="宋体" w:cs="Times New Roman" w:hAnsi="Times New Roman"/>
      <w:kern w:val="2"/>
      <w:sz w:val="21"/>
      <w:szCs w:val="24"/>
      <w:lang w:val="en-US" w:eastAsia="zh-CN" w:bidi="ar-SA"/>
    </w:rPr>
  </w:style>
  <w:style w:type="paragraph" w:customStyle="1" w:styleId="97">
    <w:name w:val="样式 74 10 磅"/>
    <w:pPr>
      <w:widowControl w:val="0"/>
      <w:jc w:val="both"/>
    </w:pPr>
    <w:rPr>
      <w:rFonts w:ascii="Times New Roman" w:eastAsia="宋体" w:cs="Times New Roman" w:hAnsi="Times New Roman"/>
      <w:kern w:val="2"/>
      <w:sz w:val="21"/>
      <w:szCs w:val="24"/>
      <w:lang w:val="en-US" w:eastAsia="zh-CN" w:bidi="ar-SA"/>
    </w:rPr>
  </w:style>
  <w:style w:type="paragraph" w:customStyle="1" w:styleId="98">
    <w:name w:val="样式 75 10 磅"/>
    <w:pPr>
      <w:widowControl w:val="0"/>
      <w:jc w:val="both"/>
    </w:pPr>
    <w:rPr>
      <w:rFonts w:ascii="Times New Roman" w:eastAsia="宋体" w:cs="Times New Roman" w:hAnsi="Times New Roman"/>
      <w:kern w:val="2"/>
      <w:sz w:val="21"/>
      <w:szCs w:val="24"/>
      <w:lang w:val="en-US" w:eastAsia="zh-CN" w:bidi="ar-SA"/>
    </w:rPr>
  </w:style>
  <w:style w:type="paragraph" w:customStyle="1" w:styleId="99">
    <w:name w:val="样式 76 10 磅"/>
    <w:pPr>
      <w:widowControl w:val="0"/>
      <w:jc w:val="both"/>
    </w:pPr>
    <w:rPr>
      <w:rFonts w:ascii="Times New Roman" w:eastAsia="宋体" w:cs="Times New Roman" w:hAnsi="Times New Roman"/>
      <w:kern w:val="2"/>
      <w:sz w:val="21"/>
      <w:szCs w:val="24"/>
      <w:lang w:val="en-US" w:eastAsia="zh-CN" w:bidi="ar-SA"/>
    </w:rPr>
  </w:style>
  <w:style w:type="paragraph" w:customStyle="1" w:styleId="100">
    <w:name w:val="样式 77 10 磅"/>
    <w:pPr>
      <w:widowControl w:val="0"/>
      <w:jc w:val="both"/>
    </w:pPr>
    <w:rPr>
      <w:rFonts w:ascii="Times New Roman" w:eastAsia="宋体" w:cs="Times New Roman" w:hAnsi="Times New Roman"/>
      <w:kern w:val="2"/>
      <w:sz w:val="21"/>
      <w:szCs w:val="24"/>
      <w:lang w:val="en-US" w:eastAsia="zh-CN" w:bidi="ar-SA"/>
    </w:rPr>
  </w:style>
  <w:style w:type="paragraph" w:customStyle="1" w:styleId="101">
    <w:name w:val="样式 78 10 磅"/>
    <w:pPr>
      <w:widowControl w:val="0"/>
      <w:jc w:val="both"/>
    </w:pPr>
    <w:rPr>
      <w:rFonts w:ascii="Times New Roman" w:eastAsia="宋体" w:cs="Times New Roman" w:hAnsi="Times New Roman"/>
      <w:kern w:val="2"/>
      <w:sz w:val="21"/>
      <w:szCs w:val="24"/>
      <w:lang w:val="en-US" w:eastAsia="zh-CN" w:bidi="ar-SA"/>
    </w:rPr>
  </w:style>
  <w:style w:type="paragraph" w:customStyle="1" w:styleId="102">
    <w:name w:val="样式 79 10 磅"/>
    <w:pPr>
      <w:widowControl w:val="0"/>
      <w:jc w:val="both"/>
    </w:pPr>
    <w:rPr>
      <w:rFonts w:ascii="Times New Roman" w:eastAsia="宋体" w:cs="Times New Roman" w:hAnsi="Times New Roman"/>
      <w:kern w:val="2"/>
      <w:sz w:val="21"/>
      <w:szCs w:val="24"/>
      <w:lang w:val="en-US" w:eastAsia="zh-CN" w:bidi="ar-SA"/>
    </w:rPr>
  </w:style>
  <w:style w:type="paragraph" w:customStyle="1" w:styleId="103">
    <w:name w:val="样式 80 10 磅"/>
    <w:pPr>
      <w:widowControl w:val="0"/>
      <w:jc w:val="both"/>
    </w:pPr>
    <w:rPr>
      <w:rFonts w:ascii="Times New Roman" w:eastAsia="宋体" w:cs="Times New Roman" w:hAnsi="Times New Roman"/>
      <w:kern w:val="2"/>
      <w:sz w:val="21"/>
      <w:szCs w:val="24"/>
      <w:lang w:val="en-US" w:eastAsia="zh-CN" w:bidi="ar-SA"/>
    </w:rPr>
  </w:style>
  <w:style w:type="paragraph" w:customStyle="1" w:styleId="104">
    <w:name w:val="样式 81 10 磅"/>
    <w:pPr>
      <w:widowControl w:val="0"/>
      <w:jc w:val="both"/>
    </w:pPr>
    <w:rPr>
      <w:rFonts w:ascii="Times New Roman" w:eastAsia="宋体" w:cs="Times New Roman" w:hAnsi="Times New Roman"/>
      <w:kern w:val="2"/>
      <w:sz w:val="21"/>
      <w:szCs w:val="24"/>
      <w:lang w:val="en-US" w:eastAsia="zh-CN" w:bidi="ar-SA"/>
    </w:rPr>
  </w:style>
  <w:style w:type="paragraph" w:customStyle="1" w:styleId="105">
    <w:name w:val="样式 82 10 磅"/>
    <w:pPr>
      <w:widowControl w:val="0"/>
      <w:jc w:val="both"/>
    </w:pPr>
    <w:rPr>
      <w:rFonts w:ascii="Times New Roman" w:eastAsia="宋体" w:cs="Times New Roman" w:hAnsi="Times New Roman"/>
      <w:kern w:val="2"/>
      <w:sz w:val="21"/>
      <w:szCs w:val="24"/>
      <w:lang w:val="en-US" w:eastAsia="zh-CN" w:bidi="ar-SA"/>
    </w:rPr>
  </w:style>
  <w:style w:type="paragraph" w:customStyle="1" w:styleId="106">
    <w:name w:val="样式 83 10 磅"/>
    <w:pPr>
      <w:widowControl w:val="0"/>
      <w:jc w:val="both"/>
    </w:pPr>
    <w:rPr>
      <w:rFonts w:ascii="Times New Roman" w:eastAsia="宋体" w:cs="Times New Roman" w:hAnsi="Times New Roman"/>
      <w:kern w:val="2"/>
      <w:sz w:val="21"/>
      <w:szCs w:val="24"/>
      <w:lang w:val="en-US" w:eastAsia="zh-CN" w:bidi="ar-SA"/>
    </w:rPr>
  </w:style>
  <w:style w:type="paragraph" w:customStyle="1" w:styleId="107">
    <w:name w:val="样式 84 10 磅"/>
    <w:pPr>
      <w:widowControl w:val="0"/>
      <w:jc w:val="both"/>
    </w:pPr>
    <w:rPr>
      <w:rFonts w:ascii="Times New Roman" w:eastAsia="宋体" w:cs="Times New Roman" w:hAnsi="Times New Roman"/>
      <w:kern w:val="2"/>
      <w:sz w:val="21"/>
      <w:szCs w:val="24"/>
      <w:lang w:val="en-US" w:eastAsia="zh-CN" w:bidi="ar-SA"/>
    </w:rPr>
  </w:style>
  <w:style w:type="paragraph" w:customStyle="1" w:styleId="108">
    <w:name w:val="样式 85 10 磅"/>
    <w:pPr>
      <w:widowControl w:val="0"/>
      <w:jc w:val="both"/>
    </w:pPr>
    <w:rPr>
      <w:rFonts w:ascii="Times New Roman" w:eastAsia="宋体" w:cs="Times New Roman" w:hAnsi="Times New Roman"/>
      <w:kern w:val="2"/>
      <w:sz w:val="21"/>
      <w:szCs w:val="24"/>
      <w:lang w:val="en-US" w:eastAsia="zh-CN" w:bidi="ar-SA"/>
    </w:rPr>
  </w:style>
  <w:style w:type="paragraph" w:customStyle="1" w:styleId="109">
    <w:name w:val="样式 86 10 磅"/>
    <w:pPr>
      <w:widowControl w:val="0"/>
      <w:jc w:val="both"/>
    </w:pPr>
    <w:rPr>
      <w:rFonts w:ascii="Times New Roman" w:eastAsia="宋体" w:cs="Times New Roman" w:hAnsi="Times New Roman"/>
      <w:kern w:val="2"/>
      <w:sz w:val="21"/>
      <w:szCs w:val="24"/>
      <w:lang w:val="en-US" w:eastAsia="zh-CN" w:bidi="ar-SA"/>
    </w:rPr>
  </w:style>
  <w:style w:type="paragraph" w:customStyle="1" w:styleId="110">
    <w:name w:val="样式 87 10 磅"/>
    <w:pPr>
      <w:widowControl w:val="0"/>
      <w:jc w:val="both"/>
    </w:pPr>
    <w:rPr>
      <w:rFonts w:ascii="Times New Roman" w:eastAsia="宋体" w:cs="Times New Roman" w:hAnsi="Times New Roman"/>
      <w:kern w:val="2"/>
      <w:sz w:val="21"/>
      <w:szCs w:val="24"/>
      <w:lang w:val="en-US" w:eastAsia="zh-CN" w:bidi="ar-SA"/>
    </w:rPr>
  </w:style>
  <w:style w:type="paragraph" w:customStyle="1" w:styleId="111">
    <w:name w:val="样式 88 10 磅"/>
    <w:pPr>
      <w:widowControl w:val="0"/>
      <w:jc w:val="both"/>
    </w:pPr>
    <w:rPr>
      <w:rFonts w:ascii="Times New Roman" w:eastAsia="宋体" w:cs="Times New Roman" w:hAnsi="Times New Roman"/>
      <w:kern w:val="2"/>
      <w:sz w:val="21"/>
      <w:szCs w:val="24"/>
      <w:lang w:val="en-US" w:eastAsia="zh-CN" w:bidi="ar-SA"/>
    </w:rPr>
  </w:style>
  <w:style w:type="paragraph" w:customStyle="1" w:styleId="112">
    <w:name w:val="样式 89 10 磅"/>
    <w:pPr>
      <w:widowControl w:val="0"/>
      <w:jc w:val="both"/>
    </w:pPr>
    <w:rPr>
      <w:rFonts w:ascii="Times New Roman" w:eastAsia="宋体" w:cs="Times New Roman" w:hAnsi="Times New Roman"/>
      <w:kern w:val="2"/>
      <w:sz w:val="21"/>
      <w:szCs w:val="24"/>
      <w:lang w:val="en-US" w:eastAsia="zh-CN" w:bidi="ar-SA"/>
    </w:rPr>
  </w:style>
  <w:style w:type="paragraph" w:customStyle="1" w:styleId="113">
    <w:name w:val="样式 90 10 磅"/>
    <w:pPr>
      <w:widowControl w:val="0"/>
      <w:jc w:val="both"/>
    </w:pPr>
    <w:rPr>
      <w:rFonts w:ascii="Times New Roman" w:eastAsia="宋体" w:cs="Times New Roman" w:hAnsi="Times New Roman"/>
      <w:kern w:val="2"/>
      <w:sz w:val="21"/>
      <w:szCs w:val="24"/>
      <w:lang w:val="en-US" w:eastAsia="zh-CN" w:bidi="ar-SA"/>
    </w:rPr>
  </w:style>
  <w:style w:type="paragraph" w:customStyle="1" w:styleId="114">
    <w:name w:val="样式 91 10 磅"/>
    <w:pPr>
      <w:widowControl w:val="0"/>
      <w:jc w:val="both"/>
    </w:pPr>
    <w:rPr>
      <w:rFonts w:ascii="Times New Roman" w:eastAsia="宋体" w:cs="Times New Roman" w:hAnsi="Times New Roman"/>
      <w:kern w:val="2"/>
      <w:sz w:val="21"/>
      <w:szCs w:val="24"/>
      <w:lang w:val="en-US" w:eastAsia="zh-CN" w:bidi="ar-SA"/>
    </w:rPr>
  </w:style>
  <w:style w:type="paragraph" w:customStyle="1" w:styleId="115">
    <w:name w:val="样式 92 10 磅"/>
    <w:pPr>
      <w:widowControl w:val="0"/>
      <w:jc w:val="both"/>
    </w:pPr>
    <w:rPr>
      <w:rFonts w:ascii="Times New Roman" w:eastAsia="宋体" w:cs="Times New Roman" w:hAnsi="Times New Roman"/>
      <w:kern w:val="2"/>
      <w:sz w:val="21"/>
      <w:szCs w:val="24"/>
      <w:lang w:val="en-US" w:eastAsia="zh-CN" w:bidi="ar-SA"/>
    </w:rPr>
  </w:style>
  <w:style w:type="paragraph" w:customStyle="1" w:styleId="116">
    <w:name w:val="样式 93 10 磅"/>
    <w:pPr>
      <w:widowControl w:val="0"/>
      <w:jc w:val="both"/>
    </w:pPr>
    <w:rPr>
      <w:rFonts w:ascii="Times New Roman" w:eastAsia="宋体" w:cs="Times New Roman" w:hAnsi="Times New Roman"/>
      <w:kern w:val="2"/>
      <w:sz w:val="21"/>
      <w:szCs w:val="24"/>
      <w:lang w:val="en-US" w:eastAsia="zh-CN" w:bidi="ar-SA"/>
    </w:rPr>
  </w:style>
  <w:style w:type="paragraph" w:customStyle="1" w:styleId="117">
    <w:name w:val="样式 94 10 磅"/>
    <w:pPr>
      <w:widowControl w:val="0"/>
      <w:jc w:val="both"/>
    </w:pPr>
    <w:rPr>
      <w:rFonts w:ascii="Times New Roman" w:eastAsia="宋体" w:cs="Times New Roman" w:hAnsi="Times New Roman"/>
      <w:kern w:val="2"/>
      <w:sz w:val="21"/>
      <w:szCs w:val="24"/>
      <w:lang w:val="en-US" w:eastAsia="zh-CN" w:bidi="ar-SA"/>
    </w:rPr>
  </w:style>
  <w:style w:type="paragraph" w:customStyle="1" w:styleId="118">
    <w:name w:val="样式 95 10 磅"/>
    <w:pPr>
      <w:widowControl w:val="0"/>
      <w:jc w:val="both"/>
    </w:pPr>
    <w:rPr>
      <w:rFonts w:ascii="Times New Roman" w:eastAsia="宋体" w:cs="Times New Roman" w:hAnsi="Times New Roman"/>
      <w:kern w:val="2"/>
      <w:sz w:val="21"/>
      <w:szCs w:val="24"/>
      <w:lang w:val="en-US" w:eastAsia="zh-CN" w:bidi="ar-SA"/>
    </w:rPr>
  </w:style>
  <w:style w:type="paragraph" w:customStyle="1" w:styleId="119">
    <w:name w:val="样式 96 10 磅"/>
    <w:pPr>
      <w:widowControl w:val="0"/>
      <w:jc w:val="both"/>
    </w:pPr>
    <w:rPr>
      <w:rFonts w:ascii="Times New Roman" w:eastAsia="宋体" w:cs="Times New Roman" w:hAnsi="Times New Roman"/>
      <w:kern w:val="2"/>
      <w:sz w:val="21"/>
      <w:szCs w:val="24"/>
      <w:lang w:val="en-US" w:eastAsia="zh-CN" w:bidi="ar-SA"/>
    </w:rPr>
  </w:style>
  <w:style w:type="paragraph" w:customStyle="1" w:styleId="120">
    <w:name w:val="样式 97 10 磅"/>
    <w:pPr>
      <w:widowControl w:val="0"/>
      <w:jc w:val="both"/>
    </w:pPr>
    <w:rPr>
      <w:rFonts w:ascii="Times New Roman" w:eastAsia="宋体" w:cs="Times New Roman" w:hAnsi="Times New Roman"/>
      <w:kern w:val="2"/>
      <w:sz w:val="21"/>
      <w:szCs w:val="24"/>
      <w:lang w:val="en-US" w:eastAsia="zh-CN" w:bidi="ar-SA"/>
    </w:rPr>
  </w:style>
  <w:style w:type="paragraph" w:customStyle="1" w:styleId="121">
    <w:name w:val="样式 98 10 磅"/>
    <w:pPr>
      <w:widowControl w:val="0"/>
      <w:jc w:val="both"/>
    </w:pPr>
    <w:rPr>
      <w:rFonts w:ascii="Times New Roman" w:eastAsia="宋体" w:cs="Times New Roman" w:hAnsi="Times New Roman"/>
      <w:kern w:val="2"/>
      <w:sz w:val="21"/>
      <w:szCs w:val="24"/>
      <w:lang w:val="en-US" w:eastAsia="zh-CN" w:bidi="ar-SA"/>
    </w:rPr>
  </w:style>
  <w:style w:type="paragraph" w:customStyle="1" w:styleId="122">
    <w:name w:val="样式 99 10 磅"/>
    <w:pPr>
      <w:widowControl w:val="0"/>
      <w:jc w:val="both"/>
    </w:pPr>
    <w:rPr>
      <w:rFonts w:ascii="Times New Roman" w:eastAsia="宋体" w:cs="Times New Roman" w:hAnsi="Times New Roman"/>
      <w:kern w:val="2"/>
      <w:sz w:val="21"/>
      <w:szCs w:val="24"/>
      <w:lang w:val="en-US" w:eastAsia="zh-CN" w:bidi="ar-SA"/>
    </w:rPr>
  </w:style>
  <w:style w:type="paragraph" w:customStyle="1" w:styleId="123">
    <w:name w:val="样式 100 10 磅"/>
    <w:pPr>
      <w:widowControl w:val="0"/>
      <w:jc w:val="both"/>
    </w:pPr>
    <w:rPr>
      <w:rFonts w:ascii="Times New Roman" w:eastAsia="宋体" w:cs="Times New Roman" w:hAnsi="Times New Roman"/>
      <w:kern w:val="2"/>
      <w:sz w:val="21"/>
      <w:szCs w:val="24"/>
      <w:lang w:val="en-US" w:eastAsia="zh-CN" w:bidi="ar-SA"/>
    </w:rPr>
  </w:style>
  <w:style w:type="paragraph" w:customStyle="1" w:styleId="124">
    <w:name w:val="样式 101 10 磅"/>
    <w:pPr>
      <w:widowControl w:val="0"/>
      <w:jc w:val="both"/>
    </w:pPr>
    <w:rPr>
      <w:rFonts w:ascii="Times New Roman" w:eastAsia="宋体" w:cs="Times New Roman" w:hAnsi="Times New Roman"/>
      <w:kern w:val="2"/>
      <w:sz w:val="21"/>
      <w:szCs w:val="24"/>
      <w:lang w:val="en-US" w:eastAsia="zh-CN" w:bidi="ar-SA"/>
    </w:rPr>
  </w:style>
  <w:style w:type="paragraph" w:customStyle="1" w:styleId="125">
    <w:name w:val="样式 102 10 磅"/>
    <w:pPr>
      <w:widowControl w:val="0"/>
      <w:jc w:val="both"/>
    </w:pPr>
    <w:rPr>
      <w:rFonts w:ascii="Times New Roman" w:eastAsia="宋体" w:cs="Times New Roman" w:hAnsi="Times New Roman"/>
      <w:kern w:val="2"/>
      <w:sz w:val="21"/>
      <w:szCs w:val="24"/>
      <w:lang w:val="en-US" w:eastAsia="zh-CN" w:bidi="ar-SA"/>
    </w:rPr>
  </w:style>
  <w:style w:type="paragraph" w:customStyle="1" w:styleId="126">
    <w:name w:val="样式 103 10 磅"/>
    <w:pPr>
      <w:widowControl w:val="0"/>
      <w:jc w:val="both"/>
    </w:pPr>
    <w:rPr>
      <w:rFonts w:ascii="Times New Roman" w:eastAsia="宋体" w:cs="Times New Roman" w:hAnsi="Times New Roman"/>
      <w:kern w:val="2"/>
      <w:sz w:val="21"/>
      <w:szCs w:val="24"/>
      <w:lang w:val="en-US" w:eastAsia="zh-CN" w:bidi="ar-SA"/>
    </w:rPr>
  </w:style>
  <w:style w:type="paragraph" w:customStyle="1" w:styleId="127">
    <w:name w:val="样式 104 10 磅"/>
    <w:pPr>
      <w:widowControl w:val="0"/>
      <w:jc w:val="both"/>
    </w:pPr>
    <w:rPr>
      <w:rFonts w:ascii="Times New Roman" w:eastAsia="宋体" w:cs="Times New Roman" w:hAnsi="Times New Roman"/>
      <w:kern w:val="2"/>
      <w:sz w:val="21"/>
      <w:szCs w:val="24"/>
      <w:lang w:val="en-US" w:eastAsia="zh-CN" w:bidi="ar-SA"/>
    </w:rPr>
  </w:style>
  <w:style w:type="paragraph" w:customStyle="1" w:styleId="128">
    <w:name w:val="样式 105 10 磅"/>
    <w:pPr>
      <w:widowControl w:val="0"/>
      <w:jc w:val="both"/>
    </w:pPr>
    <w:rPr>
      <w:rFonts w:ascii="Times New Roman" w:eastAsia="宋体" w:cs="Times New Roman" w:hAnsi="Times New Roman"/>
      <w:kern w:val="2"/>
      <w:sz w:val="21"/>
      <w:szCs w:val="24"/>
      <w:lang w:val="en-US" w:eastAsia="zh-CN" w:bidi="ar-SA"/>
    </w:rPr>
  </w:style>
  <w:style w:type="paragraph" w:customStyle="1" w:styleId="129">
    <w:name w:val="样式 106 10 磅"/>
    <w:pPr>
      <w:widowControl w:val="0"/>
      <w:jc w:val="both"/>
    </w:pPr>
    <w:rPr>
      <w:rFonts w:ascii="Times New Roman" w:eastAsia="宋体" w:cs="Times New Roman" w:hAnsi="Times New Roman"/>
      <w:kern w:val="2"/>
      <w:sz w:val="21"/>
      <w:szCs w:val="24"/>
      <w:lang w:val="en-US" w:eastAsia="zh-CN" w:bidi="ar-SA"/>
    </w:rPr>
  </w:style>
  <w:style w:type="paragraph" w:customStyle="1" w:styleId="130">
    <w:name w:val="样式 107 10 磅"/>
    <w:pPr>
      <w:widowControl w:val="0"/>
      <w:jc w:val="both"/>
    </w:pPr>
    <w:rPr>
      <w:rFonts w:ascii="Times New Roman" w:eastAsia="宋体" w:cs="Times New Roman" w:hAnsi="Times New Roman"/>
      <w:kern w:val="2"/>
      <w:sz w:val="21"/>
      <w:szCs w:val="24"/>
      <w:lang w:val="en-US" w:eastAsia="zh-CN" w:bidi="ar-SA"/>
    </w:rPr>
  </w:style>
  <w:style w:type="paragraph" w:customStyle="1" w:styleId="131">
    <w:name w:val="样式 108 10 磅"/>
    <w:pPr>
      <w:widowControl w:val="0"/>
      <w:jc w:val="both"/>
    </w:pPr>
    <w:rPr>
      <w:rFonts w:ascii="Times New Roman" w:eastAsia="宋体" w:cs="Times New Roman" w:hAnsi="Times New Roman"/>
      <w:kern w:val="2"/>
      <w:sz w:val="21"/>
      <w:szCs w:val="24"/>
      <w:lang w:val="en-US" w:eastAsia="zh-CN" w:bidi="ar-SA"/>
    </w:rPr>
  </w:style>
  <w:style w:type="paragraph" w:customStyle="1" w:styleId="132">
    <w:name w:val="样式 109 10 磅"/>
    <w:pPr>
      <w:widowControl w:val="0"/>
      <w:jc w:val="both"/>
    </w:pPr>
    <w:rPr>
      <w:rFonts w:ascii="Times New Roman" w:eastAsia="宋体" w:cs="Times New Roman" w:hAnsi="Times New Roman"/>
      <w:kern w:val="2"/>
      <w:sz w:val="21"/>
      <w:szCs w:val="24"/>
      <w:lang w:val="en-US" w:eastAsia="zh-CN" w:bidi="ar-SA"/>
    </w:rPr>
  </w:style>
  <w:style w:type="paragraph" w:customStyle="1" w:styleId="133">
    <w:name w:val="样式 110 10 磅"/>
    <w:pPr>
      <w:widowControl w:val="0"/>
      <w:jc w:val="both"/>
    </w:pPr>
    <w:rPr>
      <w:rFonts w:ascii="Times New Roman" w:eastAsia="宋体" w:cs="Times New Roman" w:hAnsi="Times New Roman"/>
      <w:kern w:val="2"/>
      <w:sz w:val="21"/>
      <w:szCs w:val="24"/>
      <w:lang w:val="en-US" w:eastAsia="zh-CN" w:bidi="ar-SA"/>
    </w:rPr>
  </w:style>
  <w:style w:type="paragraph" w:customStyle="1" w:styleId="134">
    <w:name w:val="样式 111 10 磅"/>
    <w:pPr>
      <w:widowControl w:val="0"/>
      <w:jc w:val="both"/>
    </w:pPr>
    <w:rPr>
      <w:rFonts w:ascii="Times New Roman" w:eastAsia="宋体" w:cs="Times New Roman" w:hAnsi="Times New Roman"/>
      <w:kern w:val="2"/>
      <w:sz w:val="21"/>
      <w:szCs w:val="24"/>
      <w:lang w:val="en-US" w:eastAsia="zh-CN" w:bidi="ar-SA"/>
    </w:rPr>
  </w:style>
  <w:style w:type="paragraph" w:customStyle="1" w:styleId="135">
    <w:name w:val="样式 112 10 磅"/>
    <w:pPr>
      <w:widowControl w:val="0"/>
      <w:jc w:val="both"/>
    </w:pPr>
    <w:rPr>
      <w:rFonts w:ascii="Times New Roman" w:eastAsia="宋体" w:cs="Times New Roman" w:hAnsi="Times New Roman"/>
      <w:kern w:val="2"/>
      <w:sz w:val="21"/>
      <w:szCs w:val="24"/>
      <w:lang w:val="en-US" w:eastAsia="zh-CN" w:bidi="ar-SA"/>
    </w:rPr>
  </w:style>
  <w:style w:type="paragraph" w:customStyle="1" w:styleId="136">
    <w:name w:val="样式 113 10 磅"/>
    <w:pPr>
      <w:widowControl w:val="0"/>
      <w:jc w:val="both"/>
    </w:pPr>
    <w:rPr>
      <w:rFonts w:ascii="Times New Roman" w:eastAsia="宋体" w:cs="Times New Roman" w:hAnsi="Times New Roman"/>
      <w:kern w:val="2"/>
      <w:sz w:val="21"/>
      <w:szCs w:val="24"/>
      <w:lang w:val="en-US" w:eastAsia="zh-CN" w:bidi="ar-SA"/>
    </w:rPr>
  </w:style>
  <w:style w:type="paragraph" w:customStyle="1" w:styleId="137">
    <w:name w:val="样式 114 10 磅"/>
    <w:pPr>
      <w:widowControl w:val="0"/>
      <w:jc w:val="both"/>
    </w:pPr>
    <w:rPr>
      <w:rFonts w:ascii="Times New Roman" w:eastAsia="宋体" w:cs="Times New Roman" w:hAnsi="Times New Roman"/>
      <w:kern w:val="2"/>
      <w:sz w:val="21"/>
      <w:szCs w:val="24"/>
      <w:lang w:val="en-US" w:eastAsia="zh-CN" w:bidi="ar-SA"/>
    </w:rPr>
  </w:style>
  <w:style w:type="paragraph" w:customStyle="1" w:styleId="138">
    <w:name w:val="样式 115 10 磅"/>
    <w:pPr>
      <w:widowControl w:val="0"/>
      <w:jc w:val="both"/>
    </w:pPr>
    <w:rPr>
      <w:rFonts w:ascii="Times New Roman" w:eastAsia="宋体" w:cs="Times New Roman" w:hAnsi="Times New Roman"/>
      <w:kern w:val="2"/>
      <w:sz w:val="21"/>
      <w:szCs w:val="24"/>
      <w:lang w:val="en-US" w:eastAsia="zh-CN" w:bidi="ar-SA"/>
    </w:rPr>
  </w:style>
  <w:style w:type="paragraph" w:customStyle="1" w:styleId="139">
    <w:name w:val="样式 116 10 磅"/>
    <w:pPr>
      <w:widowControl w:val="0"/>
      <w:jc w:val="both"/>
    </w:pPr>
    <w:rPr>
      <w:rFonts w:ascii="Times New Roman" w:eastAsia="宋体" w:cs="Times New Roman" w:hAnsi="Times New Roman"/>
      <w:kern w:val="2"/>
      <w:sz w:val="21"/>
      <w:szCs w:val="24"/>
      <w:lang w:val="en-US" w:eastAsia="zh-CN" w:bidi="ar-SA"/>
    </w:rPr>
  </w:style>
  <w:style w:type="paragraph" w:customStyle="1" w:styleId="140">
    <w:name w:val="样式 117 10 磅"/>
    <w:pPr>
      <w:widowControl w:val="0"/>
      <w:jc w:val="both"/>
    </w:pPr>
    <w:rPr>
      <w:rFonts w:ascii="Times New Roman" w:eastAsia="宋体" w:cs="Times New Roman" w:hAnsi="Times New Roman"/>
      <w:kern w:val="2"/>
      <w:sz w:val="21"/>
      <w:szCs w:val="24"/>
      <w:lang w:val="en-US" w:eastAsia="zh-CN" w:bidi="ar-SA"/>
    </w:rPr>
  </w:style>
  <w:style w:type="paragraph" w:customStyle="1" w:styleId="141">
    <w:name w:val="样式 118 10 磅"/>
    <w:pPr>
      <w:widowControl w:val="0"/>
      <w:jc w:val="both"/>
    </w:pPr>
    <w:rPr>
      <w:rFonts w:ascii="Times New Roman" w:eastAsia="宋体" w:cs="Times New Roman" w:hAnsi="Times New Roman"/>
      <w:kern w:val="2"/>
      <w:sz w:val="21"/>
      <w:szCs w:val="24"/>
      <w:lang w:val="en-US" w:eastAsia="zh-CN" w:bidi="ar-SA"/>
    </w:rPr>
  </w:style>
  <w:style w:type="paragraph" w:customStyle="1" w:styleId="142">
    <w:name w:val="样式 119 10 磅"/>
    <w:pPr>
      <w:widowControl w:val="0"/>
      <w:jc w:val="both"/>
    </w:pPr>
    <w:rPr>
      <w:rFonts w:ascii="Times New Roman" w:eastAsia="宋体" w:cs="Times New Roman" w:hAnsi="Times New Roman"/>
      <w:kern w:val="2"/>
      <w:sz w:val="21"/>
      <w:szCs w:val="24"/>
      <w:lang w:val="en-US" w:eastAsia="zh-CN" w:bidi="ar-SA"/>
    </w:rPr>
  </w:style>
  <w:style w:type="paragraph" w:customStyle="1" w:styleId="143">
    <w:name w:val="样式 120 10 磅"/>
    <w:pPr>
      <w:widowControl w:val="0"/>
      <w:jc w:val="both"/>
    </w:pPr>
    <w:rPr>
      <w:rFonts w:ascii="Times New Roman" w:eastAsia="宋体" w:cs="Times New Roman" w:hAnsi="Times New Roman"/>
      <w:kern w:val="2"/>
      <w:sz w:val="21"/>
      <w:szCs w:val="24"/>
      <w:lang w:val="en-US" w:eastAsia="zh-CN" w:bidi="ar-SA"/>
    </w:rPr>
  </w:style>
  <w:style w:type="paragraph" w:customStyle="1" w:styleId="144">
    <w:name w:val="样式 121 10 磅"/>
    <w:pPr>
      <w:widowControl w:val="0"/>
      <w:jc w:val="both"/>
    </w:pPr>
    <w:rPr>
      <w:rFonts w:ascii="Times New Roman" w:eastAsia="宋体" w:cs="Times New Roman" w:hAnsi="Times New Roman"/>
      <w:kern w:val="2"/>
      <w:sz w:val="21"/>
      <w:szCs w:val="24"/>
      <w:lang w:val="en-US" w:eastAsia="zh-CN" w:bidi="ar-SA"/>
    </w:rPr>
  </w:style>
  <w:style w:type="paragraph" w:customStyle="1" w:styleId="145">
    <w:name w:val="样式 122 10 磅"/>
    <w:pPr>
      <w:widowControl w:val="0"/>
      <w:jc w:val="both"/>
    </w:pPr>
    <w:rPr>
      <w:rFonts w:ascii="Times New Roman" w:eastAsia="宋体" w:cs="Times New Roman" w:hAnsi="Times New Roman"/>
      <w:kern w:val="2"/>
      <w:sz w:val="21"/>
      <w:szCs w:val="24"/>
      <w:lang w:val="en-US" w:eastAsia="zh-CN" w:bidi="ar-SA"/>
    </w:rPr>
  </w:style>
  <w:style w:type="paragraph" w:customStyle="1" w:styleId="146">
    <w:name w:val="样式 123 10 磅"/>
    <w:pPr>
      <w:widowControl w:val="0"/>
      <w:jc w:val="both"/>
    </w:pPr>
    <w:rPr>
      <w:rFonts w:ascii="Times New Roman" w:eastAsia="宋体" w:cs="Times New Roman" w:hAnsi="Times New Roman"/>
      <w:kern w:val="2"/>
      <w:sz w:val="21"/>
      <w:szCs w:val="24"/>
      <w:lang w:val="en-US" w:eastAsia="zh-CN" w:bidi="ar-SA"/>
    </w:rPr>
  </w:style>
  <w:style w:type="paragraph" w:customStyle="1" w:styleId="147">
    <w:name w:val="样式 124 10 磅"/>
    <w:pPr>
      <w:widowControl w:val="0"/>
      <w:jc w:val="both"/>
    </w:pPr>
    <w:rPr>
      <w:rFonts w:ascii="Times New Roman" w:eastAsia="宋体" w:cs="Times New Roman" w:hAnsi="Times New Roman"/>
      <w:kern w:val="2"/>
      <w:sz w:val="21"/>
      <w:szCs w:val="24"/>
      <w:lang w:val="en-US" w:eastAsia="zh-CN" w:bidi="ar-SA"/>
    </w:rPr>
  </w:style>
  <w:style w:type="paragraph" w:customStyle="1" w:styleId="148">
    <w:name w:val="样式 125 10 磅"/>
    <w:pPr>
      <w:widowControl w:val="0"/>
      <w:jc w:val="both"/>
    </w:pPr>
    <w:rPr>
      <w:rFonts w:ascii="Times New Roman" w:eastAsia="宋体" w:cs="Times New Roman" w:hAnsi="Times New Roman"/>
      <w:kern w:val="2"/>
      <w:sz w:val="21"/>
      <w:szCs w:val="24"/>
      <w:lang w:val="en-US" w:eastAsia="zh-CN" w:bidi="ar-SA"/>
    </w:rPr>
  </w:style>
  <w:style w:type="paragraph" w:customStyle="1" w:styleId="149">
    <w:name w:val="样式 126 10 磅"/>
    <w:pPr>
      <w:widowControl w:val="0"/>
      <w:jc w:val="both"/>
    </w:pPr>
    <w:rPr>
      <w:rFonts w:ascii="Times New Roman" w:eastAsia="宋体" w:cs="Times New Roman" w:hAnsi="Times New Roman"/>
      <w:kern w:val="2"/>
      <w:sz w:val="21"/>
      <w:szCs w:val="24"/>
      <w:lang w:val="en-US" w:eastAsia="zh-CN" w:bidi="ar-SA"/>
    </w:rPr>
  </w:style>
  <w:style w:type="paragraph" w:customStyle="1" w:styleId="150">
    <w:name w:val="样式 127 10 磅"/>
    <w:pPr>
      <w:widowControl w:val="0"/>
      <w:jc w:val="both"/>
    </w:pPr>
    <w:rPr>
      <w:rFonts w:ascii="Times New Roman" w:eastAsia="宋体" w:cs="Times New Roman" w:hAnsi="Times New Roman"/>
      <w:kern w:val="2"/>
      <w:sz w:val="21"/>
      <w:szCs w:val="24"/>
      <w:lang w:val="en-US" w:eastAsia="zh-CN" w:bidi="ar-SA"/>
    </w:rPr>
  </w:style>
  <w:style w:type="paragraph" w:customStyle="1" w:styleId="151">
    <w:name w:val="样式 128 10 磅"/>
    <w:pPr>
      <w:widowControl w:val="0"/>
      <w:jc w:val="both"/>
    </w:pPr>
    <w:rPr>
      <w:rFonts w:ascii="Times New Roman" w:eastAsia="宋体" w:cs="Times New Roman" w:hAnsi="Times New Roman"/>
      <w:kern w:val="2"/>
      <w:sz w:val="21"/>
      <w:szCs w:val="24"/>
      <w:lang w:val="en-US" w:eastAsia="zh-CN" w:bidi="ar-SA"/>
    </w:rPr>
  </w:style>
  <w:style w:type="paragraph" w:customStyle="1" w:styleId="152">
    <w:name w:val="样式 129 10 磅"/>
    <w:pPr>
      <w:widowControl w:val="0"/>
      <w:jc w:val="both"/>
    </w:pPr>
    <w:rPr>
      <w:rFonts w:ascii="Times New Roman" w:eastAsia="宋体" w:cs="Times New Roman" w:hAnsi="Times New Roman"/>
      <w:kern w:val="2"/>
      <w:sz w:val="21"/>
      <w:szCs w:val="24"/>
      <w:lang w:val="en-US" w:eastAsia="zh-CN" w:bidi="ar-SA"/>
    </w:rPr>
  </w:style>
  <w:style w:type="paragraph" w:customStyle="1" w:styleId="153">
    <w:name w:val="样式 130 10 磅"/>
    <w:pPr>
      <w:widowControl w:val="0"/>
      <w:jc w:val="both"/>
    </w:pPr>
    <w:rPr>
      <w:rFonts w:ascii="Calibri" w:eastAsia="宋体" w:cs="Arial" w:hAnsi="Calibri"/>
      <w:kern w:val="2"/>
      <w:sz w:val="21"/>
      <w:szCs w:val="22"/>
      <w:lang w:val="en-US" w:eastAsia="zh-CN" w:bidi="ar-SA"/>
    </w:rPr>
  </w:style>
  <w:style w:type="paragraph" w:customStyle="1" w:styleId="154">
    <w:name w:val="样式 131 10 磅"/>
    <w:pPr>
      <w:widowControl w:val="0"/>
      <w:jc w:val="both"/>
    </w:pPr>
    <w:rPr>
      <w:rFonts w:ascii="Calibri" w:eastAsia="宋体" w:cs="Arial" w:hAnsi="Calibri"/>
      <w:kern w:val="2"/>
      <w:sz w:val="21"/>
      <w:szCs w:val="22"/>
      <w:lang w:val="en-US" w:eastAsia="zh-CN" w:bidi="ar-SA"/>
    </w:rPr>
  </w:style>
  <w:style w:type="paragraph" w:customStyle="1" w:styleId="155">
    <w:name w:val="样式 132 10 磅"/>
    <w:pPr>
      <w:widowControl w:val="0"/>
      <w:jc w:val="both"/>
    </w:pPr>
    <w:rPr>
      <w:rFonts w:ascii="Calibri" w:eastAsia="宋体" w:cs="Arial" w:hAnsi="Calibri"/>
      <w:kern w:val="2"/>
      <w:sz w:val="21"/>
      <w:szCs w:val="22"/>
      <w:lang w:val="en-US" w:eastAsia="zh-CN" w:bidi="ar-SA"/>
    </w:rPr>
  </w:style>
  <w:style w:type="paragraph" w:customStyle="1" w:styleId="156">
    <w:name w:val="样式 133 10 磅"/>
    <w:basedOn w:val="0"/>
    <w:pPr>
      <w:widowControl w:val="0"/>
      <w:jc w:val="both"/>
    </w:pPr>
    <w:rPr>
      <w:rFonts w:ascii="Times New Roman" w:eastAsia="宋体" w:cs="Times New Roman" w:hAnsi="Times New Roman"/>
      <w:kern w:val="2"/>
      <w:sz w:val="21"/>
      <w:szCs w:val="21"/>
      <w:lang w:val="en-US" w:eastAsia="zh-CN" w:bidi="ar-SA"/>
    </w:rPr>
  </w:style>
  <w:style w:type="paragraph" w:customStyle="1" w:styleId="157">
    <w:name w:val="样式 134 10 磅"/>
    <w:pPr>
      <w:widowControl w:val="0"/>
      <w:jc w:val="both"/>
    </w:pPr>
    <w:rPr>
      <w:rFonts w:ascii="Calibri" w:eastAsia="宋体" w:cs="Arial" w:hAnsi="Calibri"/>
      <w:kern w:val="2"/>
      <w:sz w:val="21"/>
      <w:szCs w:val="22"/>
      <w:lang w:val="en-US" w:eastAsia="zh-CN" w:bidi="ar-SA"/>
    </w:rPr>
  </w:style>
  <w:style w:type="paragraph" w:customStyle="1" w:styleId="158">
    <w:name w:val="样式 135 10 磅"/>
    <w:basedOn w:val="0"/>
    <w:pPr>
      <w:widowControl w:val="0"/>
      <w:jc w:val="both"/>
    </w:pPr>
    <w:rPr>
      <w:rFonts w:ascii="Times New Roman" w:eastAsia="宋体" w:cs="Times New Roman" w:hAnsi="Times New Roman"/>
      <w:kern w:val="2"/>
      <w:sz w:val="21"/>
      <w:szCs w:val="21"/>
      <w:lang w:val="en-US" w:eastAsia="zh-CN" w:bidi="ar-SA"/>
    </w:rPr>
  </w:style>
  <w:style w:type="paragraph" w:customStyle="1" w:styleId="159">
    <w:name w:val="样式 136 10 磅"/>
    <w:pPr>
      <w:widowControl w:val="0"/>
      <w:jc w:val="both"/>
    </w:pPr>
    <w:rPr>
      <w:rFonts w:ascii="Calibri" w:eastAsia="宋体" w:cs="Arial" w:hAnsi="Calibri"/>
      <w:kern w:val="2"/>
      <w:sz w:val="21"/>
      <w:szCs w:val="22"/>
      <w:lang w:val="en-US" w:eastAsia="zh-CN" w:bidi="ar-SA"/>
    </w:rPr>
  </w:style>
  <w:style w:type="paragraph" w:customStyle="1" w:styleId="160">
    <w:name w:val="样式 137 10 磅"/>
    <w:pPr>
      <w:widowControl w:val="0"/>
      <w:jc w:val="both"/>
    </w:pPr>
    <w:rPr>
      <w:rFonts w:ascii="Times New Roman" w:eastAsia="宋体" w:cs="Times New Roman" w:hAnsi="Times New Roman"/>
      <w:kern w:val="2"/>
      <w:sz w:val="21"/>
      <w:szCs w:val="24"/>
      <w:lang w:val="en-US" w:eastAsia="zh-CN" w:bidi="ar-SA"/>
    </w:rPr>
  </w:style>
  <w:style w:type="paragraph" w:customStyle="1" w:styleId="276">
    <w:name w:val="样式 138 10 磅"/>
    <w:pPr>
      <w:widowControl w:val="0"/>
      <w:jc w:val="both"/>
    </w:pPr>
    <w:rPr>
      <w:rFonts w:ascii="Calibri" w:eastAsia="宋体" w:cs="Arial" w:hAnsi="Calibri"/>
      <w:kern w:val="2"/>
      <w:sz w:val="21"/>
      <w:szCs w:val="22"/>
      <w:lang w:val="en-US" w:eastAsia="zh-CN" w:bidi="ar-SA"/>
    </w:rPr>
  </w:style>
  <w:style w:type="paragraph" w:customStyle="1" w:styleId="277">
    <w:name w:val="样式 139 10 磅"/>
    <w:pPr>
      <w:widowControl w:val="0"/>
      <w:jc w:val="both"/>
    </w:pPr>
    <w:rPr>
      <w:rFonts w:ascii="Times New Roman" w:eastAsia="宋体" w:cs="Times New Roman" w:hAnsi="Times New Roman"/>
      <w:kern w:val="2"/>
      <w:sz w:val="21"/>
      <w:szCs w:val="24"/>
      <w:lang w:val="en-US" w:eastAsia="zh-CN" w:bidi="ar-SA"/>
    </w:rPr>
  </w:style>
  <w:style w:type="paragraph" w:customStyle="1" w:styleId="278">
    <w:name w:val="样式 140 10 磅"/>
    <w:pPr>
      <w:widowControl w:val="0"/>
      <w:jc w:val="both"/>
    </w:pPr>
    <w:rPr>
      <w:rFonts w:ascii="Times New Roman" w:eastAsia="宋体" w:cs="Times New Roman" w:hAnsi="Times New Roman"/>
      <w:kern w:val="2"/>
      <w:sz w:val="21"/>
      <w:szCs w:val="24"/>
      <w:lang w:val="en-US" w:eastAsia="zh-CN" w:bidi="ar-SA"/>
    </w:rPr>
  </w:style>
  <w:style w:type="paragraph" w:customStyle="1" w:styleId="279">
    <w:name w:val="样式 141 10 磅"/>
    <w:pPr>
      <w:widowControl w:val="0"/>
      <w:jc w:val="both"/>
    </w:pPr>
    <w:rPr>
      <w:rFonts w:ascii="Times New Roman" w:eastAsia="宋体" w:cs="Times New Roman" w:hAnsi="Times New Roman"/>
      <w:kern w:val="2"/>
      <w:sz w:val="21"/>
      <w:szCs w:val="24"/>
      <w:lang w:val="en-US" w:eastAsia="zh-CN" w:bidi="ar-SA"/>
    </w:rPr>
  </w:style>
  <w:style w:type="paragraph" w:customStyle="1" w:styleId="280">
    <w:name w:val="样式 142 10 磅"/>
    <w:pPr>
      <w:widowControl w:val="0"/>
      <w:jc w:val="both"/>
    </w:pPr>
    <w:rPr>
      <w:rFonts w:ascii="Times New Roman" w:eastAsia="宋体" w:cs="Times New Roman" w:hAnsi="Times New Roman"/>
      <w:kern w:val="2"/>
      <w:sz w:val="21"/>
      <w:szCs w:val="24"/>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image" Target="media/2.jpeg"/><Relationship Id="rId3" Type="http://schemas.openxmlformats.org/officeDocument/2006/relationships/image" Target="media/5.png"/><Relationship Id="rId4" Type="http://schemas.openxmlformats.org/officeDocument/2006/relationships/image" Target="media/8.png"/><Relationship Id="rId5" Type="http://schemas.openxmlformats.org/officeDocument/2006/relationships/image" Target="media/11.png"/><Relationship Id="rId6" Type="http://schemas.openxmlformats.org/officeDocument/2006/relationships/image" Target="media/14.emf"/><Relationship Id="rId7" Type="http://schemas.openxmlformats.org/officeDocument/2006/relationships/image" Target="media/17.emf"/><Relationship Id="rId8" Type="http://schemas.openxmlformats.org/officeDocument/2006/relationships/image" Target="media/20.emf"/><Relationship Id="rId9" Type="http://schemas.openxmlformats.org/officeDocument/2006/relationships/image" Target="media/23.emf"/><Relationship Id="rId10" Type="http://schemas.openxmlformats.org/officeDocument/2006/relationships/image" Target="media/26.emf"/><Relationship Id="rId11" Type="http://schemas.openxmlformats.org/officeDocument/2006/relationships/image" Target="media/29.emf"/><Relationship Id="rId12" Type="http://schemas.openxmlformats.org/officeDocument/2006/relationships/image" Target="media/32.emf"/><Relationship Id="rId13" Type="http://schemas.openxmlformats.org/officeDocument/2006/relationships/styles" Target="styles.xml"/><Relationship Id="rId14" Type="http://schemas.openxmlformats.org/officeDocument/2006/relationships/fontTable" Target="fontTable.xml"/><Relationship Id="rId15" Type="http://schemas.openxmlformats.org/officeDocument/2006/relationships/customXml" Target="../customXml/item1.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docPr revisions="3 0 5 0 0 0 1 0 0 0 3000 0 1 1 1 1"/>
    <sectPr/>
    <sectPr/>
    <sectPr/>
    <sectPr/>
    <sectPr/>
    <sectPr/>
    <sectPr/>
    <sectPr/>
    <sectPr/>
    <sectPr/>
    <sectPr/>
    <sectPr/>
  </customProps>
</customData>
</file>

<file path=customXml/itemProps1.xml><?xml version="1.0" encoding="utf-8"?>
<ds:datastoreItem xmlns:ds="http://schemas.openxmlformats.org/officeDocument/2006/customXml" ds:itemID="{A561F961-C21A-4FFC-849B-795698AAC294}">
  <ds:schemaRefs>
    <ds:schemaRef ds:uri="http://www.yozosoft.com.cn/officeDocument/2016/customData"/>
  </ds:schemaRefs>
</ds:datastoreItem>
</file>

<file path=docProps/app.xml><?xml version="1.0" encoding="utf-8"?>
<Properties xmlns="http://schemas.openxmlformats.org/officeDocument/2006/extended-properties">
  <Template>Normal.eit</Template>
  <TotalTime>202</TotalTime>
  <Application>Yozo_Office27021597764231179</Application>
  <Pages>41</Pages>
  <Words>0</Words>
  <Characters>10200</Characters>
  <Lines>0</Lines>
  <Paragraphs>312</Paragraphs>
  <CharactersWithSpaces>13600</CharactersWithSpaces>
  <Company>Microsoft</Company>
</Properties>
</file>

<file path=docProps/core.xml><?xml version="1.0" encoding="utf-8"?>
<cp:coreProperties xmlns:cp="http://schemas.openxmlformats.org/package/2006/metadata/core-properties" xmlns:dc="http://purl.org/dc/elements/1.1/" xmlns:dcterms="http://purl.org/dc/terms/" xmlns:xsi="http://www.w3.org/2001/XMLSchema-instance">
  <dc:creator>lenovo</dc:creator>
  <cp:lastModifiedBy>hguser</cp:lastModifiedBy>
  <cp:revision>2</cp:revision>
  <dcterms:created xsi:type="dcterms:W3CDTF">2026-04-24T02:58:00Z</dcterms:created>
  <dcterms:modified xsi:type="dcterms:W3CDTF">2026-04-28T07:13:49Z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2052-11.1.0.13703</vt:lpwstr>
  </property>
  <property fmtid="{D5CDD505-2E9C-101B-9397-08002B2CF9AE}" pid="3" name="ICV">
    <vt:lpwstr>1DA2B4D231ED41AA906827DC59F82660</vt:lpwstr>
  </property>
</Properties>
</file>