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黑体" w:eastAsia="黑体" w:cs="黑体"/>
          <w:sz w:val="36"/>
          <w:szCs w:val="36"/>
        </w:rPr>
      </w:pPr>
      <w:bookmarkStart w:id="0" w:name="_GoBack"/>
      <w:bookmarkEnd w:id="0"/>
      <w:r>
        <w:rPr>
          <w:rFonts w:ascii="黑体" w:eastAsia="黑体" w:cs="黑体" w:hint="eastAsia"/>
          <w:sz w:val="36"/>
          <w:szCs w:val="36"/>
        </w:rPr>
        <w:t xml:space="preserve">拍卖公告 </w:t>
      </w:r>
    </w:p>
    <w:p>
      <w:pPr>
        <w:pStyle w:val="18"/>
        <w:spacing w:line="480" w:lineRule="exact"/>
        <w:contextualSpacing/>
        <w:jc w:val="both"/>
        <w:rPr>
          <w:rFonts w:ascii="宋体" w:eastAsia="宋体"/>
          <w:sz w:val="24"/>
          <w:szCs w:val="24"/>
        </w:rPr>
      </w:pPr>
      <w:r>
        <w:rPr>
          <w:rFonts w:ascii="宋体" w:eastAsia="宋体" w:hint="eastAsia"/>
          <w:sz w:val="24"/>
          <w:szCs w:val="24"/>
        </w:rPr>
        <w:t>嘉兴海关委托浙江华夏拍卖有限公司于2026年7月15日上午10时起至2026年7月16日上午10时止（延时除外）在阿里资产处置平台(</w:t>
      </w:r>
      <w:r>
        <w:rPr>
          <w:rFonts w:ascii="宋体" w:eastAsia="宋体" w:hint="eastAsia"/>
          <w:sz w:val="24"/>
          <w:szCs w:val="24"/>
        </w:rPr>
        <w:fldChar w:fldCharType="begin"/>
      </w:r>
      <w:r>
        <w:instrText>HYPERLINK "https://zc-paimai.taobao.com)进行公开拍卖活动，现公告如下"</w:instrText>
      </w:r>
      <w:r>
        <w:rPr>
          <w:rFonts w:ascii="宋体" w:eastAsia="宋体" w:hint="eastAsia"/>
          <w:sz w:val="24"/>
          <w:szCs w:val="24"/>
        </w:rPr>
        <w:fldChar w:fldCharType="separate"/>
      </w:r>
      <w:r>
        <w:rPr>
          <w:rFonts w:ascii="宋体" w:eastAsia="宋体" w:hint="eastAsia"/>
          <w:sz w:val="24"/>
          <w:szCs w:val="24"/>
        </w:rPr>
        <w:t>https://zc-paimai.taobao.com)进行公开拍卖活动，现公告如下</w:t>
      </w:r>
      <w:r>
        <w:rPr>
          <w:rFonts w:ascii="宋体" w:eastAsia="宋体" w:hint="eastAsia"/>
          <w:sz w:val="24"/>
          <w:szCs w:val="24"/>
        </w:rPr>
        <w:fldChar w:fldCharType="end"/>
      </w:r>
      <w:r>
        <w:rPr>
          <w:rFonts w:ascii="宋体" w:eastAsia="宋体" w:hint="eastAsia"/>
          <w:sz w:val="24"/>
          <w:szCs w:val="24"/>
        </w:rPr>
        <w:t>：</w:t>
      </w:r>
    </w:p>
    <w:p>
      <w:pPr>
        <w:pStyle w:val="18"/>
        <w:spacing w:line="480" w:lineRule="exact"/>
        <w:contextualSpacing/>
        <w:jc w:val="both"/>
        <w:rPr>
          <w:rFonts w:ascii="宋体" w:eastAsia="宋体"/>
          <w:sz w:val="24"/>
          <w:szCs w:val="24"/>
        </w:rPr>
      </w:pPr>
      <w:r>
        <w:rPr>
          <w:rFonts w:ascii="宋体" w:eastAsia="宋体" w:hint="eastAsia"/>
          <w:sz w:val="24"/>
          <w:szCs w:val="24"/>
        </w:rPr>
        <w:t>一、拍卖标的：</w:t>
      </w:r>
    </w:p>
    <w:p>
      <w:pPr>
        <w:widowControl/>
        <w:spacing w:line="440" w:lineRule="exact"/>
        <w:ind w:firstLineChars="200" w:firstLine="480"/>
        <w:jc w:val="left"/>
        <w:rPr>
          <w:rFonts w:ascii="宋体" w:eastAsia="宋体" w:cs="Times New Roman"/>
          <w:bCs/>
          <w:kern w:val="0"/>
          <w:sz w:val="24"/>
        </w:rPr>
      </w:pPr>
      <w:r>
        <w:rPr>
          <w:rFonts w:ascii="宋体" w:eastAsia="宋体" w:hint="eastAsia"/>
          <w:bCs/>
          <w:sz w:val="24"/>
          <w:u w:val="single"/>
        </w:rPr>
        <w:t>1、</w:t>
      </w:r>
      <w:r>
        <w:rPr>
          <w:rFonts w:ascii="宋体" w:eastAsia="宋体" w:cs="宋体" w:hint="eastAsia"/>
          <w:bCs/>
          <w:kern w:val="0"/>
          <w:sz w:val="24"/>
          <w:u w:val="single"/>
        </w:rPr>
        <w:t>涉案财物一批（手表、项链、围巾、钱包、手提包等，共计13件）</w:t>
      </w:r>
      <w:r>
        <w:rPr>
          <w:rFonts w:ascii="宋体" w:eastAsia="宋体" w:cs="Times New Roman" w:hint="eastAsia"/>
          <w:bCs/>
          <w:sz w:val="24"/>
        </w:rPr>
        <w:t>，</w:t>
      </w:r>
      <w:r>
        <w:rPr>
          <w:rFonts w:ascii="宋体" w:eastAsia="宋体" w:cs="Times New Roman"/>
          <w:bCs/>
          <w:sz w:val="24"/>
        </w:rPr>
        <w:t>起拍价：</w:t>
      </w:r>
      <w:r>
        <w:rPr>
          <w:rFonts w:ascii="宋体" w:eastAsia="宋体" w:cs="Times New Roman" w:hint="eastAsia"/>
          <w:bCs/>
          <w:sz w:val="24"/>
        </w:rPr>
        <w:t>22994</w:t>
      </w:r>
      <w:r>
        <w:rPr>
          <w:rFonts w:ascii="宋体" w:eastAsia="宋体" w:cs="Times New Roman"/>
          <w:bCs/>
          <w:sz w:val="24"/>
        </w:rPr>
        <w:t>元。保证金：</w:t>
      </w:r>
      <w:r>
        <w:rPr>
          <w:rFonts w:ascii="宋体" w:eastAsia="宋体" w:cs="Times New Roman" w:hint="eastAsia"/>
          <w:bCs/>
          <w:sz w:val="24"/>
        </w:rPr>
        <w:t>5000元</w:t>
      </w:r>
      <w:r>
        <w:rPr>
          <w:rFonts w:ascii="宋体" w:eastAsia="宋体" w:cs="Times New Roman"/>
          <w:bCs/>
          <w:sz w:val="24"/>
        </w:rPr>
        <w:t>。</w:t>
      </w:r>
    </w:p>
    <w:p>
      <w:pPr>
        <w:widowControl/>
        <w:spacing w:line="440" w:lineRule="exact"/>
        <w:ind w:firstLineChars="200" w:firstLine="480"/>
        <w:jc w:val="left"/>
        <w:rPr>
          <w:rFonts w:ascii="宋体" w:eastAsia="宋体" w:cs="Times New Roman"/>
          <w:bCs/>
          <w:kern w:val="0"/>
          <w:sz w:val="24"/>
        </w:rPr>
      </w:pPr>
      <w:r>
        <w:rPr>
          <w:rFonts w:ascii="宋体" w:eastAsia="宋体" w:hint="eastAsia"/>
          <w:bCs/>
          <w:sz w:val="24"/>
          <w:u w:val="single"/>
        </w:rPr>
        <w:t>2、</w:t>
      </w:r>
      <w:r>
        <w:rPr>
          <w:rFonts w:ascii="宋体" w:eastAsia="宋体" w:cs="宋体" w:hint="eastAsia"/>
          <w:bCs/>
          <w:kern w:val="0"/>
          <w:sz w:val="24"/>
          <w:u w:val="single"/>
        </w:rPr>
        <w:t>涉案财物一批（瞄准镜，共计14件）</w:t>
      </w:r>
      <w:r>
        <w:rPr>
          <w:rFonts w:ascii="宋体" w:eastAsia="宋体" w:cs="Times New Roman" w:hint="eastAsia"/>
          <w:bCs/>
          <w:sz w:val="24"/>
        </w:rPr>
        <w:t>，</w:t>
      </w:r>
      <w:r>
        <w:rPr>
          <w:rFonts w:ascii="宋体" w:eastAsia="宋体" w:cs="Times New Roman"/>
          <w:bCs/>
          <w:sz w:val="24"/>
        </w:rPr>
        <w:t>起拍价：</w:t>
      </w:r>
      <w:r>
        <w:rPr>
          <w:rFonts w:ascii="宋体" w:eastAsia="宋体" w:cs="Times New Roman" w:hint="eastAsia"/>
          <w:bCs/>
          <w:sz w:val="24"/>
        </w:rPr>
        <w:t>9054</w:t>
      </w:r>
      <w:r>
        <w:rPr>
          <w:rFonts w:ascii="宋体" w:eastAsia="宋体" w:cs="Times New Roman"/>
          <w:bCs/>
          <w:sz w:val="24"/>
        </w:rPr>
        <w:t>元。保证金：</w:t>
      </w:r>
      <w:r>
        <w:rPr>
          <w:rFonts w:ascii="宋体" w:eastAsia="宋体" w:cs="Times New Roman" w:hint="eastAsia"/>
          <w:bCs/>
          <w:sz w:val="24"/>
        </w:rPr>
        <w:t>1500元</w:t>
      </w:r>
      <w:r>
        <w:rPr>
          <w:rFonts w:ascii="宋体" w:eastAsia="宋体" w:cs="Times New Roman"/>
          <w:bCs/>
          <w:sz w:val="24"/>
        </w:rPr>
        <w:t>。</w:t>
      </w:r>
    </w:p>
    <w:p>
      <w:pPr>
        <w:pStyle w:val="18"/>
        <w:spacing w:line="480" w:lineRule="exact"/>
        <w:contextualSpacing/>
        <w:jc w:val="both"/>
        <w:rPr>
          <w:rFonts w:ascii="宋体" w:eastAsia="宋体"/>
          <w:bCs/>
          <w:sz w:val="24"/>
          <w:szCs w:val="24"/>
        </w:rPr>
      </w:pPr>
      <w:r>
        <w:rPr>
          <w:rFonts w:ascii="宋体" w:eastAsia="宋体" w:hint="eastAsia"/>
          <w:bCs/>
          <w:sz w:val="24"/>
          <w:szCs w:val="24"/>
        </w:rPr>
        <w:t>（具体清单详见淘宝拍卖平台）</w:t>
      </w:r>
    </w:p>
    <w:p>
      <w:pPr>
        <w:spacing w:line="480" w:lineRule="exact"/>
        <w:ind w:firstLineChars="200" w:firstLine="480"/>
        <w:contextualSpacing/>
        <w:rPr>
          <w:rFonts w:ascii="宋体" w:eastAsia="宋体" w:cs="宋体"/>
          <w:sz w:val="24"/>
        </w:rPr>
      </w:pPr>
      <w:r>
        <w:rPr>
          <w:rFonts w:ascii="宋体" w:eastAsia="宋体" w:cs="宋体" w:hint="eastAsia"/>
          <w:sz w:val="24"/>
        </w:rPr>
        <w:t>二、拍卖方式</w:t>
      </w:r>
    </w:p>
    <w:p>
      <w:pPr>
        <w:pStyle w:val="18"/>
        <w:spacing w:line="480" w:lineRule="exact"/>
        <w:contextualSpacing/>
        <w:rPr>
          <w:rFonts w:ascii="宋体" w:eastAsia="宋体"/>
          <w:sz w:val="24"/>
          <w:szCs w:val="24"/>
        </w:rPr>
      </w:pPr>
      <w:r>
        <w:rPr>
          <w:rFonts w:ascii="宋体" w:eastAsia="宋体" w:hint="eastAsia"/>
          <w:sz w:val="24"/>
          <w:szCs w:val="24"/>
        </w:rPr>
        <w:t>有保留价的网络增价拍卖方式，不到保留价不成交。</w:t>
      </w:r>
    </w:p>
    <w:p>
      <w:pPr>
        <w:spacing w:line="480" w:lineRule="exact"/>
        <w:ind w:firstLineChars="200" w:firstLine="480"/>
        <w:contextualSpacing/>
        <w:rPr>
          <w:rFonts w:ascii="宋体" w:eastAsia="宋体" w:cs="宋体"/>
          <w:sz w:val="24"/>
        </w:rPr>
      </w:pPr>
      <w:r>
        <w:rPr>
          <w:rFonts w:ascii="宋体" w:eastAsia="宋体" w:cs="宋体" w:hint="eastAsia"/>
          <w:sz w:val="24"/>
        </w:rPr>
        <w:t>三、竞买流程</w:t>
      </w:r>
    </w:p>
    <w:p>
      <w:pPr>
        <w:spacing w:line="480" w:lineRule="exact"/>
        <w:ind w:firstLineChars="200" w:firstLine="480"/>
        <w:rPr>
          <w:rFonts w:ascii="宋体" w:eastAsia="宋体" w:cs="宋体"/>
          <w:kern w:val="0"/>
          <w:sz w:val="24"/>
        </w:rPr>
      </w:pPr>
      <w:r>
        <w:rPr>
          <w:rFonts w:ascii="宋体" w:eastAsia="宋体" w:cs="宋体" w:hint="eastAsia"/>
          <w:kern w:val="0"/>
          <w:sz w:val="24"/>
        </w:rPr>
        <w:t>阅读拍卖公告和须知→联系拍卖公司咨询、展示看货→在阿里资产处置平台线上缴纳保证金→参加竞拍→竞买成功→在阿里资产处置平台线上支付尾款和佣金→联系拍卖公司签署《拍卖成交确认书》→线下提货。</w:t>
      </w:r>
    </w:p>
    <w:p>
      <w:pPr>
        <w:spacing w:line="480" w:lineRule="exact"/>
        <w:ind w:firstLineChars="200" w:firstLine="480"/>
        <w:contextualSpacing/>
        <w:rPr>
          <w:rFonts w:ascii="宋体" w:eastAsia="宋体" w:cs="宋体"/>
          <w:sz w:val="24"/>
        </w:rPr>
      </w:pPr>
      <w:r>
        <w:rPr>
          <w:rFonts w:ascii="宋体" w:eastAsia="宋体" w:cs="宋体" w:hint="eastAsia"/>
          <w:sz w:val="24"/>
        </w:rPr>
        <w:t>四、展示看货时间、地点和相关要求：</w:t>
      </w:r>
    </w:p>
    <w:p>
      <w:pPr>
        <w:spacing w:line="480" w:lineRule="exact"/>
        <w:ind w:firstLineChars="200" w:firstLine="480"/>
        <w:contextualSpacing/>
        <w:rPr>
          <w:rFonts w:ascii="宋体" w:eastAsia="宋体" w:cs="宋体"/>
          <w:b/>
          <w:bCs/>
          <w:color w:val="000000"/>
          <w:sz w:val="24"/>
        </w:rPr>
      </w:pPr>
      <w:r>
        <w:rPr>
          <w:rFonts w:ascii="宋体" w:eastAsia="宋体" w:cs="宋体" w:hint="eastAsia"/>
          <w:b/>
          <w:bCs/>
          <w:color w:val="000000"/>
          <w:sz w:val="24"/>
        </w:rPr>
        <w:t>（一）网上展示时间</w:t>
      </w:r>
    </w:p>
    <w:p>
      <w:pPr>
        <w:pStyle w:val="18"/>
        <w:spacing w:line="480" w:lineRule="exact"/>
        <w:contextualSpacing/>
        <w:rPr>
          <w:rFonts w:ascii="宋体" w:eastAsia="宋体"/>
          <w:color w:val="000000"/>
          <w:sz w:val="24"/>
          <w:szCs w:val="24"/>
        </w:rPr>
      </w:pPr>
      <w:bookmarkStart w:id="1" w:name="_Hlk164090725"/>
      <w:r>
        <w:rPr>
          <w:rFonts w:ascii="宋体" w:eastAsia="宋体" w:hint="eastAsia"/>
          <w:color w:val="000000"/>
          <w:sz w:val="24"/>
          <w:szCs w:val="24"/>
        </w:rPr>
        <w:t>自2026年7月7日上午10时起至拍卖结束时止。</w:t>
      </w:r>
    </w:p>
    <w:p>
      <w:pPr>
        <w:spacing w:line="480" w:lineRule="exact"/>
        <w:ind w:firstLineChars="200" w:firstLine="480"/>
        <w:contextualSpacing/>
        <w:rPr>
          <w:rFonts w:ascii="宋体" w:eastAsia="宋体" w:cs="宋体"/>
          <w:b/>
          <w:bCs/>
          <w:color w:val="000000"/>
          <w:sz w:val="24"/>
        </w:rPr>
      </w:pPr>
      <w:bookmarkEnd w:id="1"/>
      <w:r>
        <w:rPr>
          <w:rFonts w:ascii="宋体" w:eastAsia="宋体" w:cs="宋体" w:hint="eastAsia"/>
          <w:b/>
          <w:bCs/>
          <w:color w:val="000000"/>
          <w:sz w:val="24"/>
        </w:rPr>
        <w:t>（二）现场看货</w:t>
      </w:r>
    </w:p>
    <w:p>
      <w:pPr>
        <w:spacing w:line="480" w:lineRule="exact"/>
        <w:ind w:firstLineChars="200" w:firstLine="480"/>
        <w:contextualSpacing/>
        <w:rPr>
          <w:rFonts w:ascii="宋体" w:eastAsia="宋体" w:cs="宋体"/>
          <w:color w:val="000000"/>
          <w:sz w:val="24"/>
        </w:rPr>
      </w:pPr>
      <w:r>
        <w:rPr>
          <w:rFonts w:ascii="宋体" w:eastAsia="宋体" w:cs="宋体" w:hint="eastAsia"/>
          <w:color w:val="000000"/>
          <w:sz w:val="24"/>
        </w:rPr>
        <w:t>1、看货时间：</w:t>
      </w:r>
    </w:p>
    <w:p>
      <w:pPr>
        <w:spacing w:line="480" w:lineRule="exact"/>
        <w:ind w:firstLineChars="200" w:firstLine="480"/>
        <w:rPr>
          <w:rFonts w:ascii="宋体" w:eastAsia="宋体" w:cs="宋体"/>
          <w:kern w:val="0"/>
          <w:sz w:val="24"/>
        </w:rPr>
      </w:pPr>
      <w:bookmarkStart w:id="2" w:name="_Hlk164090763"/>
      <w:r>
        <w:rPr>
          <w:rFonts w:ascii="宋体" w:eastAsia="宋体" w:cs="宋体" w:hint="eastAsia"/>
          <w:kern w:val="0"/>
          <w:sz w:val="24"/>
        </w:rPr>
        <w:t>2026年7月13日至7月14日。</w:t>
      </w:r>
      <w:bookmarkEnd w:id="2"/>
      <w:r>
        <w:rPr>
          <w:rFonts w:ascii="宋体" w:eastAsia="宋体" w:cs="宋体" w:hint="eastAsia"/>
          <w:kern w:val="0"/>
          <w:sz w:val="24"/>
        </w:rPr>
        <w:t>请竞买人于2026年7月12日17时前联系拍卖公司预约看货，预约电话：13738859868，具体看货地点和时间以拍卖公司通知为准。</w:t>
      </w:r>
    </w:p>
    <w:p>
      <w:pPr>
        <w:spacing w:line="480" w:lineRule="exact"/>
        <w:ind w:firstLineChars="200" w:firstLine="480"/>
        <w:contextualSpacing/>
        <w:rPr>
          <w:rFonts w:ascii="宋体" w:eastAsia="宋体" w:cs="宋体"/>
          <w:kern w:val="32"/>
          <w:sz w:val="24"/>
        </w:rPr>
      </w:pPr>
      <w:r>
        <w:rPr>
          <w:rFonts w:ascii="宋体" w:eastAsia="宋体" w:cs="宋体" w:hint="eastAsia"/>
          <w:kern w:val="32"/>
          <w:sz w:val="24"/>
        </w:rPr>
        <w:t>2、看货地点：</w:t>
      </w:r>
      <w:r>
        <w:rPr>
          <w:rFonts w:ascii="宋体" w:eastAsia="宋体" w:cs="宋体" w:hint="eastAsia"/>
          <w:color w:val="000000"/>
          <w:sz w:val="24"/>
        </w:rPr>
        <w:t>杭州海关学院路仓库（杭州市西湖区学院路）、嘉兴海关涉案财物仓库（嘉兴市文昌路1299号）</w:t>
      </w:r>
    </w:p>
    <w:p>
      <w:pPr>
        <w:spacing w:line="480" w:lineRule="exact"/>
        <w:ind w:firstLineChars="200" w:firstLine="480"/>
        <w:contextualSpacing/>
        <w:rPr>
          <w:rFonts w:ascii="宋体" w:eastAsia="宋体" w:cs="宋体"/>
          <w:color w:val="000000"/>
          <w:kern w:val="32"/>
          <w:sz w:val="24"/>
        </w:rPr>
      </w:pPr>
      <w:r>
        <w:rPr>
          <w:rFonts w:ascii="宋体" w:eastAsia="宋体" w:cs="宋体" w:hint="eastAsia"/>
          <w:color w:val="000000"/>
          <w:kern w:val="32"/>
          <w:sz w:val="24"/>
        </w:rPr>
        <w:t>3、现场看货时可能产生的交通、住宿等费用由竞买人自行承担。</w:t>
      </w:r>
    </w:p>
    <w:p>
      <w:pPr>
        <w:spacing w:line="480" w:lineRule="exact"/>
        <w:ind w:firstLineChars="200" w:firstLine="480"/>
        <w:contextualSpacing/>
        <w:rPr>
          <w:rFonts w:ascii="宋体" w:eastAsia="宋体" w:cs="宋体"/>
          <w:color w:val="000000"/>
          <w:kern w:val="32"/>
          <w:sz w:val="24"/>
        </w:rPr>
      </w:pPr>
      <w:r>
        <w:rPr>
          <w:rFonts w:ascii="宋体" w:eastAsia="宋体" w:cs="宋体" w:hint="eastAsia"/>
          <w:color w:val="000000"/>
          <w:kern w:val="32"/>
          <w:sz w:val="24"/>
        </w:rPr>
        <w:t>4、来访看货人员必须提前预约，未预约者一律不安排看货。看货人员必须遵守各仓储单位相关规定进行有序看货。</w:t>
      </w:r>
    </w:p>
    <w:p>
      <w:pPr>
        <w:spacing w:line="480" w:lineRule="exact"/>
        <w:ind w:firstLineChars="200" w:firstLine="480"/>
        <w:contextualSpacing/>
        <w:rPr>
          <w:rFonts w:ascii="宋体" w:eastAsia="宋体" w:cs="宋体"/>
          <w:sz w:val="24"/>
        </w:rPr>
      </w:pPr>
      <w:r>
        <w:rPr>
          <w:rFonts w:ascii="宋体" w:eastAsia="宋体" w:cs="宋体" w:hint="eastAsia"/>
          <w:sz w:val="24"/>
        </w:rPr>
        <w:t>五、参与竞买手续及提示</w:t>
      </w:r>
    </w:p>
    <w:p>
      <w:pPr>
        <w:spacing w:line="480" w:lineRule="exact"/>
        <w:ind w:firstLineChars="200" w:firstLine="480"/>
        <w:contextualSpacing/>
        <w:rPr>
          <w:rFonts w:ascii="宋体" w:eastAsia="宋体" w:cs="宋体"/>
          <w:b/>
          <w:kern w:val="32"/>
          <w:sz w:val="24"/>
        </w:rPr>
      </w:pPr>
      <w:r>
        <w:rPr>
          <w:rFonts w:ascii="宋体" w:eastAsia="宋体" w:cs="宋体" w:hint="eastAsia"/>
          <w:b/>
          <w:kern w:val="32"/>
          <w:sz w:val="24"/>
        </w:rPr>
        <w:t>（一）竞买人资格</w:t>
      </w:r>
    </w:p>
    <w:p>
      <w:pPr>
        <w:spacing w:line="480" w:lineRule="exact"/>
        <w:ind w:firstLineChars="200" w:firstLine="480"/>
        <w:contextualSpacing/>
        <w:rPr>
          <w:rFonts w:ascii="宋体" w:eastAsia="宋体" w:cs="宋体"/>
          <w:kern w:val="32"/>
          <w:sz w:val="24"/>
        </w:rPr>
      </w:pPr>
      <w:r>
        <w:rPr>
          <w:rFonts w:ascii="宋体" w:eastAsia="宋体" w:cs="宋体" w:hint="eastAsia"/>
          <w:kern w:val="32"/>
          <w:sz w:val="24"/>
        </w:rPr>
        <w:t>1、参与竞拍的竞买人须为具备完全民事行为能力的自然人、法人或其他组织。</w:t>
      </w:r>
    </w:p>
    <w:p>
      <w:pPr>
        <w:spacing w:line="480" w:lineRule="exact"/>
        <w:ind w:firstLineChars="200" w:firstLine="480"/>
        <w:contextualSpacing/>
        <w:rPr>
          <w:rFonts w:ascii="宋体" w:eastAsia="宋体" w:cs="宋体"/>
          <w:b/>
          <w:kern w:val="32"/>
          <w:sz w:val="24"/>
        </w:rPr>
      </w:pPr>
      <w:r>
        <w:rPr>
          <w:rFonts w:ascii="宋体" w:eastAsia="宋体" w:cs="宋体" w:hint="eastAsia"/>
          <w:b/>
          <w:kern w:val="32"/>
          <w:sz w:val="24"/>
        </w:rPr>
        <w:t>（二）竞买报名手续及提示</w:t>
      </w:r>
    </w:p>
    <w:p>
      <w:pPr>
        <w:spacing w:line="480" w:lineRule="exact"/>
        <w:ind w:firstLineChars="200" w:firstLine="480"/>
        <w:contextualSpacing/>
        <w:rPr>
          <w:rFonts w:ascii="宋体" w:eastAsia="宋体" w:cs="宋体"/>
          <w:kern w:val="32"/>
          <w:sz w:val="24"/>
        </w:rPr>
      </w:pPr>
      <w:r>
        <w:rPr>
          <w:rFonts w:ascii="宋体" w:eastAsia="宋体" w:cs="宋体" w:hint="eastAsia"/>
          <w:kern w:val="32"/>
          <w:sz w:val="24"/>
        </w:rPr>
        <w:t>1、</w:t>
      </w:r>
      <w:bookmarkStart w:id="3" w:name="_Hlk164090287"/>
      <w:r>
        <w:rPr>
          <w:rFonts w:ascii="宋体" w:eastAsia="宋体" w:cs="宋体" w:hint="eastAsia"/>
          <w:kern w:val="32"/>
          <w:sz w:val="24"/>
        </w:rPr>
        <w:t>所有符合条件的竞买人请于2026年7月15日</w:t>
      </w:r>
      <w:r>
        <w:rPr>
          <w:rFonts w:ascii="宋体" w:eastAsia="宋体" w:cs="宋体"/>
          <w:kern w:val="32"/>
          <w:sz w:val="24"/>
        </w:rPr>
        <w:t>17时前在</w:t>
      </w:r>
      <w:r>
        <w:rPr>
          <w:rFonts w:ascii="宋体" w:eastAsia="宋体" w:cs="宋体" w:hint="eastAsia"/>
          <w:kern w:val="32"/>
          <w:sz w:val="24"/>
        </w:rPr>
        <w:t>阿里资产处置平台线</w:t>
      </w:r>
      <w:r>
        <w:rPr>
          <w:rFonts w:ascii="宋体" w:eastAsia="宋体" w:cs="宋体"/>
          <w:kern w:val="32"/>
          <w:sz w:val="24"/>
        </w:rPr>
        <w:t>上完成注册、实名认证、报名等相关手续，</w:t>
      </w:r>
      <w:r>
        <w:rPr>
          <w:rFonts w:ascii="宋体" w:eastAsia="宋体" w:cs="宋体" w:hint="eastAsia"/>
          <w:kern w:val="32"/>
          <w:sz w:val="24"/>
        </w:rPr>
        <w:t>并缴纳拍卖保证金缴纳。若因任何一项不完善或不符合要求，导致不能正常参拍由竞买人自行负责。</w:t>
      </w:r>
      <w:bookmarkEnd w:id="3"/>
    </w:p>
    <w:p>
      <w:pPr>
        <w:spacing w:line="480" w:lineRule="exact"/>
        <w:ind w:firstLineChars="200" w:firstLine="480"/>
        <w:contextualSpacing/>
        <w:rPr>
          <w:rFonts w:ascii="宋体" w:eastAsia="宋体" w:cs="宋体"/>
          <w:b/>
          <w:kern w:val="32"/>
          <w:sz w:val="24"/>
        </w:rPr>
      </w:pPr>
      <w:r>
        <w:rPr>
          <w:rFonts w:ascii="宋体" w:eastAsia="宋体" w:cs="宋体" w:hint="eastAsia"/>
          <w:b/>
          <w:kern w:val="32"/>
          <w:sz w:val="24"/>
        </w:rPr>
        <w:t>（三）重要提示</w:t>
      </w:r>
    </w:p>
    <w:p>
      <w:pPr>
        <w:spacing w:line="480" w:lineRule="exact"/>
        <w:ind w:firstLineChars="200" w:firstLine="480"/>
        <w:contextualSpacing/>
        <w:rPr>
          <w:rFonts w:ascii="宋体" w:eastAsia="宋体" w:cs="宋体"/>
          <w:b/>
          <w:color w:val="000000"/>
          <w:sz w:val="24"/>
        </w:rPr>
      </w:pPr>
      <w:r>
        <w:rPr>
          <w:rFonts w:ascii="宋体" w:eastAsia="宋体" w:cs="宋体"/>
          <w:kern w:val="32"/>
          <w:sz w:val="24"/>
        </w:rPr>
        <w:t>1、</w:t>
      </w:r>
      <w:r>
        <w:rPr>
          <w:rFonts w:ascii="宋体" w:eastAsia="宋体" w:cs="宋体" w:hint="eastAsia"/>
          <w:kern w:val="32"/>
          <w:sz w:val="24"/>
        </w:rPr>
        <w:t>本次拍卖的标的物均可能存在显性或隐性瑕疵，委托人及拍卖公司均无法保证标的物的真伪、标识、标牌和包装与</w:t>
      </w:r>
      <w:r>
        <w:rPr>
          <w:rFonts w:ascii="宋体" w:eastAsia="宋体" w:cs="宋体" w:hint="eastAsia"/>
          <w:color w:val="000000"/>
          <w:sz w:val="24"/>
        </w:rPr>
        <w:t>实物是否完全一致，无法提供吊牌、发票、包装等，标的物上可能存在物品与原包装上印制不符、新旧程度不等、压伤、划痕、生锈、损坏、磨损、积灰、污渍、缺少配件等所有瑕疵，以及可能会导致标的使用寿命缩短或无法正常使用的其他瑕疵。</w:t>
      </w:r>
      <w:r>
        <w:rPr>
          <w:rFonts w:ascii="宋体" w:eastAsia="宋体" w:cs="宋体" w:hint="eastAsia"/>
          <w:b/>
          <w:color w:val="000000"/>
          <w:sz w:val="24"/>
        </w:rPr>
        <w:t>请各位竞买人自行仔细查验标的并确认。</w:t>
      </w:r>
    </w:p>
    <w:p>
      <w:pPr>
        <w:spacing w:line="480" w:lineRule="exact"/>
        <w:ind w:firstLineChars="200" w:firstLine="480"/>
        <w:contextualSpacing/>
        <w:rPr>
          <w:rFonts w:ascii="宋体" w:eastAsia="宋体" w:cs="宋体"/>
          <w:color w:val="000000"/>
          <w:sz w:val="24"/>
        </w:rPr>
      </w:pPr>
      <w:r>
        <w:rPr>
          <w:rFonts w:ascii="宋体" w:eastAsia="宋体" w:cs="宋体" w:hint="eastAsia"/>
          <w:kern w:val="32"/>
          <w:sz w:val="24"/>
        </w:rPr>
        <w:t>2、拍卖成交后，买受人须于拍卖成交后3日内（即2026年7月19日前）在阿里资产处置平台线上支付缴纳尾款和佣金（成交价的5%）。买受人的</w:t>
      </w:r>
      <w:r>
        <w:rPr>
          <w:rFonts w:ascii="宋体" w:eastAsia="宋体" w:cs="宋体" w:hint="eastAsia"/>
          <w:color w:val="000000"/>
          <w:sz w:val="24"/>
        </w:rPr>
        <w:t>拍卖保证金将自动转为拍卖成交款，未成交竞买人的拍卖保证金将原路退回。</w:t>
      </w:r>
    </w:p>
    <w:p>
      <w:pPr>
        <w:spacing w:line="480" w:lineRule="exact"/>
        <w:ind w:firstLineChars="200" w:firstLine="480"/>
        <w:contextualSpacing/>
        <w:rPr>
          <w:rFonts w:ascii="宋体" w:eastAsia="宋体" w:cs="宋体"/>
          <w:color w:val="000000"/>
          <w:sz w:val="24"/>
        </w:rPr>
      </w:pPr>
      <w:r>
        <w:rPr>
          <w:rFonts w:ascii="宋体" w:eastAsia="宋体" w:cs="宋体"/>
          <w:color w:val="000000"/>
          <w:sz w:val="24"/>
        </w:rPr>
        <w:t>3</w:t>
      </w:r>
      <w:r>
        <w:rPr>
          <w:rFonts w:ascii="宋体" w:eastAsia="宋体" w:cs="宋体" w:hint="eastAsia"/>
          <w:color w:val="000000"/>
          <w:sz w:val="24"/>
        </w:rPr>
        <w:t>、如参与竞买人未开设淘宝平台账号，可委托代理人进行，但须在拍卖开始前，委托双方共同携带有效的身份证明、委托书等相关资料，前往拍卖公司办理委托手续，经确认后方能进行网络拍卖。如委托手续不全或未办理委托手续的，竞买活动认定为代理人的个人行为，由其承担一切法律责任。</w:t>
      </w:r>
    </w:p>
    <w:p>
      <w:pPr>
        <w:spacing w:line="480" w:lineRule="exact"/>
        <w:ind w:firstLineChars="200" w:firstLine="480"/>
        <w:contextualSpacing/>
        <w:rPr>
          <w:rFonts w:ascii="宋体" w:eastAsia="宋体" w:cs="宋体"/>
          <w:sz w:val="24"/>
        </w:rPr>
      </w:pPr>
      <w:r>
        <w:rPr>
          <w:rFonts w:ascii="宋体" w:eastAsia="宋体" w:cs="宋体" w:hint="eastAsia"/>
          <w:color w:val="000000"/>
          <w:sz w:val="24"/>
        </w:rPr>
        <w:t>4、拍卖成交后，标的物均以现状移交。买受人在提货前一天须报送提货人员及车辆信息（如有）。提货期限为7个工作日（从竞得标的日起第二天开始计算），请各位竞买人注意提货时间。逾期提货所产生的仓储费用及其他法律责任由买受人自行承担。</w:t>
      </w:r>
    </w:p>
    <w:p>
      <w:pPr>
        <w:spacing w:line="480" w:lineRule="exact"/>
        <w:ind w:firstLineChars="196" w:firstLine="470"/>
        <w:contextualSpacing/>
        <w:rPr>
          <w:rFonts w:ascii="宋体" w:eastAsia="宋体" w:cs="宋体"/>
          <w:bCs/>
          <w:color w:val="000000"/>
          <w:sz w:val="24"/>
        </w:rPr>
      </w:pPr>
      <w:r>
        <w:rPr>
          <w:rFonts w:ascii="宋体" w:eastAsia="宋体" w:cs="宋体" w:hint="eastAsia"/>
          <w:bCs/>
          <w:color w:val="000000"/>
          <w:sz w:val="24"/>
        </w:rPr>
        <w:t>六、其他事宜</w:t>
      </w:r>
    </w:p>
    <w:p>
      <w:pPr>
        <w:spacing w:line="480" w:lineRule="exact"/>
        <w:ind w:firstLineChars="196" w:firstLine="470"/>
        <w:contextualSpacing/>
        <w:rPr>
          <w:rFonts w:ascii="宋体" w:eastAsia="宋体" w:cs="宋体"/>
          <w:color w:val="000000"/>
          <w:sz w:val="24"/>
        </w:rPr>
      </w:pPr>
      <w:r>
        <w:rPr>
          <w:rFonts w:ascii="宋体" w:eastAsia="宋体" w:cs="宋体" w:hint="eastAsia"/>
          <w:color w:val="000000"/>
          <w:sz w:val="24"/>
        </w:rPr>
        <w:t>（一）本次拍卖是经法定公告期和展示期后举行，就拍卖标的物已知及可能存在的瑕疵已在本次拍卖资料中作了详尽的说明。所有标的物均为海关执法罚没的涉案财物，以现状进行拍卖。委托人和拍卖公司对所有拍卖标的物所作的说明和提供的货物名称、资料（包括但不限于清单、数量、检测报告）、图片等一切信息仅供竞买人参考，不构成对标的物的任何瑕疵担保。委托人和拍卖公司只对标的的合法性承担责任，不对标的真伪、品质、质量、数量、包装、保质期限及后续市场流通事宜等作任何保证和承诺。所有标的均不多退少补，按标的现状及数量进行拍卖，数量误差不影响拍卖成交总价和拍卖结果；对标的真伪、瑕疵、安全性能及使用性能等不作任何承诺和担保。</w:t>
      </w:r>
    </w:p>
    <w:p>
      <w:pPr>
        <w:spacing w:line="480" w:lineRule="exact"/>
        <w:ind w:firstLineChars="196" w:firstLine="470"/>
        <w:contextualSpacing/>
        <w:rPr>
          <w:rFonts w:ascii="宋体" w:eastAsia="宋体" w:cs="宋体"/>
          <w:bCs/>
          <w:color w:val="000000"/>
          <w:sz w:val="24"/>
        </w:rPr>
      </w:pPr>
      <w:r>
        <w:rPr>
          <w:rFonts w:ascii="宋体" w:eastAsia="宋体" w:cs="宋体" w:hint="eastAsia"/>
          <w:color w:val="000000"/>
          <w:sz w:val="24"/>
        </w:rPr>
        <w:t>所有标的均无法提供“三包”等售后服务，且不接受买受人任何理由提出的退换货要求。</w:t>
      </w:r>
    </w:p>
    <w:p>
      <w:pPr>
        <w:spacing w:line="480" w:lineRule="exact"/>
        <w:ind w:firstLineChars="200" w:firstLine="480"/>
        <w:contextualSpacing/>
        <w:rPr>
          <w:rFonts w:ascii="宋体" w:eastAsia="宋体" w:cs="宋体"/>
          <w:b/>
          <w:color w:val="000000"/>
          <w:sz w:val="24"/>
        </w:rPr>
      </w:pPr>
      <w:r>
        <w:rPr>
          <w:rFonts w:ascii="宋体" w:eastAsia="宋体" w:cs="宋体" w:hint="eastAsia"/>
          <w:b/>
          <w:color w:val="000000"/>
          <w:sz w:val="24"/>
        </w:rPr>
        <w:t>竞买人应慎重决定自己的竞买行为，竞买人交纳保证金参与竞买，即视为对标的的一切现状和瑕疵（包括品质及潜在的未知瑕疵），拍卖价格、拍卖风险及其他相关事宜已充分了解和考虑，对自己的竞买行为和标的物后续使用、流通等事宜承担全部法律责任。</w:t>
      </w:r>
    </w:p>
    <w:p>
      <w:pPr>
        <w:spacing w:line="480" w:lineRule="exact"/>
        <w:ind w:firstLine="486"/>
        <w:contextualSpacing/>
        <w:rPr>
          <w:rFonts w:ascii="宋体" w:eastAsia="宋体" w:cs="宋体"/>
          <w:color w:val="000000"/>
          <w:sz w:val="24"/>
        </w:rPr>
      </w:pPr>
      <w:r>
        <w:rPr>
          <w:rFonts w:ascii="宋体" w:eastAsia="宋体" w:cs="宋体" w:hint="eastAsia"/>
          <w:color w:val="000000"/>
          <w:sz w:val="24"/>
        </w:rPr>
        <w:t>（二）</w:t>
      </w:r>
      <w:r>
        <w:rPr>
          <w:rFonts w:ascii="宋体" w:eastAsia="宋体" w:cs="宋体" w:hint="eastAsia"/>
          <w:b/>
          <w:color w:val="000000"/>
          <w:sz w:val="24"/>
        </w:rPr>
        <w:t>请竞买人在拍卖前实地看货，</w:t>
      </w:r>
      <w:r>
        <w:rPr>
          <w:rFonts w:ascii="宋体" w:eastAsia="宋体" w:cs="宋体" w:hint="eastAsia"/>
          <w:color w:val="000000"/>
          <w:sz w:val="24"/>
        </w:rPr>
        <w:t>仔细审查拍卖标的物，确认存在的瑕疵，认真研究查看所竞买标的物的实际情况。未看货的竞买人视为对标的实物现状已确认。一经拍卖成交，与本次标的有关的所有后续事宜及风险均由买受人自行承担，与拍卖公司及委托人无关。</w:t>
      </w:r>
    </w:p>
    <w:p>
      <w:pPr>
        <w:spacing w:line="480" w:lineRule="exact"/>
        <w:ind w:firstLine="486"/>
        <w:contextualSpacing/>
        <w:rPr>
          <w:rFonts w:ascii="宋体" w:eastAsia="宋体" w:cs="宋体"/>
          <w:color w:val="000000"/>
          <w:sz w:val="24"/>
        </w:rPr>
      </w:pPr>
      <w:r>
        <w:rPr>
          <w:rFonts w:ascii="宋体" w:eastAsia="宋体" w:cs="宋体" w:hint="eastAsia"/>
          <w:color w:val="000000"/>
          <w:sz w:val="24"/>
        </w:rPr>
        <w:t>（三）标的以存放地现场展示期间所展示的现状为准，网络上传图片可能因拍摄光线、角度、电脑显示器的差异，存在一定的色差。竞买人务必在拍卖前对标的物进行现场查勘，对标的物品质自行确认。竞买人如无法充分勘察标的物的，应充分考虑购买风险，谨慎参与竞买。</w:t>
      </w:r>
    </w:p>
    <w:p>
      <w:pPr>
        <w:spacing w:line="480" w:lineRule="exact"/>
        <w:ind w:firstLine="486"/>
        <w:contextualSpacing/>
        <w:rPr>
          <w:rFonts w:ascii="宋体" w:eastAsia="宋体" w:cs="宋体"/>
          <w:color w:val="000000"/>
          <w:sz w:val="24"/>
        </w:rPr>
      </w:pPr>
      <w:r>
        <w:rPr>
          <w:rFonts w:ascii="宋体" w:eastAsia="宋体" w:cs="宋体" w:hint="eastAsia"/>
          <w:color w:val="000000"/>
          <w:sz w:val="24"/>
        </w:rPr>
        <w:t>（四）由于现场存放条件的限制，标的可能存在无法查勘全部标的的风险，该风险由竞买人自行承担。竞买人必须在确保自身安全的情况下对标的物进行现场看货，如出现任何安全问题均由竞买人自行承担。</w:t>
      </w:r>
    </w:p>
    <w:p>
      <w:pPr>
        <w:spacing w:line="480" w:lineRule="exact"/>
        <w:ind w:firstLine="486"/>
        <w:contextualSpacing/>
        <w:rPr>
          <w:rFonts w:ascii="宋体" w:eastAsia="宋体" w:cs="宋体"/>
          <w:color w:val="000000"/>
          <w:sz w:val="24"/>
        </w:rPr>
      </w:pPr>
      <w:r>
        <w:rPr>
          <w:rFonts w:ascii="宋体" w:eastAsia="宋体" w:cs="宋体" w:hint="eastAsia"/>
          <w:color w:val="000000"/>
          <w:sz w:val="24"/>
        </w:rPr>
        <w:t>（五）法律、行政法规和司法解释对买受人资格或者条件有特殊规定的，竞买人应当具备规定的资格或条件。因不符合条件参加竞买的，由竞买人自行承担相应的法律责任。</w:t>
      </w:r>
    </w:p>
    <w:p>
      <w:pPr>
        <w:spacing w:line="480" w:lineRule="exact"/>
        <w:ind w:leftChars="230" w:left="483"/>
        <w:contextualSpacing/>
        <w:rPr>
          <w:rFonts w:ascii="宋体" w:eastAsia="宋体" w:cs="宋体"/>
          <w:color w:val="000000"/>
          <w:sz w:val="24"/>
        </w:rPr>
      </w:pPr>
      <w:r>
        <w:rPr>
          <w:rFonts w:ascii="宋体" w:eastAsia="宋体" w:cs="宋体" w:hint="eastAsia"/>
          <w:color w:val="000000"/>
          <w:sz w:val="24"/>
        </w:rPr>
        <w:t>（六）买受人付清全额的拍卖成交款项后，须于2026</w:t>
      </w:r>
      <w:r>
        <w:rPr>
          <w:rFonts w:ascii="宋体" w:eastAsia="宋体" w:cs="宋体"/>
          <w:color w:val="000000"/>
          <w:sz w:val="24"/>
        </w:rPr>
        <w:t>年</w:t>
      </w:r>
      <w:r>
        <w:rPr>
          <w:rFonts w:ascii="宋体" w:eastAsia="宋体" w:cs="宋体" w:hint="eastAsia"/>
          <w:color w:val="000000"/>
          <w:sz w:val="24"/>
        </w:rPr>
        <w:t>7月20日</w:t>
      </w:r>
      <w:r>
        <w:rPr>
          <w:rFonts w:ascii="宋体" w:eastAsia="宋体" w:cs="宋体"/>
          <w:color w:val="000000"/>
          <w:sz w:val="24"/>
        </w:rPr>
        <w:t>16时前</w:t>
      </w:r>
      <w:r>
        <w:rPr>
          <w:rFonts w:ascii="宋体" w:eastAsia="宋体" w:cs="宋体" w:hint="eastAsia"/>
          <w:color w:val="000000"/>
          <w:sz w:val="24"/>
        </w:rPr>
        <w:t>（工作日）与拍卖公司签订《拍卖成交确认书》</w:t>
      </w:r>
      <w:bookmarkStart w:id="4" w:name="_Hlk164090338"/>
      <w:r>
        <w:rPr>
          <w:rFonts w:ascii="宋体" w:eastAsia="宋体" w:cs="宋体" w:hint="eastAsia"/>
          <w:color w:val="000000"/>
          <w:sz w:val="24"/>
        </w:rPr>
        <w:t>（公司地址：浙江省宁波市鄞州区兴宁路42弄1号金汇大厦2106室）</w:t>
      </w:r>
      <w:bookmarkEnd w:id="4"/>
      <w:r>
        <w:rPr>
          <w:rFonts w:ascii="宋体" w:eastAsia="宋体" w:cs="宋体" w:hint="eastAsia"/>
          <w:color w:val="000000"/>
          <w:sz w:val="24"/>
        </w:rPr>
        <w:t>。</w:t>
      </w:r>
    </w:p>
    <w:p>
      <w:pPr>
        <w:spacing w:line="480" w:lineRule="exact"/>
        <w:ind w:firstLine="480"/>
        <w:contextualSpacing/>
        <w:rPr>
          <w:rFonts w:ascii="宋体" w:eastAsia="宋体" w:cs="宋体"/>
          <w:color w:val="000000"/>
          <w:sz w:val="24"/>
        </w:rPr>
      </w:pPr>
      <w:r>
        <w:rPr>
          <w:rFonts w:ascii="宋体" w:eastAsia="宋体" w:cs="宋体" w:hint="eastAsia"/>
          <w:color w:val="000000"/>
          <w:sz w:val="24"/>
        </w:rPr>
        <w:t>（七）本次拍卖的起拍价、成交价均不含拍卖佣金和税费。拍卖成交后，拍卖公司只向买受人开具拍卖佣金发票，成交款无法出具发票。</w:t>
      </w:r>
    </w:p>
    <w:p>
      <w:pPr>
        <w:spacing w:line="480" w:lineRule="exact"/>
        <w:ind w:firstLine="480"/>
        <w:contextualSpacing/>
        <w:rPr>
          <w:rFonts w:ascii="宋体" w:eastAsia="宋体" w:cs="宋体"/>
          <w:color w:val="000000"/>
          <w:sz w:val="24"/>
        </w:rPr>
      </w:pPr>
      <w:r>
        <w:rPr>
          <w:rFonts w:ascii="宋体" w:eastAsia="宋体" w:cs="宋体" w:hint="eastAsia"/>
          <w:color w:val="000000"/>
          <w:sz w:val="24"/>
        </w:rPr>
        <w:t>（八）如买受人在规定时限内拒签《拍卖成交确认书》或未按《竞买须知》或《竞买合同》要求未按时支付拍卖成交款及佣金的，保证金不予退还，并按照《中华人民共和国拍卖法》第39条执行，即“买受人应当按照规定支付拍卖标的的价款，未按照规定支付价款的，应当承担违约责任，或者由拍卖公司征得委托人的同意，将拍卖标的再行拍卖。拍卖标的再行拍卖的，原买受人应当支付第一次拍卖中本人及委托人应当支付的佣金。再行拍卖的价款低于原拍卖价款的，原买受人应当补足差额。”</w:t>
      </w:r>
    </w:p>
    <w:p>
      <w:pPr>
        <w:spacing w:line="480" w:lineRule="exact"/>
        <w:ind w:firstLine="480"/>
        <w:contextualSpacing/>
        <w:rPr>
          <w:rFonts w:ascii="宋体" w:eastAsia="宋体" w:cs="宋体"/>
          <w:color w:val="000000"/>
          <w:sz w:val="24"/>
        </w:rPr>
      </w:pPr>
      <w:r>
        <w:rPr>
          <w:rFonts w:ascii="宋体" w:eastAsia="宋体" w:cs="宋体" w:hint="eastAsia"/>
          <w:color w:val="000000"/>
          <w:sz w:val="24"/>
        </w:rPr>
        <w:t>（九）拍卖成交后，买受人需前往拍卖公司签订和领取海关出具的提货单（出库单），在规定时间内自行前往看货地点提货，提货具体时间须预约。《出库单》签署后即视为交付完毕，方可实施提货作业，与标的相关的一切风险和责任均由买受人承担。如提货产生了相关费用由买受人自行承担（无仓储费用，但如因买受人逾期提货所产生的仓储费、滞纳金等费用和法律责任由买受人自行承担。）提货时可能产生的相关费用由买受人向储存场地咨询并自行协商，与海关无关。</w:t>
      </w:r>
    </w:p>
    <w:p>
      <w:pPr>
        <w:spacing w:line="480" w:lineRule="exact"/>
        <w:ind w:firstLine="486"/>
        <w:contextualSpacing/>
        <w:rPr>
          <w:rFonts w:ascii="宋体" w:eastAsia="宋体" w:cs="宋体"/>
          <w:color w:val="000000"/>
          <w:sz w:val="24"/>
        </w:rPr>
      </w:pPr>
      <w:r>
        <w:rPr>
          <w:rFonts w:ascii="宋体" w:eastAsia="宋体" w:cs="宋体" w:hint="eastAsia"/>
          <w:color w:val="000000"/>
          <w:sz w:val="24"/>
        </w:rPr>
        <w:t>（十）拍卖成交后，买受人需自行提取标的，拍卖公司与委托人不负责邮寄、运送。提货时买受人须持身份证原件和复印件。</w:t>
      </w:r>
    </w:p>
    <w:p>
      <w:pPr>
        <w:spacing w:line="480" w:lineRule="exact"/>
        <w:ind w:firstLine="486"/>
        <w:contextualSpacing/>
        <w:rPr>
          <w:rFonts w:ascii="宋体" w:eastAsia="宋体" w:cs="宋体"/>
          <w:color w:val="000000"/>
          <w:sz w:val="24"/>
        </w:rPr>
      </w:pPr>
      <w:r>
        <w:rPr>
          <w:rFonts w:ascii="宋体" w:eastAsia="宋体" w:cs="宋体" w:hint="eastAsia"/>
          <w:color w:val="000000"/>
          <w:sz w:val="24"/>
        </w:rPr>
        <w:t>（十一）所有标的物的移动、运输、生产、使用、经营等均应遵守国家相关法律法规，接受相关主管部门的监督，否则产生的所有责任由买受人自行承担。</w:t>
      </w:r>
    </w:p>
    <w:p>
      <w:pPr>
        <w:spacing w:line="480" w:lineRule="exact"/>
        <w:ind w:firstLine="486"/>
        <w:contextualSpacing/>
        <w:rPr>
          <w:rFonts w:ascii="宋体" w:eastAsia="宋体" w:cs="宋体"/>
          <w:color w:val="000000"/>
          <w:sz w:val="24"/>
        </w:rPr>
      </w:pPr>
      <w:r>
        <w:rPr>
          <w:rFonts w:ascii="宋体" w:eastAsia="宋体" w:cs="宋体" w:hint="eastAsia"/>
          <w:color w:val="000000"/>
          <w:sz w:val="24"/>
        </w:rPr>
        <w:t>（十二）根据法律规定，标的委托人有权在拍卖开始前、拍卖过程中，中止拍卖或撤回拍卖。</w:t>
      </w:r>
    </w:p>
    <w:p>
      <w:pPr>
        <w:spacing w:line="480" w:lineRule="exact"/>
        <w:ind w:firstLine="480"/>
        <w:contextualSpacing/>
        <w:rPr>
          <w:rFonts w:ascii="宋体" w:eastAsia="宋体" w:cs="宋体"/>
          <w:bCs/>
          <w:color w:val="000000"/>
          <w:sz w:val="24"/>
        </w:rPr>
      </w:pPr>
      <w:r>
        <w:rPr>
          <w:rFonts w:ascii="宋体" w:eastAsia="宋体" w:cs="宋体" w:hint="eastAsia"/>
          <w:bCs/>
          <w:color w:val="000000"/>
          <w:sz w:val="24"/>
        </w:rPr>
        <w:t>七、联系方式</w:t>
      </w:r>
    </w:p>
    <w:p>
      <w:pPr>
        <w:spacing w:line="480" w:lineRule="exact"/>
        <w:ind w:firstLineChars="196" w:firstLine="470"/>
        <w:contextualSpacing/>
        <w:rPr>
          <w:rFonts w:ascii="宋体" w:eastAsia="宋体" w:cs="宋体"/>
          <w:sz w:val="24"/>
        </w:rPr>
      </w:pPr>
      <w:r>
        <w:rPr>
          <w:rFonts w:ascii="宋体" w:eastAsia="宋体" w:cs="宋体" w:hint="eastAsia"/>
          <w:sz w:val="24"/>
        </w:rPr>
        <w:t>浙江华夏拍卖有限公司咨询电话：13738859868沈经理</w:t>
      </w:r>
    </w:p>
    <w:p>
      <w:pPr>
        <w:spacing w:line="480" w:lineRule="exact"/>
        <w:ind w:firstLineChars="200" w:firstLine="480"/>
        <w:contextualSpacing/>
        <w:rPr>
          <w:rFonts w:ascii="宋体" w:eastAsia="宋体" w:cs="宋体"/>
          <w:sz w:val="24"/>
        </w:rPr>
      </w:pPr>
      <w:r>
        <w:rPr>
          <w:rFonts w:ascii="宋体" w:eastAsia="宋体" w:cs="宋体" w:hint="eastAsia"/>
          <w:sz w:val="24"/>
        </w:rPr>
        <w:t>地址：浙江省宁波市鄞州区兴宁路42弄1号2106室</w:t>
      </w:r>
    </w:p>
    <w:p>
      <w:pPr>
        <w:spacing w:line="480" w:lineRule="exact"/>
        <w:ind w:firstLineChars="200" w:firstLine="480"/>
        <w:contextualSpacing/>
        <w:rPr>
          <w:rFonts w:ascii="宋体" w:eastAsia="宋体" w:cs="宋体"/>
          <w:sz w:val="24"/>
        </w:rPr>
      </w:pPr>
      <w:r>
        <w:rPr>
          <w:rFonts w:ascii="宋体" w:eastAsia="宋体" w:cs="宋体" w:hint="eastAsia"/>
          <w:sz w:val="24"/>
        </w:rPr>
        <w:t>杭州海关门户网址： http://hangzhou.customs.gov.cn/</w:t>
      </w:r>
    </w:p>
    <w:p>
      <w:pPr>
        <w:spacing w:line="480" w:lineRule="exact"/>
        <w:ind w:firstLineChars="200" w:firstLine="480"/>
        <w:contextualSpacing/>
        <w:rPr>
          <w:rFonts w:ascii="宋体" w:eastAsia="宋体" w:cs="宋体"/>
          <w:sz w:val="24"/>
        </w:rPr>
      </w:pPr>
      <w:r>
        <w:rPr>
          <w:rFonts w:ascii="宋体" w:eastAsia="宋体" w:cs="宋体" w:hint="eastAsia"/>
          <w:sz w:val="24"/>
        </w:rPr>
        <w:t>嘉兴海关联系电话：0573-83611051</w:t>
      </w:r>
    </w:p>
    <w:p>
      <w:pPr>
        <w:spacing w:line="480" w:lineRule="exact"/>
        <w:ind w:firstLineChars="200" w:firstLine="480"/>
        <w:contextualSpacing/>
        <w:rPr>
          <w:rFonts w:ascii="宋体" w:eastAsia="宋体" w:cs="宋体"/>
          <w:sz w:val="24"/>
        </w:rPr>
      </w:pPr>
      <w:r>
        <w:rPr>
          <w:rFonts w:ascii="宋体" w:eastAsia="宋体" w:cs="宋体" w:hint="eastAsia"/>
          <w:sz w:val="24"/>
        </w:rPr>
        <w:t>嘉兴海关监督电话：0573-83611052</w:t>
      </w:r>
    </w:p>
    <w:p>
      <w:pPr>
        <w:spacing w:line="480" w:lineRule="exact"/>
        <w:ind w:firstLineChars="2300" w:firstLine="5520"/>
        <w:contextualSpacing/>
        <w:rPr>
          <w:rFonts w:ascii="宋体" w:eastAsia="宋体" w:cs="宋体"/>
          <w:sz w:val="24"/>
        </w:rPr>
      </w:pPr>
      <w:r>
        <w:rPr>
          <w:rFonts w:ascii="宋体" w:eastAsia="宋体" w:cs="宋体" w:hint="eastAsia"/>
          <w:sz w:val="24"/>
        </w:rPr>
        <w:t>嘉兴海关</w:t>
      </w:r>
    </w:p>
    <w:p>
      <w:pPr>
        <w:spacing w:line="480" w:lineRule="exact"/>
        <w:ind w:firstLineChars="2150" w:firstLine="5160"/>
        <w:contextualSpacing/>
        <w:rPr>
          <w:rFonts w:ascii="宋体" w:eastAsia="宋体" w:cs="宋体"/>
          <w:sz w:val="24"/>
        </w:rPr>
      </w:pPr>
      <w:r>
        <w:rPr>
          <w:rFonts w:ascii="宋体" w:eastAsia="宋体" w:cs="宋体" w:hint="eastAsia"/>
          <w:sz w:val="24"/>
        </w:rPr>
        <w:t>2026年7月7日</w:t>
      </w:r>
    </w:p>
    <w:sectPr>
      <w:footerReference w:type="default" r:id="rId2"/>
      <w:pgSz w:w="11906" w:h="16838"/>
      <w:pgMar w:top="1276" w:right="1701" w:bottom="1134" w:left="170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auto"/>
    <w:pitch w:val="variable"/>
    <w:sig w:usb0="00007A87" w:usb1="80000000" w:usb2="00000008" w:usb3="00000000" w:csb0="400001FF" w:csb1="FFFF0000"/>
  </w:font>
  <w:font w:name="方正仿宋_GBK">
    <w:altName w:val="Arial Unicode MS"/>
    <w:panose1 w:val="00000000000000000000"/>
    <w:charset w:val="86"/>
    <w:family w:val="script"/>
    <w:pitch w:val="variable"/>
    <w:sig w:usb0="00000000"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pPr>
    <w:r>
      <mc:AlternateContent>
        <mc:Choice Requires="wps">
          <w:drawing>
            <wp:anchor distT="0" distB="0" distL="114298" distR="114298" simplePos="0" relativeHeight="10" behindDoc="0" locked="0" layoutInCell="1" hidden="0" allowOverlap="1">
              <wp:simplePos x="0" y="0"/>
              <wp:positionH relativeFrom="margin">
                <wp:align>center</wp:align>
              </wp:positionH>
              <wp:positionV relativeFrom="paragraph">
                <wp:posOffset>0</wp:posOffset>
              </wp:positionV>
              <wp:extent cx="58419" cy="139700"/>
              <wp:effectExtent l="0" t="0" r="0" b="0"/>
              <wp:wrapNone/>
              <wp:docPr id="1" name="_x0000_s1026"/>
              <wp:cNvGraphicFramePr>
                <a:graphicFrameLocks noChangeAspect="0"/>
              </wp:cNvGraphicFramePr>
              <a:graphic>
                <a:graphicData uri="http://schemas.microsoft.com/office/word/2010/wordprocessingShape">
                  <wps:wsp>
                    <wps:cNvSpPr/>
                    <wps:spPr>
                      <a:xfrm rot="0">
                        <a:off x="0" y="0"/>
                        <a:ext cx="58419" cy="139700"/>
                      </a:xfrm>
                      <a:prstGeom prst="rect"/>
                      <a:noFill/>
                      <a:ln w="9525" cmpd="sng" cap="flat">
                        <a:noFill/>
                        <a:prstDash val="solid"/>
                        <a:miter/>
                      </a:ln>
                    </wps:spPr>
                    <wps:txbx id="2">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type="#_x0000_t202" id="_x0000_s1026 3" o:spid="_x0000_s3" filled="f" stroked="f" style="position:absolute;margin-left:0.0pt;margin-top:0.0pt;width:4.6pt;height:11.0pt;z-index:10;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mZiYjYxMjU2MjAxZjAyOWQ4N2Q0MTNhNTcwNmVjZG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2">
    <w:name w:val="heading 2"/>
    <w:basedOn w:val="0"/>
    <w:next w:val="0"/>
    <w:pPr>
      <w:spacing w:beforeAutospacing="1" w:afterAutospacing="1"/>
      <w:jc w:val="left"/>
      <w:outlineLvl w:val="1"/>
    </w:pPr>
    <w:rPr>
      <w:rFonts w:ascii="宋体" w:eastAsia="宋体" w:cs="Times New Roman"/>
      <w:b/>
      <w:kern w:val="0"/>
      <w:sz w:val="36"/>
      <w:szCs w:val="36"/>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rPr>
  </w:style>
  <w:style w:type="paragraph" w:styleId="17">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pPr>
    <w:rPr>
      <w:sz w:val="18"/>
    </w:rPr>
  </w:style>
  <w:style w:type="paragraph" w:styleId="18">
    <w:name w:val="Normal (Web)"/>
    <w:basedOn w:val="0"/>
    <w:pPr>
      <w:widowControl/>
      <w:spacing w:line="360" w:lineRule="auto"/>
      <w:ind w:firstLineChars="200" w:firstLine="200"/>
      <w:jc w:val="left"/>
    </w:pPr>
    <w:rPr>
      <w:rFonts w:ascii="方正仿宋_GBK" w:eastAsia="方正仿宋_GBK" w:cs="宋体"/>
      <w:kern w:val="0"/>
      <w:sz w:val="32"/>
      <w:szCs w:val="32"/>
    </w:rPr>
  </w:style>
  <w:style w:type="character" w:styleId="19">
    <w:name w:val="Hyperlink"/>
    <w:basedOn w:val="10"/>
    <w:rPr>
      <w:color w:val="0563C1"/>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4</Pages>
  <Words>2925</Words>
  <Characters>3097</Characters>
  <Lines>116</Lines>
  <Paragraphs>52</Paragraphs>
  <CharactersWithSpaces>3099</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王丹月</cp:lastModifiedBy>
  <cp:revision>2</cp:revision>
  <cp:lastPrinted>2024-06-13T05:51:00Z</cp:lastPrinted>
  <dcterms:created xsi:type="dcterms:W3CDTF">2026-07-06T07:23:00Z</dcterms:created>
  <dcterms:modified xsi:type="dcterms:W3CDTF">2026-07-07T08:14:35Z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2052-11.1.0.7764</vt:lpwstr>
  </property>
  <property fmtid="{D5CDD505-2E9C-101B-9397-08002B2CF9AE}" pid="3" name="ICV">
    <vt:lpwstr>04B95C445C614DAE98841486AB393505_13</vt:lpwstr>
  </property>
  <property fmtid="{D5CDD505-2E9C-101B-9397-08002B2CF9AE}" pid="4" name="KSOTemplateDocerSaveRecord">
    <vt:lpwstr>eyJoZGlkIjoiYjIzZTBkMTgzOThhNzRlOGIxNzI2YzFkZTk4NWYwYjUiLCJ1c2VySWQiOiI0OTc4MjIwMjQifQ==</vt:lpwstr>
  </property>
</Properties>
</file>