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E96" w:rsidRDefault="00177E96">
      <w:pPr>
        <w:pStyle w:val="a6"/>
        <w:rPr>
          <w:rFonts w:ascii="Times New Roman" w:hAnsi="Times New Roman"/>
        </w:rPr>
      </w:pPr>
      <w:bookmarkStart w:id="0" w:name="_GoBack"/>
      <w:r>
        <w:rPr>
          <w:rFonts w:ascii="Times New Roman" w:hAnsi="Times New Roman" w:hint="eastAsia"/>
        </w:rPr>
        <w:t>杭州萧山机场海关</w:t>
      </w:r>
      <w:r>
        <w:rPr>
          <w:rFonts w:ascii="Times New Roman" w:hAnsi="Times New Roman"/>
        </w:rPr>
        <w:t>2025</w:t>
      </w:r>
      <w:r>
        <w:rPr>
          <w:rFonts w:ascii="Times New Roman" w:hAnsi="Times New Roman" w:hint="eastAsia"/>
        </w:rPr>
        <w:t>年政府信息公开工作年度报告</w:t>
      </w:r>
    </w:p>
    <w:bookmarkEnd w:id="0"/>
    <w:p w:rsidR="00177E96" w:rsidRDefault="00177E96">
      <w:pPr>
        <w:pStyle w:val="a3"/>
        <w:widowControl/>
        <w:spacing w:beforeAutospacing="0" w:afterAutospacing="0" w:line="560" w:lineRule="exact"/>
        <w:ind w:firstLineChars="200" w:firstLine="640"/>
        <w:rPr>
          <w:rFonts w:ascii="Times New Roman" w:eastAsia="方正仿宋_GBK" w:hAnsi="Times New Roman"/>
          <w:sz w:val="32"/>
          <w:szCs w:val="32"/>
        </w:rPr>
      </w:pPr>
    </w:p>
    <w:p w:rsidR="00177E96" w:rsidRDefault="00177E96">
      <w:pPr>
        <w:pStyle w:val="a3"/>
        <w:widowControl/>
        <w:spacing w:beforeAutospacing="0" w:afterAutospacing="0"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本报告根据《中华人民共和国政府信息公开条例》《国务院办公厅政府信息与政务公开办公室关于政府信息公开工作年度报告有关事项的通知》等规定，梳理</w:t>
      </w:r>
      <w:r>
        <w:rPr>
          <w:rFonts w:ascii="Times New Roman" w:eastAsia="方正仿宋_GBK" w:hAnsi="Times New Roman"/>
          <w:sz w:val="32"/>
          <w:szCs w:val="32"/>
        </w:rPr>
        <w:t>2025</w:t>
      </w:r>
      <w:r>
        <w:rPr>
          <w:rFonts w:ascii="Times New Roman" w:eastAsia="方正仿宋_GBK" w:hAnsi="Times New Roman" w:hint="eastAsia"/>
          <w:sz w:val="32"/>
          <w:szCs w:val="32"/>
        </w:rPr>
        <w:t>年度杭州萧山机场海关政府信息公开工作情况编制而成。报告中所列数据的统计期限，自</w:t>
      </w:r>
      <w:r>
        <w:rPr>
          <w:rFonts w:ascii="Times New Roman" w:eastAsia="方正仿宋_GBK" w:hAnsi="Times New Roman"/>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1</w:t>
      </w:r>
      <w:r>
        <w:rPr>
          <w:rFonts w:ascii="Times New Roman" w:eastAsia="方正仿宋_GBK" w:hAnsi="Times New Roman" w:hint="eastAsia"/>
          <w:sz w:val="32"/>
          <w:szCs w:val="32"/>
        </w:rPr>
        <w:t>月</w:t>
      </w:r>
      <w:r>
        <w:rPr>
          <w:rFonts w:ascii="Times New Roman" w:eastAsia="方正仿宋_GBK" w:hAnsi="Times New Roman"/>
          <w:sz w:val="32"/>
          <w:szCs w:val="32"/>
        </w:rPr>
        <w:t>1</w:t>
      </w:r>
      <w:r>
        <w:rPr>
          <w:rFonts w:ascii="Times New Roman" w:eastAsia="方正仿宋_GBK" w:hAnsi="Times New Roman" w:hint="eastAsia"/>
          <w:sz w:val="32"/>
          <w:szCs w:val="32"/>
        </w:rPr>
        <w:t>日起至</w:t>
      </w:r>
      <w:r>
        <w:rPr>
          <w:rFonts w:ascii="Times New Roman" w:eastAsia="方正仿宋_GBK" w:hAnsi="Times New Roman"/>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12</w:t>
      </w:r>
      <w:r>
        <w:rPr>
          <w:rFonts w:ascii="Times New Roman" w:eastAsia="方正仿宋_GBK" w:hAnsi="Times New Roman" w:hint="eastAsia"/>
          <w:sz w:val="32"/>
          <w:szCs w:val="32"/>
        </w:rPr>
        <w:t>月</w:t>
      </w:r>
      <w:r>
        <w:rPr>
          <w:rFonts w:ascii="Times New Roman" w:eastAsia="方正仿宋_GBK" w:hAnsi="Times New Roman"/>
          <w:sz w:val="32"/>
          <w:szCs w:val="32"/>
        </w:rPr>
        <w:t>31</w:t>
      </w:r>
      <w:r>
        <w:rPr>
          <w:rFonts w:ascii="Times New Roman" w:eastAsia="方正仿宋_GBK" w:hAnsi="Times New Roman" w:hint="eastAsia"/>
          <w:sz w:val="32"/>
          <w:szCs w:val="32"/>
        </w:rPr>
        <w:t>日止。如对报告有疑问或有任何意见、建议，请联系杭州萧山机场海关办公室，地址：杭州市</w:t>
      </w:r>
      <w:proofErr w:type="gramStart"/>
      <w:r>
        <w:rPr>
          <w:rFonts w:ascii="Times New Roman" w:eastAsia="方正仿宋_GBK" w:hAnsi="Times New Roman" w:hint="eastAsia"/>
          <w:sz w:val="32"/>
          <w:szCs w:val="32"/>
        </w:rPr>
        <w:t>萧山区翔越路</w:t>
      </w:r>
      <w:proofErr w:type="gramEnd"/>
      <w:r>
        <w:rPr>
          <w:rFonts w:ascii="Times New Roman" w:eastAsia="方正仿宋_GBK" w:hAnsi="Times New Roman"/>
          <w:sz w:val="32"/>
          <w:szCs w:val="32"/>
        </w:rPr>
        <w:t>39</w:t>
      </w:r>
      <w:r>
        <w:rPr>
          <w:rFonts w:ascii="Times New Roman" w:eastAsia="方正仿宋_GBK" w:hAnsi="Times New Roman" w:hint="eastAsia"/>
          <w:sz w:val="32"/>
          <w:szCs w:val="32"/>
        </w:rPr>
        <w:t>号杭州萧山机场海关；邮编：</w:t>
      </w:r>
      <w:r>
        <w:rPr>
          <w:rFonts w:ascii="Times New Roman" w:eastAsia="方正仿宋_GBK" w:hAnsi="Times New Roman"/>
          <w:sz w:val="32"/>
          <w:szCs w:val="32"/>
        </w:rPr>
        <w:t>311207</w:t>
      </w:r>
      <w:r>
        <w:rPr>
          <w:rFonts w:ascii="Times New Roman" w:eastAsia="方正仿宋_GBK" w:hAnsi="Times New Roman" w:hint="eastAsia"/>
          <w:sz w:val="32"/>
          <w:szCs w:val="32"/>
        </w:rPr>
        <w:t>；电话：</w:t>
      </w:r>
      <w:r>
        <w:rPr>
          <w:rFonts w:ascii="Times New Roman" w:eastAsia="方正仿宋_GBK" w:hAnsi="Times New Roman"/>
          <w:sz w:val="32"/>
          <w:szCs w:val="32"/>
        </w:rPr>
        <w:t>0571—86660117</w:t>
      </w:r>
      <w:r>
        <w:rPr>
          <w:rFonts w:ascii="Times New Roman" w:eastAsia="方正仿宋_GBK" w:hAnsi="Times New Roman" w:hint="eastAsia"/>
          <w:sz w:val="32"/>
          <w:szCs w:val="32"/>
        </w:rPr>
        <w:t>；电子邮箱：</w:t>
      </w:r>
      <w:r>
        <w:rPr>
          <w:rFonts w:ascii="Times New Roman" w:eastAsia="方正仿宋_GBK" w:hAnsi="Times New Roman"/>
          <w:sz w:val="32"/>
          <w:szCs w:val="32"/>
        </w:rPr>
        <w:t>jchg_zwgk@customs.gov.cn</w:t>
      </w:r>
      <w:r>
        <w:rPr>
          <w:rFonts w:ascii="Times New Roman" w:eastAsia="方正仿宋_GBK" w:hAnsi="Times New Roman" w:hint="eastAsia"/>
          <w:sz w:val="32"/>
          <w:szCs w:val="32"/>
        </w:rPr>
        <w:t>。</w:t>
      </w:r>
    </w:p>
    <w:p w:rsidR="00177E96" w:rsidRDefault="00177E96">
      <w:pPr>
        <w:pStyle w:val="a3"/>
        <w:widowControl/>
        <w:spacing w:beforeAutospacing="0" w:afterAutospacing="0" w:line="560" w:lineRule="exact"/>
        <w:ind w:firstLineChars="200" w:firstLine="640"/>
        <w:rPr>
          <w:rFonts w:ascii="黑体" w:eastAsia="黑体" w:hAnsi="黑体" w:cs="黑体"/>
          <w:sz w:val="32"/>
          <w:szCs w:val="32"/>
        </w:rPr>
      </w:pPr>
      <w:r>
        <w:rPr>
          <w:rFonts w:ascii="黑体" w:eastAsia="黑体" w:hAnsi="黑体" w:cs="黑体" w:hint="eastAsia"/>
          <w:sz w:val="32"/>
          <w:szCs w:val="32"/>
        </w:rPr>
        <w:t>一、总体情况</w:t>
      </w:r>
    </w:p>
    <w:p w:rsidR="00177E96" w:rsidRDefault="00177E96">
      <w:pPr>
        <w:pStyle w:val="a3"/>
        <w:widowControl/>
        <w:spacing w:beforeAutospacing="0" w:afterAutospacing="0"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（一）夯实基础，提升主动公开规范化水平。</w:t>
      </w:r>
      <w:r>
        <w:rPr>
          <w:rFonts w:ascii="Times New Roman" w:eastAsia="方正仿宋_GBK" w:hAnsi="Times New Roman" w:hint="eastAsia"/>
          <w:sz w:val="32"/>
          <w:szCs w:val="32"/>
        </w:rPr>
        <w:t>严格对照《杭州萧山机场海关基层政务公开标准目录》履行职责，创新制定“主动公开一张表”管理机制，组织业务科室对公开内容、时限及具体要求进行梳理，明确专人专岗实行“清单式”审核管理。依法依规做好含“双随机</w:t>
      </w:r>
      <w:proofErr w:type="gramStart"/>
      <w:r>
        <w:rPr>
          <w:rFonts w:ascii="Times New Roman" w:eastAsia="方正仿宋_GBK" w:hAnsi="Times New Roman" w:hint="eastAsia"/>
          <w:sz w:val="32"/>
          <w:szCs w:val="32"/>
        </w:rPr>
        <w:t>一</w:t>
      </w:r>
      <w:proofErr w:type="gramEnd"/>
      <w:r>
        <w:rPr>
          <w:rFonts w:ascii="Times New Roman" w:eastAsia="方正仿宋_GBK" w:hAnsi="Times New Roman" w:hint="eastAsia"/>
          <w:sz w:val="32"/>
          <w:szCs w:val="32"/>
        </w:rPr>
        <w:t>公开”、行政许可公示、政府采购公示等各类项目的主动公开工作，未发生漏发、迟发情况，实现法定公开内容全覆盖。</w:t>
      </w:r>
    </w:p>
    <w:p w:rsidR="00177E96" w:rsidRDefault="00177E96">
      <w:pPr>
        <w:pStyle w:val="a3"/>
        <w:widowControl/>
        <w:spacing w:beforeAutospacing="0" w:afterAutospacing="0"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（二）整合渠道，构建高效互动回应体系。</w:t>
      </w:r>
      <w:r>
        <w:rPr>
          <w:rFonts w:ascii="Times New Roman" w:eastAsia="方正仿宋_GBK" w:hAnsi="Times New Roman" w:hint="eastAsia"/>
          <w:sz w:val="32"/>
          <w:szCs w:val="32"/>
        </w:rPr>
        <w:t>聚焦群众诉求响应速度与质量，打造“接诉即办”高效闭环。依托杭州海关“接诉即办”平台，整合“</w:t>
      </w:r>
      <w:r>
        <w:rPr>
          <w:rFonts w:ascii="Times New Roman" w:eastAsia="方正仿宋_GBK" w:hAnsi="Times New Roman"/>
          <w:sz w:val="32"/>
          <w:szCs w:val="32"/>
        </w:rPr>
        <w:t>12360</w:t>
      </w:r>
      <w:r>
        <w:rPr>
          <w:rFonts w:ascii="Times New Roman" w:eastAsia="方正仿宋_GBK" w:hAnsi="Times New Roman" w:hint="eastAsia"/>
          <w:sz w:val="32"/>
          <w:szCs w:val="32"/>
        </w:rPr>
        <w:t>热线”、政务邮箱、机场客服转办等</w:t>
      </w:r>
      <w:r>
        <w:rPr>
          <w:rFonts w:ascii="Times New Roman" w:eastAsia="方正仿宋_GBK" w:hAnsi="Times New Roman"/>
          <w:sz w:val="32"/>
          <w:szCs w:val="32"/>
        </w:rPr>
        <w:t>5</w:t>
      </w:r>
      <w:r>
        <w:rPr>
          <w:rFonts w:ascii="Times New Roman" w:eastAsia="方正仿宋_GBK" w:hAnsi="Times New Roman" w:hint="eastAsia"/>
          <w:sz w:val="32"/>
          <w:szCs w:val="32"/>
        </w:rPr>
        <w:t>大渠道，筑牢“一个中台”统一接收分办，</w:t>
      </w:r>
      <w:r>
        <w:rPr>
          <w:rFonts w:ascii="Times New Roman" w:eastAsia="方正仿宋_GBK" w:hAnsi="Times New Roman" w:hint="eastAsia"/>
          <w:sz w:val="32"/>
          <w:szCs w:val="32"/>
        </w:rPr>
        <w:lastRenderedPageBreak/>
        <w:t>设计在线“一张表单”实现全流程数字化管理。强化我关办公室诉求应答“第一窗口”建设，引入人工智能问答体打造“咨询智库”，有效提升即时解答能力，</w:t>
      </w:r>
      <w:r>
        <w:rPr>
          <w:rFonts w:ascii="Times New Roman" w:eastAsia="方正仿宋_GBK" w:hAnsi="Times New Roman"/>
          <w:sz w:val="32"/>
          <w:szCs w:val="32"/>
        </w:rPr>
        <w:t>95%</w:t>
      </w:r>
      <w:r>
        <w:rPr>
          <w:rFonts w:ascii="Times New Roman" w:eastAsia="方正仿宋_GBK" w:hAnsi="Times New Roman" w:hint="eastAsia"/>
          <w:sz w:val="32"/>
          <w:szCs w:val="32"/>
        </w:rPr>
        <w:t>以上的诉求在</w:t>
      </w:r>
      <w:r>
        <w:rPr>
          <w:rFonts w:ascii="Times New Roman" w:eastAsia="方正仿宋_GBK" w:hAnsi="Times New Roman"/>
          <w:sz w:val="32"/>
          <w:szCs w:val="32"/>
        </w:rPr>
        <w:t>1</w:t>
      </w:r>
      <w:r>
        <w:rPr>
          <w:rFonts w:ascii="Times New Roman" w:eastAsia="方正仿宋_GBK" w:hAnsi="Times New Roman" w:hint="eastAsia"/>
          <w:sz w:val="32"/>
          <w:szCs w:val="32"/>
        </w:rPr>
        <w:t>天内完成回复，群众诉求响应率、办结率、满意率显著提升。坚持开门纳谏，常态化推进每月“关长接待日”活动，全年共组织</w:t>
      </w:r>
      <w:r>
        <w:rPr>
          <w:rFonts w:ascii="Times New Roman" w:eastAsia="方正仿宋_GBK" w:hAnsi="Times New Roman"/>
          <w:sz w:val="32"/>
          <w:szCs w:val="32"/>
        </w:rPr>
        <w:t>12</w:t>
      </w:r>
      <w:r>
        <w:rPr>
          <w:rFonts w:ascii="Times New Roman" w:eastAsia="方正仿宋_GBK" w:hAnsi="Times New Roman" w:hint="eastAsia"/>
          <w:sz w:val="32"/>
          <w:szCs w:val="32"/>
        </w:rPr>
        <w:t>次。</w:t>
      </w:r>
      <w:r>
        <w:rPr>
          <w:rFonts w:ascii="Times New Roman" w:eastAsia="方正仿宋_GBK" w:hAnsi="Times New Roman"/>
          <w:sz w:val="32"/>
          <w:szCs w:val="32"/>
        </w:rPr>
        <w:t xml:space="preserve"> </w:t>
      </w:r>
    </w:p>
    <w:p w:rsidR="00177E96" w:rsidRDefault="00177E96">
      <w:pPr>
        <w:pStyle w:val="a3"/>
        <w:widowControl/>
        <w:spacing w:beforeAutospacing="0" w:afterAutospacing="0"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（三）做强宣传，巩固舆论引导阵地。</w:t>
      </w:r>
      <w:r>
        <w:rPr>
          <w:rFonts w:ascii="Times New Roman" w:eastAsia="方正仿宋_GBK" w:hAnsi="Times New Roman" w:hint="eastAsia"/>
          <w:sz w:val="32"/>
          <w:szCs w:val="32"/>
        </w:rPr>
        <w:t>坚持“外树形象”，实现宣传成果量质齐升。</w:t>
      </w:r>
      <w:r>
        <w:rPr>
          <w:rFonts w:ascii="Times New Roman" w:eastAsia="方正仿宋_GBK" w:hAnsi="Times New Roman"/>
          <w:sz w:val="32"/>
          <w:szCs w:val="32"/>
        </w:rPr>
        <w:t>2025</w:t>
      </w:r>
      <w:r>
        <w:rPr>
          <w:rFonts w:ascii="Times New Roman" w:eastAsia="方正仿宋_GBK" w:hAnsi="Times New Roman" w:hint="eastAsia"/>
          <w:sz w:val="32"/>
          <w:szCs w:val="32"/>
        </w:rPr>
        <w:t>年，我</w:t>
      </w:r>
      <w:proofErr w:type="gramStart"/>
      <w:r>
        <w:rPr>
          <w:rFonts w:ascii="Times New Roman" w:eastAsia="方正仿宋_GBK" w:hAnsi="Times New Roman" w:hint="eastAsia"/>
          <w:sz w:val="32"/>
          <w:szCs w:val="32"/>
        </w:rPr>
        <w:t>关新闻</w:t>
      </w:r>
      <w:proofErr w:type="gramEnd"/>
      <w:r>
        <w:rPr>
          <w:rFonts w:ascii="Times New Roman" w:eastAsia="方正仿宋_GBK" w:hAnsi="Times New Roman" w:hint="eastAsia"/>
          <w:sz w:val="32"/>
          <w:szCs w:val="32"/>
        </w:rPr>
        <w:t>宣传稿件在其</w:t>
      </w:r>
      <w:proofErr w:type="gramStart"/>
      <w:r>
        <w:rPr>
          <w:rFonts w:ascii="Times New Roman" w:eastAsia="方正仿宋_GBK" w:hAnsi="Times New Roman" w:hint="eastAsia"/>
          <w:sz w:val="32"/>
          <w:szCs w:val="32"/>
        </w:rPr>
        <w:t>中外网</w:t>
      </w:r>
      <w:proofErr w:type="gramEnd"/>
      <w:r>
        <w:rPr>
          <w:rFonts w:ascii="Times New Roman" w:eastAsia="方正仿宋_GBK" w:hAnsi="Times New Roman" w:hint="eastAsia"/>
          <w:sz w:val="32"/>
          <w:szCs w:val="32"/>
        </w:rPr>
        <w:t>平台录用</w:t>
      </w:r>
      <w:r>
        <w:rPr>
          <w:rFonts w:ascii="Times New Roman" w:eastAsia="方正仿宋_GBK" w:hAnsi="Times New Roman"/>
          <w:sz w:val="32"/>
          <w:szCs w:val="32"/>
        </w:rPr>
        <w:t>485</w:t>
      </w:r>
      <w:r>
        <w:rPr>
          <w:rFonts w:ascii="Times New Roman" w:eastAsia="方正仿宋_GBK" w:hAnsi="Times New Roman" w:hint="eastAsia"/>
          <w:sz w:val="32"/>
          <w:szCs w:val="32"/>
        </w:rPr>
        <w:t>篇次，</w:t>
      </w:r>
      <w:proofErr w:type="gramStart"/>
      <w:r>
        <w:rPr>
          <w:rFonts w:ascii="Times New Roman" w:eastAsia="方正仿宋_GBK" w:hAnsi="Times New Roman" w:hint="eastAsia"/>
          <w:sz w:val="32"/>
          <w:szCs w:val="32"/>
        </w:rPr>
        <w:t>含央媒</w:t>
      </w:r>
      <w:proofErr w:type="gramEnd"/>
      <w:r>
        <w:rPr>
          <w:rFonts w:ascii="Times New Roman" w:eastAsia="方正仿宋_GBK" w:hAnsi="Times New Roman"/>
          <w:sz w:val="32"/>
          <w:szCs w:val="32"/>
        </w:rPr>
        <w:t>53</w:t>
      </w:r>
      <w:r>
        <w:rPr>
          <w:rFonts w:ascii="Times New Roman" w:eastAsia="方正仿宋_GBK" w:hAnsi="Times New Roman" w:hint="eastAsia"/>
          <w:sz w:val="32"/>
          <w:szCs w:val="32"/>
        </w:rPr>
        <w:t>篇、</w:t>
      </w:r>
      <w:proofErr w:type="gramStart"/>
      <w:r>
        <w:rPr>
          <w:rFonts w:ascii="Times New Roman" w:eastAsia="方正仿宋_GBK" w:hAnsi="Times New Roman" w:hint="eastAsia"/>
          <w:sz w:val="32"/>
          <w:szCs w:val="32"/>
        </w:rPr>
        <w:t>省媒</w:t>
      </w:r>
      <w:r>
        <w:rPr>
          <w:rFonts w:ascii="Times New Roman" w:eastAsia="方正仿宋_GBK" w:hAnsi="Times New Roman"/>
          <w:sz w:val="32"/>
          <w:szCs w:val="32"/>
        </w:rPr>
        <w:t>118</w:t>
      </w:r>
      <w:r>
        <w:rPr>
          <w:rFonts w:ascii="Times New Roman" w:eastAsia="方正仿宋_GBK" w:hAnsi="Times New Roman" w:hint="eastAsia"/>
          <w:sz w:val="32"/>
          <w:szCs w:val="32"/>
        </w:rPr>
        <w:t>篇</w:t>
      </w:r>
      <w:proofErr w:type="gramEnd"/>
      <w:r>
        <w:rPr>
          <w:rFonts w:ascii="Times New Roman" w:eastAsia="方正仿宋_GBK" w:hAnsi="Times New Roman" w:hint="eastAsia"/>
          <w:sz w:val="32"/>
          <w:szCs w:val="32"/>
        </w:rPr>
        <w:t>，其中中央、省级以上媒体报道我关实施省内跨境</w:t>
      </w:r>
      <w:proofErr w:type="gramStart"/>
      <w:r>
        <w:rPr>
          <w:rFonts w:ascii="Times New Roman" w:eastAsia="方正仿宋_GBK" w:hAnsi="Times New Roman" w:hint="eastAsia"/>
          <w:sz w:val="32"/>
          <w:szCs w:val="32"/>
        </w:rPr>
        <w:t>电商跨关区</w:t>
      </w:r>
      <w:proofErr w:type="gramEnd"/>
      <w:r>
        <w:rPr>
          <w:rFonts w:ascii="Times New Roman" w:eastAsia="方正仿宋_GBK" w:hAnsi="Times New Roman" w:hint="eastAsia"/>
          <w:sz w:val="32"/>
          <w:szCs w:val="32"/>
        </w:rPr>
        <w:t>退货业务、省内首个空港型指定监管场地项目投运等业务新闻，在海关发布、杭州海关发布、关潮等社交媒体账号定期发布海关政策解读短视频、图文资讯，《年货入境提醒》、《当霸道总裁遇上关税法》等内容广受好评，有效提升了海关政策的社会知晓度和影响力。依托“助企空雁”工作机制，开展精准化线下政策辅导。聚焦食品安全、客货运通关等重点领域，实施“菜单式”宣讲策略，选派业务骨干进行权威解读与“面对面”答疑，帮助企业扫除政策盲点。建立</w:t>
      </w:r>
      <w:proofErr w:type="gramStart"/>
      <w:r>
        <w:rPr>
          <w:rFonts w:ascii="Times New Roman" w:eastAsia="方正仿宋_GBK" w:hAnsi="Times New Roman" w:hint="eastAsia"/>
          <w:sz w:val="32"/>
          <w:szCs w:val="32"/>
        </w:rPr>
        <w:t>宣讲成效</w:t>
      </w:r>
      <w:proofErr w:type="gramEnd"/>
      <w:r>
        <w:rPr>
          <w:rFonts w:ascii="Times New Roman" w:eastAsia="方正仿宋_GBK" w:hAnsi="Times New Roman" w:hint="eastAsia"/>
          <w:sz w:val="32"/>
          <w:szCs w:val="32"/>
        </w:rPr>
        <w:t>跟踪反馈闭环，广泛征集服务对象意见，依据反馈动态调整宣传重点，切实提升政策宣传的穿透力和落地率，赋能经济社会高质量发展。</w:t>
      </w:r>
    </w:p>
    <w:p w:rsidR="00177E96" w:rsidRDefault="00177E96">
      <w:pPr>
        <w:pStyle w:val="a3"/>
        <w:widowControl/>
        <w:spacing w:beforeAutospacing="0" w:afterAutospacing="0"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（四）依法依规，稳</w:t>
      </w:r>
      <w:proofErr w:type="gramStart"/>
      <w:r>
        <w:rPr>
          <w:rFonts w:ascii="Times New Roman" w:eastAsia="方正仿宋_GBK" w:hAnsi="Times New Roman" w:hint="eastAsia"/>
          <w:b/>
          <w:bCs/>
          <w:sz w:val="32"/>
          <w:szCs w:val="32"/>
        </w:rPr>
        <w:t>慎做好依</w:t>
      </w:r>
      <w:proofErr w:type="gramEnd"/>
      <w:r>
        <w:rPr>
          <w:rFonts w:ascii="Times New Roman" w:eastAsia="方正仿宋_GBK" w:hAnsi="Times New Roman" w:hint="eastAsia"/>
          <w:b/>
          <w:bCs/>
          <w:sz w:val="32"/>
          <w:szCs w:val="32"/>
        </w:rPr>
        <w:t>申请公开。</w:t>
      </w:r>
      <w:r>
        <w:rPr>
          <w:rFonts w:ascii="Times New Roman" w:eastAsia="方正仿宋_GBK" w:hAnsi="Times New Roman" w:hint="eastAsia"/>
          <w:sz w:val="32"/>
          <w:szCs w:val="32"/>
        </w:rPr>
        <w:t>强化依申请公开事项处置能力，完善与法规、货站、旅检、口岸监督等部门的协调联动机制。实行依申请公开工作“一事一议”制度，</w:t>
      </w:r>
      <w:r>
        <w:rPr>
          <w:rFonts w:ascii="Times New Roman" w:eastAsia="方正仿宋_GBK" w:hAnsi="Times New Roman" w:hint="eastAsia"/>
          <w:sz w:val="32"/>
          <w:szCs w:val="32"/>
        </w:rPr>
        <w:lastRenderedPageBreak/>
        <w:t>针对复杂的申请组织专题研讨，严把答复文书法律关与文字关，不断提升办理过程规范化水平。</w:t>
      </w:r>
      <w:r>
        <w:rPr>
          <w:rFonts w:ascii="Times New Roman" w:eastAsia="方正仿宋_GBK" w:hAnsi="Times New Roman"/>
          <w:sz w:val="32"/>
          <w:szCs w:val="32"/>
        </w:rPr>
        <w:t>2025</w:t>
      </w:r>
      <w:r>
        <w:rPr>
          <w:rFonts w:ascii="Times New Roman" w:eastAsia="方正仿宋_GBK" w:hAnsi="Times New Roman" w:hint="eastAsia"/>
          <w:sz w:val="32"/>
          <w:szCs w:val="32"/>
        </w:rPr>
        <w:t>年，我关共依法规范受理依申请公开件</w:t>
      </w:r>
      <w:r>
        <w:rPr>
          <w:rFonts w:ascii="Times New Roman" w:eastAsia="方正仿宋_GBK" w:hAnsi="Times New Roman"/>
          <w:sz w:val="32"/>
          <w:szCs w:val="32"/>
        </w:rPr>
        <w:t>5</w:t>
      </w:r>
      <w:r>
        <w:rPr>
          <w:rFonts w:ascii="Times New Roman" w:eastAsia="方正仿宋_GBK" w:hAnsi="Times New Roman" w:hint="eastAsia"/>
          <w:sz w:val="32"/>
          <w:szCs w:val="32"/>
        </w:rPr>
        <w:t>件，均按时办结。</w:t>
      </w:r>
    </w:p>
    <w:p w:rsidR="00177E96" w:rsidRDefault="00177E96" w:rsidP="00233B33">
      <w:pPr>
        <w:pStyle w:val="50"/>
        <w:adjustRightInd w:val="0"/>
        <w:snapToGrid w:val="0"/>
        <w:spacing w:beforeLines="50" w:afterLines="50"/>
        <w:ind w:firstLineChars="200" w:firstLine="624"/>
        <w:rPr>
          <w:rFonts w:ascii="方正黑体_GBK" w:eastAsia="方正黑体_GBK" w:cs="??_GB2312"/>
          <w:bCs/>
          <w:szCs w:val="32"/>
          <w:shd w:val="clear" w:color="auto" w:fill="FFFFFF"/>
        </w:rPr>
      </w:pPr>
      <w:r>
        <w:rPr>
          <w:rFonts w:ascii="方正黑体_GBK" w:eastAsia="方正黑体_GBK" w:cs="??_GB2312" w:hint="eastAsia"/>
          <w:bCs/>
          <w:szCs w:val="32"/>
          <w:shd w:val="clear" w:color="auto" w:fill="FFFFFF"/>
        </w:rPr>
        <w:t>二、主动公开政府信息情况</w:t>
      </w:r>
    </w:p>
    <w:tbl>
      <w:tblPr>
        <w:tblW w:w="8994" w:type="dxa"/>
        <w:jc w:val="center"/>
        <w:tblLayout w:type="fixed"/>
        <w:tblCellMar>
          <w:left w:w="0" w:type="dxa"/>
          <w:right w:w="0" w:type="dxa"/>
        </w:tblCellMar>
        <w:tblLook w:val="0000"/>
      </w:tblPr>
      <w:tblGrid>
        <w:gridCol w:w="2719"/>
        <w:gridCol w:w="2183"/>
        <w:gridCol w:w="1936"/>
        <w:gridCol w:w="2156"/>
      </w:tblGrid>
      <w:tr w:rsidR="00177E96" w:rsidTr="00D03899">
        <w:trPr>
          <w:trHeight w:val="495"/>
          <w:jc w:val="center"/>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第二十条第（一）项</w:t>
            </w:r>
          </w:p>
        </w:tc>
      </w:tr>
      <w:tr w:rsidR="00177E96" w:rsidTr="00D03899">
        <w:trPr>
          <w:trHeight w:val="680"/>
          <w:jc w:val="center"/>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本年</w:t>
            </w:r>
            <w:r>
              <w:rPr>
                <w:rFonts w:hint="eastAsia"/>
                <w:kern w:val="0"/>
                <w:sz w:val="24"/>
                <w:szCs w:val="24"/>
              </w:rPr>
              <w:t>制发件数</w:t>
            </w:r>
          </w:p>
        </w:tc>
        <w:tc>
          <w:tcPr>
            <w:tcW w:w="1936" w:type="dxa"/>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本年废止件</w:t>
            </w:r>
            <w:r>
              <w:rPr>
                <w:rFonts w:hint="eastAsia"/>
                <w:kern w:val="0"/>
                <w:sz w:val="24"/>
                <w:szCs w:val="24"/>
              </w:rPr>
              <w:t>数</w:t>
            </w:r>
          </w:p>
        </w:tc>
        <w:tc>
          <w:tcPr>
            <w:tcW w:w="2156" w:type="dxa"/>
            <w:tcBorders>
              <w:top w:val="nil"/>
              <w:left w:val="nil"/>
              <w:bottom w:val="single" w:sz="8" w:space="0" w:color="auto"/>
              <w:right w:val="single" w:sz="8" w:space="0" w:color="auto"/>
            </w:tcBorders>
            <w:vAlign w:val="center"/>
          </w:tcPr>
          <w:p w:rsidR="00177E96" w:rsidRDefault="00177E96" w:rsidP="00D03899">
            <w:pPr>
              <w:pStyle w:val="a8"/>
              <w:widowControl/>
              <w:jc w:val="center"/>
              <w:rPr>
                <w:sz w:val="24"/>
                <w:szCs w:val="24"/>
              </w:rPr>
            </w:pPr>
            <w:r>
              <w:rPr>
                <w:rFonts w:ascii="宋体" w:cs="宋体" w:hint="eastAsia"/>
                <w:kern w:val="0"/>
                <w:sz w:val="24"/>
                <w:szCs w:val="24"/>
              </w:rPr>
              <w:t>现行有效件数</w:t>
            </w:r>
          </w:p>
        </w:tc>
      </w:tr>
      <w:tr w:rsidR="00177E96" w:rsidTr="00D03899">
        <w:trPr>
          <w:trHeight w:val="510"/>
          <w:jc w:val="center"/>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pPr>
              <w:pStyle w:val="a8"/>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trHeight w:val="510"/>
          <w:jc w:val="center"/>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pPr>
              <w:pStyle w:val="a8"/>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trHeight w:val="435"/>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第二十条第（五）项</w:t>
            </w:r>
          </w:p>
        </w:tc>
      </w:tr>
      <w:tr w:rsidR="00177E96" w:rsidTr="00D03899">
        <w:trPr>
          <w:trHeight w:val="680"/>
          <w:jc w:val="center"/>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pPr>
              <w:pStyle w:val="a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5"/>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177E96" w:rsidTr="00D03899">
        <w:trPr>
          <w:trHeight w:val="510"/>
          <w:jc w:val="center"/>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pPr>
              <w:pStyle w:val="a8"/>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cBorders>
            <w:tcMar>
              <w:left w:w="108" w:type="dxa"/>
              <w:right w:w="108" w:type="dxa"/>
            </w:tcMar>
            <w:vAlign w:val="center"/>
          </w:tcPr>
          <w:p w:rsidR="00177E96" w:rsidRDefault="00545F11" w:rsidP="00D03899">
            <w:pPr>
              <w:pStyle w:val="16"/>
              <w:jc w:val="center"/>
              <w:rPr>
                <w:rFonts w:eastAsia="方正仿宋_GBK" w:cs="宋体"/>
                <w:sz w:val="24"/>
                <w:szCs w:val="24"/>
              </w:rPr>
            </w:pPr>
            <w:r>
              <w:rPr>
                <w:rFonts w:eastAsia="方正仿宋_GBK" w:cs="宋体" w:hint="eastAsia"/>
                <w:sz w:val="24"/>
                <w:szCs w:val="24"/>
              </w:rPr>
              <w:t>160</w:t>
            </w:r>
          </w:p>
        </w:tc>
      </w:tr>
      <w:tr w:rsidR="00177E96" w:rsidTr="00D03899">
        <w:trPr>
          <w:trHeight w:val="406"/>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第二十条第（六）项</w:t>
            </w:r>
          </w:p>
        </w:tc>
      </w:tr>
      <w:tr w:rsidR="00177E96" w:rsidTr="00D03899">
        <w:trPr>
          <w:trHeight w:val="680"/>
          <w:jc w:val="center"/>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pPr>
              <w:pStyle w:val="a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8"/>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177E96" w:rsidTr="00D03899">
        <w:trPr>
          <w:trHeight w:val="510"/>
          <w:jc w:val="center"/>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pPr>
              <w:pStyle w:val="a8"/>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cs="宋体"/>
                <w:sz w:val="24"/>
                <w:szCs w:val="24"/>
              </w:rPr>
            </w:pPr>
            <w:r>
              <w:rPr>
                <w:rFonts w:eastAsia="方正仿宋_GBK" w:cs="宋体"/>
                <w:sz w:val="24"/>
                <w:szCs w:val="24"/>
              </w:rPr>
              <w:t>336</w:t>
            </w:r>
          </w:p>
        </w:tc>
      </w:tr>
      <w:tr w:rsidR="00177E96" w:rsidTr="00D03899">
        <w:trPr>
          <w:trHeight w:val="510"/>
          <w:jc w:val="center"/>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pPr>
              <w:pStyle w:val="a8"/>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17"/>
              <w:jc w:val="center"/>
              <w:rPr>
                <w:rFonts w:eastAsia="方正仿宋_GBK" w:cs="宋体"/>
                <w:sz w:val="24"/>
                <w:szCs w:val="24"/>
              </w:rPr>
            </w:pPr>
            <w:r>
              <w:rPr>
                <w:rFonts w:eastAsia="方正仿宋_GBK" w:cs="宋体"/>
                <w:sz w:val="24"/>
                <w:szCs w:val="24"/>
              </w:rPr>
              <w:t>69</w:t>
            </w:r>
          </w:p>
        </w:tc>
      </w:tr>
      <w:tr w:rsidR="00177E96" w:rsidTr="00D03899">
        <w:trPr>
          <w:trHeight w:val="474"/>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第二十条第（八）项</w:t>
            </w:r>
          </w:p>
        </w:tc>
      </w:tr>
      <w:tr w:rsidR="00177E96" w:rsidTr="00D03899">
        <w:trPr>
          <w:trHeight w:val="680"/>
          <w:jc w:val="center"/>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pPr>
              <w:pStyle w:val="a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cBorders>
            <w:tcMar>
              <w:left w:w="108" w:type="dxa"/>
              <w:right w:w="108" w:type="dxa"/>
            </w:tcMar>
            <w:vAlign w:val="center"/>
          </w:tcPr>
          <w:p w:rsidR="00177E96" w:rsidRDefault="00177E96" w:rsidP="00D03899">
            <w:pPr>
              <w:pStyle w:val="12"/>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rsidR="00177E96" w:rsidTr="00D03899">
        <w:trPr>
          <w:trHeight w:val="510"/>
          <w:jc w:val="center"/>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pPr>
              <w:pStyle w:val="a8"/>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cBorders>
            <w:tcMar>
              <w:left w:w="108" w:type="dxa"/>
              <w:right w:w="108" w:type="dxa"/>
            </w:tcMar>
            <w:vAlign w:val="center"/>
          </w:tcPr>
          <w:p w:rsidR="00177E96" w:rsidRDefault="00177E96" w:rsidP="00D03899">
            <w:pPr>
              <w:pStyle w:val="a8"/>
              <w:jc w:val="center"/>
              <w:rPr>
                <w:rFonts w:eastAsia="方正仿宋_GBK" w:cs="宋体"/>
                <w:sz w:val="24"/>
                <w:szCs w:val="24"/>
              </w:rPr>
            </w:pPr>
            <w:r>
              <w:rPr>
                <w:rFonts w:eastAsia="方正仿宋_GBK" w:cs="宋体"/>
                <w:sz w:val="24"/>
                <w:szCs w:val="24"/>
              </w:rPr>
              <w:t>0</w:t>
            </w:r>
          </w:p>
        </w:tc>
      </w:tr>
    </w:tbl>
    <w:p w:rsidR="00177E96" w:rsidRDefault="00177E96" w:rsidP="008649D7">
      <w:pPr>
        <w:pStyle w:val="a7"/>
      </w:pPr>
    </w:p>
    <w:p w:rsidR="00177E96" w:rsidRDefault="00177E96" w:rsidP="00233B33">
      <w:pPr>
        <w:pStyle w:val="a3"/>
        <w:widowControl/>
        <w:shd w:val="clear" w:color="auto" w:fill="FFFFFF"/>
        <w:adjustRightInd w:val="0"/>
        <w:snapToGrid w:val="0"/>
        <w:spacing w:beforeAutospacing="0" w:afterLines="50" w:afterAutospacing="0" w:line="560" w:lineRule="exact"/>
        <w:ind w:firstLineChars="200" w:firstLine="640"/>
        <w:jc w:val="both"/>
        <w:rPr>
          <w:rFonts w:ascii="方正黑体_GBK" w:eastAsia="方正黑体_GBK" w:cs="??_GB2312"/>
          <w:bCs/>
          <w:sz w:val="32"/>
          <w:szCs w:val="32"/>
          <w:shd w:val="clear" w:color="auto" w:fill="FFFFFF"/>
        </w:rPr>
      </w:pPr>
      <w:r>
        <w:rPr>
          <w:rFonts w:ascii="方正黑体_GBK" w:eastAsia="方正黑体_GBK" w:cs="??_GB2312" w:hint="eastAsia"/>
          <w:bCs/>
          <w:sz w:val="32"/>
          <w:szCs w:val="32"/>
          <w:shd w:val="clear" w:color="auto" w:fill="FFFFFF"/>
        </w:rPr>
        <w:t>三、收到和处理政府信息公开申请情况</w:t>
      </w:r>
    </w:p>
    <w:tbl>
      <w:tblPr>
        <w:tblW w:w="9071" w:type="dxa"/>
        <w:jc w:val="center"/>
        <w:tblBorders>
          <w:insideH w:val="outset" w:sz="6" w:space="0" w:color="auto"/>
          <w:insideV w:val="outset" w:sz="6" w:space="0" w:color="auto"/>
        </w:tblBorders>
        <w:tblLayout w:type="fixed"/>
        <w:tblCellMar>
          <w:left w:w="0" w:type="dxa"/>
          <w:right w:w="0" w:type="dxa"/>
        </w:tblCellMar>
        <w:tblLook w:val="0000"/>
      </w:tblPr>
      <w:tblGrid>
        <w:gridCol w:w="696"/>
        <w:gridCol w:w="936"/>
        <w:gridCol w:w="2670"/>
        <w:gridCol w:w="635"/>
        <w:gridCol w:w="675"/>
        <w:gridCol w:w="750"/>
        <w:gridCol w:w="765"/>
        <w:gridCol w:w="765"/>
        <w:gridCol w:w="497"/>
        <w:gridCol w:w="682"/>
      </w:tblGrid>
      <w:tr w:rsidR="00177E96" w:rsidTr="00D03899">
        <w:trPr>
          <w:tblHeader/>
          <w:jc w:val="center"/>
        </w:trPr>
        <w:tc>
          <w:tcPr>
            <w:tcW w:w="4302" w:type="dxa"/>
            <w:gridSpan w:val="3"/>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pPr>
            <w:r>
              <w:rPr>
                <w:rFonts w:ascii="宋体" w:cs="宋体" w:hint="eastAsia"/>
                <w:kern w:val="0"/>
                <w:sz w:val="20"/>
                <w:szCs w:val="20"/>
              </w:rPr>
              <w:t>（本列数据的勾</w:t>
            </w:r>
            <w:proofErr w:type="gramStart"/>
            <w:r>
              <w:rPr>
                <w:rFonts w:ascii="宋体" w:cs="宋体" w:hint="eastAsia"/>
                <w:kern w:val="0"/>
                <w:sz w:val="20"/>
                <w:szCs w:val="20"/>
              </w:rPr>
              <w:t>稽</w:t>
            </w:r>
            <w:proofErr w:type="gramEnd"/>
            <w:r>
              <w:rPr>
                <w:rFonts w:ascii="宋体" w:cs="宋体" w:hint="eastAsia"/>
                <w:kern w:val="0"/>
                <w:sz w:val="20"/>
                <w:szCs w:val="20"/>
              </w:rPr>
              <w:t>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pPr>
            <w:r>
              <w:rPr>
                <w:rFonts w:ascii="宋体" w:cs="宋体" w:hint="eastAsia"/>
                <w:kern w:val="0"/>
                <w:sz w:val="20"/>
                <w:szCs w:val="20"/>
              </w:rPr>
              <w:t>申请人情况</w:t>
            </w:r>
          </w:p>
        </w:tc>
      </w:tr>
      <w:tr w:rsidR="00177E96" w:rsidTr="00D03899">
        <w:trPr>
          <w:tblHeader/>
          <w:jc w:val="center"/>
        </w:trPr>
        <w:tc>
          <w:tcPr>
            <w:tcW w:w="4302" w:type="dxa"/>
            <w:gridSpan w:val="3"/>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635" w:type="dxa"/>
            <w:vMerge w:val="restart"/>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pPr>
            <w:r>
              <w:rPr>
                <w:rFonts w:ascii="宋体" w:cs="宋体" w:hint="eastAsia"/>
                <w:kern w:val="0"/>
                <w:sz w:val="20"/>
                <w:szCs w:val="20"/>
              </w:rPr>
              <w:t>总计</w:t>
            </w:r>
          </w:p>
        </w:tc>
      </w:tr>
      <w:tr w:rsidR="00177E96" w:rsidTr="00D03899">
        <w:trPr>
          <w:trHeight w:val="649"/>
          <w:tblHeader/>
          <w:jc w:val="center"/>
        </w:trPr>
        <w:tc>
          <w:tcPr>
            <w:tcW w:w="4302" w:type="dxa"/>
            <w:gridSpan w:val="3"/>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635" w:type="dxa"/>
            <w:vMerge/>
            <w:tcBorders>
              <w:top w:val="nil"/>
              <w:left w:val="nil"/>
              <w:bottom w:val="single" w:sz="8" w:space="0" w:color="auto"/>
              <w:right w:val="single" w:sz="8" w:space="0" w:color="auto"/>
            </w:tcBorders>
            <w:tcMar>
              <w:left w:w="108" w:type="dxa"/>
              <w:right w:w="108" w:type="dxa"/>
            </w:tcMar>
            <w:vAlign w:val="center"/>
          </w:tcPr>
          <w:p w:rsidR="00177E96" w:rsidRDefault="00177E96" w:rsidP="00D03899"/>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tc>
      </w:tr>
      <w:tr w:rsidR="00177E96" w:rsidTr="00D03899">
        <w:trPr>
          <w:jc w:val="center"/>
        </w:trPr>
        <w:tc>
          <w:tcPr>
            <w:tcW w:w="4302" w:type="dxa"/>
            <w:gridSpan w:val="3"/>
            <w:tcBorders>
              <w:top w:val="nil"/>
              <w:left w:val="single" w:sz="8" w:space="0" w:color="auto"/>
              <w:bottom w:val="single" w:sz="8" w:space="0" w:color="auto"/>
              <w:right w:val="single" w:sz="8" w:space="0" w:color="auto"/>
            </w:tcBorders>
            <w:tcMar>
              <w:left w:w="108" w:type="dxa"/>
              <w:right w:w="108" w:type="dxa"/>
            </w:tcMar>
          </w:tcPr>
          <w:p w:rsidR="00177E96" w:rsidRDefault="00177E96" w:rsidP="00D03899">
            <w:pPr>
              <w:pStyle w:val="a8"/>
              <w:widowControl/>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4016D" w:rsidP="00D03899">
            <w:pPr>
              <w:pStyle w:val="a8"/>
              <w:jc w:val="center"/>
              <w:rPr>
                <w:rFonts w:eastAsia="方正仿宋_GBK"/>
                <w:sz w:val="24"/>
                <w:szCs w:val="24"/>
              </w:rPr>
            </w:pPr>
            <w:r>
              <w:rPr>
                <w:rFonts w:eastAsia="方正仿宋_GBK" w:hint="eastAsia"/>
                <w:sz w:val="24"/>
                <w:szCs w:val="24"/>
              </w:rPr>
              <w:t>4</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4016D" w:rsidP="00D03899">
            <w:pPr>
              <w:pStyle w:val="a8"/>
              <w:jc w:val="center"/>
              <w:rPr>
                <w:rFonts w:eastAsia="方正仿宋_GBK"/>
                <w:sz w:val="24"/>
                <w:szCs w:val="24"/>
              </w:rPr>
            </w:pPr>
            <w:r>
              <w:rPr>
                <w:rFonts w:eastAsia="方正仿宋_GBK" w:hint="eastAsia"/>
                <w:sz w:val="24"/>
                <w:szCs w:val="24"/>
              </w:rPr>
              <w:t>1</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5</w:t>
            </w:r>
          </w:p>
        </w:tc>
      </w:tr>
      <w:tr w:rsidR="00177E96" w:rsidTr="00D03899">
        <w:trPr>
          <w:jc w:val="center"/>
        </w:trPr>
        <w:tc>
          <w:tcPr>
            <w:tcW w:w="4302" w:type="dxa"/>
            <w:gridSpan w:val="3"/>
            <w:tcBorders>
              <w:top w:val="nil"/>
              <w:left w:val="single" w:sz="8" w:space="0" w:color="auto"/>
              <w:bottom w:val="single" w:sz="8" w:space="0" w:color="auto"/>
              <w:right w:val="single" w:sz="8" w:space="0" w:color="auto"/>
            </w:tcBorders>
            <w:tcMar>
              <w:left w:w="108" w:type="dxa"/>
              <w:right w:w="108" w:type="dxa"/>
            </w:tcMar>
          </w:tcPr>
          <w:p w:rsidR="00177E96" w:rsidRDefault="00177E96" w:rsidP="00D03899">
            <w:pPr>
              <w:pStyle w:val="a8"/>
              <w:widowControl/>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jc w:val="center"/>
        </w:trPr>
        <w:tc>
          <w:tcPr>
            <w:tcW w:w="696"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lastRenderedPageBreak/>
              <w:t>三、本年度办理结果</w:t>
            </w:r>
          </w:p>
        </w:tc>
        <w:tc>
          <w:tcPr>
            <w:tcW w:w="3606" w:type="dxa"/>
            <w:gridSpan w:val="2"/>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4016D" w:rsidP="00D03899">
            <w:pPr>
              <w:pStyle w:val="a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1</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1</w:t>
            </w:r>
          </w:p>
        </w:tc>
      </w:tr>
      <w:tr w:rsidR="00177E96" w:rsidTr="00D03899">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3606" w:type="dxa"/>
            <w:gridSpan w:val="2"/>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2</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2</w:t>
            </w:r>
          </w:p>
        </w:tc>
      </w:tr>
      <w:tr w:rsidR="00177E96" w:rsidTr="00D03899">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936" w:type="dxa"/>
            <w:vMerge w:val="restart"/>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kern w:val="0"/>
                <w:sz w:val="24"/>
                <w:szCs w:val="24"/>
              </w:rPr>
              <w:t>1.</w:t>
            </w:r>
            <w:r>
              <w:rPr>
                <w:rFonts w:ascii="楷体" w:eastAsia="楷体" w:cs="楷体" w:hint="eastAsia"/>
                <w:kern w:val="0"/>
                <w:sz w:val="24"/>
                <w:szCs w:val="24"/>
              </w:rPr>
              <w:t>属于国家秘密</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936" w:type="dxa"/>
            <w:vMerge/>
            <w:tcBorders>
              <w:top w:val="nil"/>
              <w:left w:val="nil"/>
              <w:bottom w:val="single" w:sz="8" w:space="0" w:color="auto"/>
              <w:right w:val="single" w:sz="8" w:space="0" w:color="auto"/>
            </w:tcBorders>
            <w:tcMar>
              <w:left w:w="108" w:type="dxa"/>
              <w:right w:w="108" w:type="dxa"/>
            </w:tcMar>
            <w:vAlign w:val="center"/>
          </w:tcPr>
          <w:p w:rsidR="00177E96" w:rsidRDefault="00177E96" w:rsidP="00D03899"/>
        </w:tc>
        <w:tc>
          <w:tcPr>
            <w:tcW w:w="267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kern w:val="0"/>
                <w:sz w:val="24"/>
                <w:szCs w:val="24"/>
              </w:rPr>
              <w:t>2.</w:t>
            </w:r>
            <w:r>
              <w:rPr>
                <w:rFonts w:ascii="楷体" w:eastAsia="楷体" w:cs="楷体" w:hint="eastAsia"/>
                <w:kern w:val="0"/>
                <w:sz w:val="24"/>
                <w:szCs w:val="24"/>
              </w:rPr>
              <w:t>其他法律行政法规禁止公开</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936" w:type="dxa"/>
            <w:vMerge/>
            <w:tcBorders>
              <w:top w:val="nil"/>
              <w:left w:val="nil"/>
              <w:bottom w:val="single" w:sz="8" w:space="0" w:color="auto"/>
              <w:right w:val="single" w:sz="8" w:space="0" w:color="auto"/>
            </w:tcBorders>
            <w:tcMar>
              <w:left w:w="108" w:type="dxa"/>
              <w:right w:w="108" w:type="dxa"/>
            </w:tcMar>
            <w:vAlign w:val="center"/>
          </w:tcPr>
          <w:p w:rsidR="00177E96" w:rsidRDefault="00177E96" w:rsidP="00D03899"/>
        </w:tc>
        <w:tc>
          <w:tcPr>
            <w:tcW w:w="267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kern w:val="0"/>
                <w:sz w:val="24"/>
                <w:szCs w:val="24"/>
              </w:rPr>
              <w:t>3.</w:t>
            </w:r>
            <w:r>
              <w:rPr>
                <w:rFonts w:ascii="楷体" w:eastAsia="楷体" w:cs="楷体" w:hint="eastAsia"/>
                <w:kern w:val="0"/>
                <w:sz w:val="24"/>
                <w:szCs w:val="24"/>
              </w:rPr>
              <w:t>危及“三安全</w:t>
            </w:r>
            <w:proofErr w:type="gramStart"/>
            <w:r>
              <w:rPr>
                <w:rFonts w:ascii="楷体" w:eastAsia="楷体" w:cs="楷体" w:hint="eastAsia"/>
                <w:kern w:val="0"/>
                <w:sz w:val="24"/>
                <w:szCs w:val="24"/>
              </w:rPr>
              <w:t>一</w:t>
            </w:r>
            <w:proofErr w:type="gramEnd"/>
            <w:r>
              <w:rPr>
                <w:rFonts w:ascii="楷体" w:eastAsia="楷体" w:cs="楷体" w:hint="eastAsia"/>
                <w:kern w:val="0"/>
                <w:sz w:val="24"/>
                <w:szCs w:val="24"/>
              </w:rPr>
              <w:t>稳定”</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936" w:type="dxa"/>
            <w:vMerge/>
            <w:tcBorders>
              <w:top w:val="nil"/>
              <w:left w:val="nil"/>
              <w:bottom w:val="single" w:sz="8" w:space="0" w:color="auto"/>
              <w:right w:val="single" w:sz="8" w:space="0" w:color="auto"/>
            </w:tcBorders>
            <w:tcMar>
              <w:left w:w="108" w:type="dxa"/>
              <w:right w:w="108" w:type="dxa"/>
            </w:tcMar>
            <w:vAlign w:val="center"/>
          </w:tcPr>
          <w:p w:rsidR="00177E96" w:rsidRDefault="00177E96" w:rsidP="00D03899"/>
        </w:tc>
        <w:tc>
          <w:tcPr>
            <w:tcW w:w="267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kern w:val="0"/>
                <w:sz w:val="24"/>
                <w:szCs w:val="24"/>
              </w:rPr>
              <w:t>4.</w:t>
            </w:r>
            <w:r>
              <w:rPr>
                <w:rFonts w:ascii="楷体" w:eastAsia="楷体" w:cs="楷体" w:hint="eastAsia"/>
                <w:kern w:val="0"/>
                <w:sz w:val="24"/>
                <w:szCs w:val="24"/>
              </w:rPr>
              <w:t>保护第三方合法权益</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936" w:type="dxa"/>
            <w:vMerge/>
            <w:tcBorders>
              <w:top w:val="nil"/>
              <w:left w:val="nil"/>
              <w:bottom w:val="single" w:sz="8" w:space="0" w:color="auto"/>
              <w:right w:val="single" w:sz="8" w:space="0" w:color="auto"/>
            </w:tcBorders>
            <w:tcMar>
              <w:left w:w="108" w:type="dxa"/>
              <w:right w:w="108" w:type="dxa"/>
            </w:tcMar>
            <w:vAlign w:val="center"/>
          </w:tcPr>
          <w:p w:rsidR="00177E96" w:rsidRDefault="00177E96" w:rsidP="00D03899"/>
        </w:tc>
        <w:tc>
          <w:tcPr>
            <w:tcW w:w="267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kern w:val="0"/>
                <w:sz w:val="24"/>
                <w:szCs w:val="24"/>
              </w:rPr>
              <w:t>5.</w:t>
            </w:r>
            <w:r>
              <w:rPr>
                <w:rFonts w:ascii="楷体" w:eastAsia="楷体" w:cs="楷体" w:hint="eastAsia"/>
                <w:kern w:val="0"/>
                <w:sz w:val="24"/>
                <w:szCs w:val="24"/>
              </w:rPr>
              <w:t>属于三类内部事务信息</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936" w:type="dxa"/>
            <w:vMerge/>
            <w:tcBorders>
              <w:top w:val="nil"/>
              <w:left w:val="nil"/>
              <w:bottom w:val="single" w:sz="8" w:space="0" w:color="auto"/>
              <w:right w:val="single" w:sz="8" w:space="0" w:color="auto"/>
            </w:tcBorders>
            <w:tcMar>
              <w:left w:w="108" w:type="dxa"/>
              <w:right w:w="108" w:type="dxa"/>
            </w:tcMar>
            <w:vAlign w:val="center"/>
          </w:tcPr>
          <w:p w:rsidR="00177E96" w:rsidRDefault="00177E96" w:rsidP="00D03899"/>
        </w:tc>
        <w:tc>
          <w:tcPr>
            <w:tcW w:w="267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kern w:val="0"/>
                <w:sz w:val="24"/>
                <w:szCs w:val="24"/>
              </w:rPr>
              <w:t>6.</w:t>
            </w:r>
            <w:r>
              <w:rPr>
                <w:rFonts w:ascii="楷体" w:eastAsia="楷体" w:cs="楷体" w:hint="eastAsia"/>
                <w:kern w:val="0"/>
                <w:sz w:val="24"/>
                <w:szCs w:val="24"/>
              </w:rPr>
              <w:t>属于四类过程性信息</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936" w:type="dxa"/>
            <w:vMerge/>
            <w:tcBorders>
              <w:top w:val="nil"/>
              <w:left w:val="nil"/>
              <w:bottom w:val="single" w:sz="8" w:space="0" w:color="auto"/>
              <w:right w:val="single" w:sz="8" w:space="0" w:color="auto"/>
            </w:tcBorders>
            <w:tcMar>
              <w:left w:w="108" w:type="dxa"/>
              <w:right w:w="108" w:type="dxa"/>
            </w:tcMar>
            <w:vAlign w:val="center"/>
          </w:tcPr>
          <w:p w:rsidR="00177E96" w:rsidRDefault="00177E96" w:rsidP="00D03899"/>
        </w:tc>
        <w:tc>
          <w:tcPr>
            <w:tcW w:w="267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kern w:val="0"/>
                <w:sz w:val="24"/>
                <w:szCs w:val="24"/>
              </w:rPr>
              <w:t>7.</w:t>
            </w:r>
            <w:r>
              <w:rPr>
                <w:rFonts w:ascii="楷体" w:eastAsia="楷体" w:cs="楷体" w:hint="eastAsia"/>
                <w:kern w:val="0"/>
                <w:sz w:val="24"/>
                <w:szCs w:val="24"/>
              </w:rPr>
              <w:t>属于行政执法案卷</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936" w:type="dxa"/>
            <w:vMerge/>
            <w:tcBorders>
              <w:top w:val="nil"/>
              <w:left w:val="nil"/>
              <w:bottom w:val="single" w:sz="8" w:space="0" w:color="auto"/>
              <w:right w:val="single" w:sz="8" w:space="0" w:color="auto"/>
            </w:tcBorders>
            <w:tcMar>
              <w:left w:w="108" w:type="dxa"/>
              <w:right w:w="108" w:type="dxa"/>
            </w:tcMar>
            <w:vAlign w:val="center"/>
          </w:tcPr>
          <w:p w:rsidR="00177E96" w:rsidRDefault="00177E96" w:rsidP="00D03899"/>
        </w:tc>
        <w:tc>
          <w:tcPr>
            <w:tcW w:w="267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kern w:val="0"/>
                <w:sz w:val="24"/>
                <w:szCs w:val="24"/>
              </w:rPr>
              <w:t>8.</w:t>
            </w:r>
            <w:r>
              <w:rPr>
                <w:rFonts w:ascii="楷体" w:eastAsia="楷体" w:cs="楷体" w:hint="eastAsia"/>
                <w:kern w:val="0"/>
                <w:sz w:val="24"/>
                <w:szCs w:val="24"/>
              </w:rPr>
              <w:t>属于行政查询事项</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936" w:type="dxa"/>
            <w:vMerge w:val="restart"/>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kern w:val="0"/>
                <w:sz w:val="24"/>
                <w:szCs w:val="24"/>
              </w:rPr>
              <w:t>1.</w:t>
            </w:r>
            <w:r>
              <w:rPr>
                <w:rFonts w:ascii="楷体" w:eastAsia="楷体" w:cs="楷体" w:hint="eastAsia"/>
                <w:kern w:val="0"/>
                <w:sz w:val="24"/>
                <w:szCs w:val="24"/>
              </w:rPr>
              <w:t>本机关不掌握相关政府信息</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2</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2</w:t>
            </w:r>
          </w:p>
        </w:tc>
      </w:tr>
      <w:tr w:rsidR="00177E96" w:rsidTr="00D03899">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936" w:type="dxa"/>
            <w:vMerge/>
            <w:tcBorders>
              <w:top w:val="nil"/>
              <w:left w:val="nil"/>
              <w:bottom w:val="single" w:sz="8" w:space="0" w:color="auto"/>
              <w:right w:val="single" w:sz="8" w:space="0" w:color="auto"/>
            </w:tcBorders>
            <w:tcMar>
              <w:left w:w="108" w:type="dxa"/>
              <w:right w:w="108" w:type="dxa"/>
            </w:tcMar>
            <w:vAlign w:val="center"/>
          </w:tcPr>
          <w:p w:rsidR="00177E96" w:rsidRDefault="00177E96" w:rsidP="00D03899"/>
        </w:tc>
        <w:tc>
          <w:tcPr>
            <w:tcW w:w="267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kern w:val="0"/>
                <w:sz w:val="24"/>
                <w:szCs w:val="24"/>
              </w:rPr>
              <w:t>2.</w:t>
            </w:r>
            <w:r>
              <w:rPr>
                <w:rFonts w:ascii="楷体" w:eastAsia="楷体" w:cs="楷体" w:hint="eastAsia"/>
                <w:kern w:val="0"/>
                <w:sz w:val="24"/>
                <w:szCs w:val="24"/>
              </w:rPr>
              <w:t>没有现成信息需要另行制作</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936" w:type="dxa"/>
            <w:vMerge/>
            <w:tcBorders>
              <w:top w:val="nil"/>
              <w:left w:val="nil"/>
              <w:bottom w:val="single" w:sz="8" w:space="0" w:color="auto"/>
              <w:right w:val="single" w:sz="8" w:space="0" w:color="auto"/>
            </w:tcBorders>
            <w:tcMar>
              <w:left w:w="108" w:type="dxa"/>
              <w:right w:w="108" w:type="dxa"/>
            </w:tcMar>
            <w:vAlign w:val="center"/>
          </w:tcPr>
          <w:p w:rsidR="00177E96" w:rsidRDefault="00177E96" w:rsidP="00D03899"/>
        </w:tc>
        <w:tc>
          <w:tcPr>
            <w:tcW w:w="267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kern w:val="0"/>
                <w:sz w:val="24"/>
                <w:szCs w:val="24"/>
              </w:rPr>
              <w:t>3.</w:t>
            </w:r>
            <w:r>
              <w:rPr>
                <w:rFonts w:ascii="楷体" w:eastAsia="楷体" w:cs="楷体" w:hint="eastAsia"/>
                <w:kern w:val="0"/>
                <w:sz w:val="24"/>
                <w:szCs w:val="24"/>
              </w:rPr>
              <w:t>补正后申请内容仍不明确</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936" w:type="dxa"/>
            <w:vMerge w:val="restart"/>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hint="eastAsia"/>
                <w:kern w:val="0"/>
                <w:sz w:val="24"/>
                <w:szCs w:val="24"/>
              </w:rPr>
              <w:t>（五）</w:t>
            </w:r>
            <w:proofErr w:type="gramStart"/>
            <w:r>
              <w:rPr>
                <w:rFonts w:ascii="楷体" w:eastAsia="楷体" w:cs="楷体" w:hint="eastAsia"/>
                <w:kern w:val="0"/>
                <w:sz w:val="24"/>
                <w:szCs w:val="24"/>
              </w:rPr>
              <w:t>不予处理</w:t>
            </w:r>
            <w:proofErr w:type="gramEnd"/>
          </w:p>
        </w:tc>
        <w:tc>
          <w:tcPr>
            <w:tcW w:w="267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kern w:val="0"/>
                <w:sz w:val="24"/>
                <w:szCs w:val="24"/>
              </w:rPr>
              <w:t>1.</w:t>
            </w:r>
            <w:r>
              <w:rPr>
                <w:rFonts w:ascii="楷体" w:eastAsia="楷体" w:cs="楷体" w:hint="eastAsia"/>
                <w:kern w:val="0"/>
                <w:sz w:val="24"/>
                <w:szCs w:val="24"/>
              </w:rPr>
              <w:t>信访举报投诉类申请</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936" w:type="dxa"/>
            <w:vMerge/>
            <w:tcBorders>
              <w:top w:val="nil"/>
              <w:left w:val="nil"/>
              <w:bottom w:val="single" w:sz="8" w:space="0" w:color="auto"/>
              <w:right w:val="single" w:sz="8" w:space="0" w:color="auto"/>
            </w:tcBorders>
            <w:tcMar>
              <w:left w:w="108" w:type="dxa"/>
              <w:right w:w="108" w:type="dxa"/>
            </w:tcMar>
            <w:vAlign w:val="center"/>
          </w:tcPr>
          <w:p w:rsidR="00177E96" w:rsidRDefault="00177E96" w:rsidP="00D03899"/>
        </w:tc>
        <w:tc>
          <w:tcPr>
            <w:tcW w:w="267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kern w:val="0"/>
                <w:sz w:val="24"/>
                <w:szCs w:val="24"/>
              </w:rPr>
              <w:t>2.</w:t>
            </w:r>
            <w:r>
              <w:rPr>
                <w:rFonts w:ascii="楷体" w:eastAsia="楷体" w:cs="楷体" w:hint="eastAsia"/>
                <w:kern w:val="0"/>
                <w:sz w:val="24"/>
                <w:szCs w:val="24"/>
              </w:rPr>
              <w:t>重复申请</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936" w:type="dxa"/>
            <w:vMerge/>
            <w:tcBorders>
              <w:top w:val="nil"/>
              <w:left w:val="nil"/>
              <w:bottom w:val="single" w:sz="8" w:space="0" w:color="auto"/>
              <w:right w:val="single" w:sz="8" w:space="0" w:color="auto"/>
            </w:tcBorders>
            <w:tcMar>
              <w:left w:w="108" w:type="dxa"/>
              <w:right w:w="108" w:type="dxa"/>
            </w:tcMar>
            <w:vAlign w:val="center"/>
          </w:tcPr>
          <w:p w:rsidR="00177E96" w:rsidRDefault="00177E96" w:rsidP="00D03899"/>
        </w:tc>
        <w:tc>
          <w:tcPr>
            <w:tcW w:w="267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kern w:val="0"/>
                <w:sz w:val="24"/>
                <w:szCs w:val="24"/>
              </w:rPr>
              <w:t>3.</w:t>
            </w:r>
            <w:r>
              <w:rPr>
                <w:rFonts w:ascii="楷体" w:eastAsia="楷体" w:cs="楷体" w:hint="eastAsia"/>
                <w:kern w:val="0"/>
                <w:sz w:val="24"/>
                <w:szCs w:val="24"/>
              </w:rPr>
              <w:t>要求提供公开出版物</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trHeight w:val="810"/>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936" w:type="dxa"/>
            <w:vMerge/>
            <w:tcBorders>
              <w:top w:val="nil"/>
              <w:left w:val="nil"/>
              <w:bottom w:val="single" w:sz="8" w:space="0" w:color="auto"/>
              <w:right w:val="single" w:sz="8" w:space="0" w:color="auto"/>
            </w:tcBorders>
            <w:tcMar>
              <w:left w:w="108" w:type="dxa"/>
              <w:right w:w="108" w:type="dxa"/>
            </w:tcMar>
            <w:vAlign w:val="center"/>
          </w:tcPr>
          <w:p w:rsidR="00177E96" w:rsidRDefault="00177E96" w:rsidP="00D03899"/>
        </w:tc>
        <w:tc>
          <w:tcPr>
            <w:tcW w:w="267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kern w:val="0"/>
                <w:sz w:val="24"/>
                <w:szCs w:val="24"/>
              </w:rPr>
              <w:t>4.</w:t>
            </w:r>
            <w:r>
              <w:rPr>
                <w:rFonts w:ascii="楷体" w:eastAsia="楷体" w:cs="楷体" w:hint="eastAsia"/>
                <w:kern w:val="0"/>
                <w:sz w:val="24"/>
                <w:szCs w:val="24"/>
              </w:rPr>
              <w:t>无正当理由大量反复申请</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936" w:type="dxa"/>
            <w:vMerge/>
            <w:tcBorders>
              <w:top w:val="nil"/>
              <w:left w:val="nil"/>
              <w:bottom w:val="single" w:sz="8" w:space="0" w:color="auto"/>
              <w:right w:val="single" w:sz="8" w:space="0" w:color="auto"/>
            </w:tcBorders>
            <w:tcMar>
              <w:left w:w="108" w:type="dxa"/>
              <w:right w:w="108" w:type="dxa"/>
            </w:tcMar>
            <w:vAlign w:val="center"/>
          </w:tcPr>
          <w:p w:rsidR="00177E96" w:rsidRDefault="00177E96" w:rsidP="00D03899"/>
        </w:tc>
        <w:tc>
          <w:tcPr>
            <w:tcW w:w="267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kern w:val="0"/>
                <w:sz w:val="24"/>
                <w:szCs w:val="24"/>
              </w:rPr>
              <w:t>5.</w:t>
            </w:r>
            <w:r>
              <w:rPr>
                <w:rFonts w:ascii="楷体" w:eastAsia="楷体" w:cs="楷体" w:hint="eastAsia"/>
                <w:kern w:val="0"/>
                <w:sz w:val="24"/>
                <w:szCs w:val="24"/>
              </w:rPr>
              <w:t>要求行政机关确认或重新出具已获取信息</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trHeight w:val="567"/>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936" w:type="dxa"/>
            <w:vMerge w:val="restart"/>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tcPr>
          <w:p w:rsidR="00177E96" w:rsidRDefault="00177E96" w:rsidP="00D03899">
            <w:pPr>
              <w:pStyle w:val="a8"/>
              <w:widowControl/>
              <w:rPr>
                <w:rFonts w:ascii="楷体" w:eastAsia="楷体" w:cs="楷体"/>
                <w:kern w:val="0"/>
                <w:sz w:val="24"/>
                <w:szCs w:val="24"/>
              </w:rPr>
            </w:pPr>
            <w:r>
              <w:rPr>
                <w:rFonts w:ascii="楷体" w:eastAsia="楷体" w:cs="楷体"/>
                <w:kern w:val="0"/>
                <w:sz w:val="24"/>
                <w:szCs w:val="24"/>
              </w:rPr>
              <w:t>1.</w:t>
            </w:r>
            <w:r>
              <w:rPr>
                <w:rFonts w:ascii="楷体" w:eastAsia="楷体" w:cs="楷体" w:hint="eastAsia"/>
                <w:kern w:val="0"/>
                <w:sz w:val="24"/>
                <w:szCs w:val="24"/>
              </w:rPr>
              <w:t>申请人无正当理由逾期</w:t>
            </w:r>
            <w:proofErr w:type="gramStart"/>
            <w:r>
              <w:rPr>
                <w:rFonts w:ascii="楷体" w:eastAsia="楷体" w:cs="楷体" w:hint="eastAsia"/>
                <w:kern w:val="0"/>
                <w:sz w:val="24"/>
                <w:szCs w:val="24"/>
              </w:rPr>
              <w:t>不</w:t>
            </w:r>
            <w:proofErr w:type="gramEnd"/>
            <w:r>
              <w:rPr>
                <w:rFonts w:ascii="楷体" w:eastAsia="楷体" w:cs="楷体" w:hint="eastAsia"/>
                <w:kern w:val="0"/>
                <w:sz w:val="24"/>
                <w:szCs w:val="24"/>
              </w:rPr>
              <w:t>补正、行政机关</w:t>
            </w:r>
            <w:proofErr w:type="gramStart"/>
            <w:r>
              <w:rPr>
                <w:rFonts w:ascii="楷体" w:eastAsia="楷体" w:cs="楷体" w:hint="eastAsia"/>
                <w:kern w:val="0"/>
                <w:sz w:val="24"/>
                <w:szCs w:val="24"/>
              </w:rPr>
              <w:t>不</w:t>
            </w:r>
            <w:proofErr w:type="gramEnd"/>
            <w:r>
              <w:rPr>
                <w:rFonts w:ascii="楷体" w:eastAsia="楷体" w:cs="楷体" w:hint="eastAsia"/>
                <w:kern w:val="0"/>
                <w:sz w:val="24"/>
                <w:szCs w:val="24"/>
              </w:rPr>
              <w:t>再处理其政府信息公开申请</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trHeight w:val="567"/>
          <w:jc w:val="center"/>
        </w:trPr>
        <w:tc>
          <w:tcPr>
            <w:tcW w:w="696" w:type="dxa"/>
            <w:vMerge/>
            <w:tcBorders>
              <w:top w:val="nil"/>
              <w:left w:val="single" w:sz="8" w:space="0" w:color="auto"/>
              <w:bottom w:val="single" w:sz="8" w:space="0" w:color="auto"/>
              <w:right w:val="single" w:sz="8" w:space="0" w:color="auto"/>
            </w:tcBorders>
            <w:vAlign w:val="center"/>
          </w:tcPr>
          <w:p w:rsidR="00177E96" w:rsidRDefault="00177E96" w:rsidP="00D03899"/>
        </w:tc>
        <w:tc>
          <w:tcPr>
            <w:tcW w:w="936" w:type="dxa"/>
            <w:vMerge/>
            <w:tcBorders>
              <w:top w:val="nil"/>
              <w:left w:val="nil"/>
              <w:bottom w:val="single" w:sz="8" w:space="0" w:color="auto"/>
              <w:right w:val="single" w:sz="8" w:space="0" w:color="auto"/>
            </w:tcBorders>
            <w:vAlign w:val="center"/>
          </w:tcPr>
          <w:p w:rsidR="00177E96" w:rsidRDefault="00177E96" w:rsidP="00D03899"/>
        </w:tc>
        <w:tc>
          <w:tcPr>
            <w:tcW w:w="2670" w:type="dxa"/>
            <w:tcBorders>
              <w:top w:val="nil"/>
              <w:left w:val="single" w:sz="8" w:space="0" w:color="auto"/>
              <w:bottom w:val="single" w:sz="8" w:space="0" w:color="auto"/>
              <w:right w:val="single" w:sz="8" w:space="0" w:color="auto"/>
            </w:tcBorders>
          </w:tcPr>
          <w:p w:rsidR="00177E96" w:rsidRDefault="00177E96" w:rsidP="00D03899">
            <w:pPr>
              <w:pStyle w:val="a8"/>
              <w:widowControl/>
              <w:rPr>
                <w:rFonts w:ascii="楷体" w:eastAsia="楷体" w:cs="楷体"/>
                <w:kern w:val="0"/>
                <w:sz w:val="24"/>
                <w:szCs w:val="24"/>
              </w:rPr>
            </w:pPr>
            <w:r>
              <w:rPr>
                <w:rFonts w:ascii="楷体" w:eastAsia="楷体" w:cs="楷体"/>
                <w:kern w:val="0"/>
                <w:sz w:val="24"/>
                <w:szCs w:val="24"/>
              </w:rPr>
              <w:t>2.</w:t>
            </w:r>
            <w:r>
              <w:rPr>
                <w:rFonts w:ascii="楷体" w:eastAsia="楷体" w:cs="楷体" w:hint="eastAsia"/>
                <w:kern w:val="0"/>
                <w:sz w:val="24"/>
                <w:szCs w:val="24"/>
              </w:rPr>
              <w:t>申请人逾期未按收费通知要求缴纳费用、行政机关</w:t>
            </w:r>
            <w:proofErr w:type="gramStart"/>
            <w:r>
              <w:rPr>
                <w:rFonts w:ascii="楷体" w:eastAsia="楷体" w:cs="楷体" w:hint="eastAsia"/>
                <w:kern w:val="0"/>
                <w:sz w:val="24"/>
                <w:szCs w:val="24"/>
              </w:rPr>
              <w:t>不</w:t>
            </w:r>
            <w:proofErr w:type="gramEnd"/>
            <w:r>
              <w:rPr>
                <w:rFonts w:ascii="楷体" w:eastAsia="楷体" w:cs="楷体" w:hint="eastAsia"/>
                <w:kern w:val="0"/>
                <w:sz w:val="24"/>
                <w:szCs w:val="24"/>
              </w:rPr>
              <w:t>再处理其政府信息公开申请</w:t>
            </w:r>
          </w:p>
        </w:tc>
        <w:tc>
          <w:tcPr>
            <w:tcW w:w="635"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trHeight w:val="567"/>
          <w:jc w:val="center"/>
        </w:trPr>
        <w:tc>
          <w:tcPr>
            <w:tcW w:w="696" w:type="dxa"/>
            <w:vMerge/>
            <w:tcBorders>
              <w:top w:val="nil"/>
              <w:left w:val="single" w:sz="8" w:space="0" w:color="auto"/>
              <w:bottom w:val="single" w:sz="8" w:space="0" w:color="auto"/>
              <w:right w:val="single" w:sz="8" w:space="0" w:color="auto"/>
            </w:tcBorders>
            <w:vAlign w:val="center"/>
          </w:tcPr>
          <w:p w:rsidR="00177E96" w:rsidRDefault="00177E96" w:rsidP="00D03899"/>
        </w:tc>
        <w:tc>
          <w:tcPr>
            <w:tcW w:w="936" w:type="dxa"/>
            <w:vMerge/>
            <w:tcBorders>
              <w:top w:val="nil"/>
              <w:left w:val="nil"/>
              <w:bottom w:val="single" w:sz="8" w:space="0" w:color="auto"/>
              <w:right w:val="single" w:sz="8" w:space="0" w:color="auto"/>
            </w:tcBorders>
            <w:vAlign w:val="center"/>
          </w:tcPr>
          <w:p w:rsidR="00177E96" w:rsidRDefault="00177E96" w:rsidP="00D03899"/>
        </w:tc>
        <w:tc>
          <w:tcPr>
            <w:tcW w:w="2670" w:type="dxa"/>
            <w:tcBorders>
              <w:top w:val="nil"/>
              <w:left w:val="single" w:sz="8" w:space="0" w:color="auto"/>
              <w:bottom w:val="single" w:sz="8" w:space="0" w:color="auto"/>
              <w:right w:val="single" w:sz="8" w:space="0" w:color="auto"/>
            </w:tcBorders>
          </w:tcPr>
          <w:p w:rsidR="00177E96" w:rsidRDefault="00177E96" w:rsidP="00D03899">
            <w:pPr>
              <w:pStyle w:val="a8"/>
              <w:widowControl/>
              <w:rPr>
                <w:rFonts w:ascii="楷体" w:eastAsia="楷体" w:cs="楷体"/>
                <w:kern w:val="0"/>
                <w:sz w:val="24"/>
                <w:szCs w:val="24"/>
              </w:rPr>
            </w:pPr>
            <w:r>
              <w:rPr>
                <w:rFonts w:ascii="楷体" w:eastAsia="楷体" w:cs="楷体"/>
                <w:kern w:val="0"/>
                <w:sz w:val="24"/>
                <w:szCs w:val="24"/>
              </w:rPr>
              <w:t>3.</w:t>
            </w:r>
            <w:r>
              <w:rPr>
                <w:rFonts w:ascii="楷体" w:eastAsia="楷体" w:cs="楷体" w:hint="eastAsia"/>
                <w:kern w:val="0"/>
                <w:sz w:val="24"/>
                <w:szCs w:val="24"/>
              </w:rPr>
              <w:t>咨询事项，指引咨询渠道</w:t>
            </w:r>
          </w:p>
        </w:tc>
        <w:tc>
          <w:tcPr>
            <w:tcW w:w="635"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trHeight w:val="486"/>
          <w:jc w:val="center"/>
        </w:trPr>
        <w:tc>
          <w:tcPr>
            <w:tcW w:w="696" w:type="dxa"/>
            <w:vMerge/>
            <w:tcBorders>
              <w:top w:val="nil"/>
              <w:left w:val="single" w:sz="8" w:space="0" w:color="auto"/>
              <w:bottom w:val="single" w:sz="8" w:space="0" w:color="auto"/>
              <w:right w:val="single" w:sz="8" w:space="0" w:color="auto"/>
            </w:tcBorders>
            <w:vAlign w:val="center"/>
          </w:tcPr>
          <w:p w:rsidR="00177E96" w:rsidRDefault="00177E96" w:rsidP="00D03899"/>
        </w:tc>
        <w:tc>
          <w:tcPr>
            <w:tcW w:w="936" w:type="dxa"/>
            <w:vMerge/>
            <w:tcBorders>
              <w:top w:val="nil"/>
              <w:left w:val="nil"/>
              <w:bottom w:val="single" w:sz="8" w:space="0" w:color="auto"/>
              <w:right w:val="single" w:sz="8" w:space="0" w:color="auto"/>
            </w:tcBorders>
            <w:vAlign w:val="center"/>
          </w:tcPr>
          <w:p w:rsidR="00177E96" w:rsidRDefault="00177E96" w:rsidP="00D03899"/>
        </w:tc>
        <w:tc>
          <w:tcPr>
            <w:tcW w:w="2670" w:type="dxa"/>
            <w:tcBorders>
              <w:top w:val="nil"/>
              <w:left w:val="single" w:sz="8" w:space="0" w:color="auto"/>
              <w:bottom w:val="single" w:sz="8" w:space="0" w:color="auto"/>
              <w:right w:val="single" w:sz="8" w:space="0" w:color="auto"/>
            </w:tcBorders>
          </w:tcPr>
          <w:p w:rsidR="00177E96" w:rsidRDefault="00177E96" w:rsidP="00D03899">
            <w:pPr>
              <w:pStyle w:val="a8"/>
              <w:widowControl/>
              <w:rPr>
                <w:rFonts w:ascii="楷体" w:eastAsia="楷体" w:cs="楷体"/>
                <w:kern w:val="0"/>
                <w:sz w:val="24"/>
                <w:szCs w:val="24"/>
              </w:rPr>
            </w:pPr>
            <w:r>
              <w:rPr>
                <w:rFonts w:ascii="楷体" w:eastAsia="楷体" w:cs="楷体"/>
                <w:kern w:val="0"/>
                <w:sz w:val="24"/>
                <w:szCs w:val="24"/>
              </w:rPr>
              <w:t>4.</w:t>
            </w:r>
            <w:r>
              <w:rPr>
                <w:rFonts w:ascii="楷体" w:eastAsia="楷体" w:cs="楷体" w:hint="eastAsia"/>
                <w:kern w:val="0"/>
                <w:sz w:val="24"/>
                <w:szCs w:val="24"/>
              </w:rPr>
              <w:t>申请人撤销申请</w:t>
            </w:r>
          </w:p>
        </w:tc>
        <w:tc>
          <w:tcPr>
            <w:tcW w:w="635"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r w:rsidR="00177E96" w:rsidTr="00D03899">
        <w:trPr>
          <w:jc w:val="center"/>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3606" w:type="dxa"/>
            <w:gridSpan w:val="2"/>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4016D" w:rsidP="00D03899">
            <w:pPr>
              <w:pStyle w:val="a8"/>
              <w:jc w:val="center"/>
              <w:rPr>
                <w:rFonts w:eastAsia="方正仿宋_GBK"/>
                <w:sz w:val="24"/>
                <w:szCs w:val="24"/>
              </w:rPr>
            </w:pPr>
            <w:r>
              <w:rPr>
                <w:rFonts w:eastAsia="方正仿宋_GBK" w:hint="eastAsia"/>
                <w:sz w:val="24"/>
                <w:szCs w:val="24"/>
              </w:rPr>
              <w:t>4</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4016D" w:rsidP="00D03899">
            <w:pPr>
              <w:pStyle w:val="a8"/>
              <w:jc w:val="center"/>
              <w:rPr>
                <w:rFonts w:eastAsia="方正仿宋_GBK"/>
                <w:sz w:val="24"/>
                <w:szCs w:val="24"/>
              </w:rPr>
            </w:pPr>
            <w:r>
              <w:rPr>
                <w:rFonts w:eastAsia="方正仿宋_GBK" w:hint="eastAsia"/>
                <w:sz w:val="24"/>
                <w:szCs w:val="24"/>
              </w:rPr>
              <w:t>1</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5</w:t>
            </w:r>
          </w:p>
        </w:tc>
      </w:tr>
      <w:tr w:rsidR="00177E96" w:rsidTr="00D03899">
        <w:trPr>
          <w:jc w:val="center"/>
        </w:trPr>
        <w:tc>
          <w:tcPr>
            <w:tcW w:w="4302" w:type="dxa"/>
            <w:gridSpan w:val="3"/>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pPr>
              <w:pStyle w:val="a8"/>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jc w:val="center"/>
              <w:rPr>
                <w:rFonts w:eastAsia="方正仿宋_GBK"/>
                <w:sz w:val="24"/>
                <w:szCs w:val="24"/>
              </w:rPr>
            </w:pPr>
            <w:r>
              <w:rPr>
                <w:rFonts w:eastAsia="方正仿宋_GBK"/>
                <w:sz w:val="24"/>
                <w:szCs w:val="24"/>
              </w:rPr>
              <w:t>0</w:t>
            </w:r>
          </w:p>
        </w:tc>
      </w:tr>
    </w:tbl>
    <w:p w:rsidR="00177E96" w:rsidRDefault="00177E96" w:rsidP="00233B33">
      <w:pPr>
        <w:pStyle w:val="a3"/>
        <w:widowControl/>
        <w:shd w:val="clear" w:color="auto" w:fill="FFFFFF"/>
        <w:spacing w:beforeLines="50" w:beforeAutospacing="0" w:after="120" w:afterAutospacing="0"/>
        <w:ind w:firstLineChars="200" w:firstLine="640"/>
        <w:jc w:val="both"/>
        <w:rPr>
          <w:rFonts w:ascii="宋体" w:cs="宋体"/>
        </w:rPr>
      </w:pPr>
      <w:r>
        <w:rPr>
          <w:rFonts w:ascii="方正黑体_GBK" w:eastAsia="方正黑体_GBK" w:cs="??_GB2312" w:hint="eastAsia"/>
          <w:bCs/>
          <w:sz w:val="32"/>
          <w:szCs w:val="32"/>
          <w:shd w:val="clear" w:color="auto" w:fill="FFFFFF"/>
        </w:rPr>
        <w:t>四、政府信息公开行政复议、行政诉讼情况</w:t>
      </w:r>
    </w:p>
    <w:tbl>
      <w:tblPr>
        <w:tblW w:w="9071" w:type="dxa"/>
        <w:jc w:val="center"/>
        <w:tblBorders>
          <w:insideH w:val="outset" w:sz="6" w:space="0" w:color="auto"/>
          <w:insideV w:val="outset" w:sz="6" w:space="0" w:color="auto"/>
        </w:tblBorders>
        <w:tblLayout w:type="fixed"/>
        <w:tblCellMar>
          <w:left w:w="0" w:type="dxa"/>
          <w:right w:w="0" w:type="dxa"/>
        </w:tblCellMar>
        <w:tblLook w:val="0000"/>
      </w:tblPr>
      <w:tblGrid>
        <w:gridCol w:w="604"/>
        <w:gridCol w:w="604"/>
        <w:gridCol w:w="604"/>
        <w:gridCol w:w="604"/>
        <w:gridCol w:w="658"/>
        <w:gridCol w:w="550"/>
        <w:gridCol w:w="605"/>
        <w:gridCol w:w="605"/>
        <w:gridCol w:w="605"/>
        <w:gridCol w:w="605"/>
        <w:gridCol w:w="605"/>
        <w:gridCol w:w="605"/>
        <w:gridCol w:w="605"/>
        <w:gridCol w:w="606"/>
        <w:gridCol w:w="606"/>
      </w:tblGrid>
      <w:tr w:rsidR="00177E96" w:rsidTr="00D03899">
        <w:trPr>
          <w:jc w:val="center"/>
        </w:trPr>
        <w:tc>
          <w:tcPr>
            <w:tcW w:w="3074"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行政诉讼</w:t>
            </w:r>
          </w:p>
        </w:tc>
      </w:tr>
      <w:tr w:rsidR="00177E96" w:rsidTr="00D03899">
        <w:trPr>
          <w:jc w:val="center"/>
        </w:trPr>
        <w:tc>
          <w:tcPr>
            <w:tcW w:w="604"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复议后起诉</w:t>
            </w:r>
          </w:p>
        </w:tc>
      </w:tr>
      <w:tr w:rsidR="00177E96" w:rsidTr="00D03899">
        <w:trPr>
          <w:jc w:val="center"/>
        </w:trPr>
        <w:tc>
          <w:tcPr>
            <w:tcW w:w="604" w:type="dxa"/>
            <w:vMerge/>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tc>
        <w:tc>
          <w:tcPr>
            <w:tcW w:w="604" w:type="dxa"/>
            <w:vMerge/>
            <w:tcBorders>
              <w:top w:val="nil"/>
              <w:left w:val="nil"/>
              <w:bottom w:val="single" w:sz="8" w:space="0" w:color="auto"/>
              <w:right w:val="single" w:sz="8" w:space="0" w:color="auto"/>
            </w:tcBorders>
            <w:tcMar>
              <w:left w:w="108" w:type="dxa"/>
              <w:right w:w="108" w:type="dxa"/>
            </w:tcMar>
            <w:vAlign w:val="center"/>
          </w:tcPr>
          <w:p w:rsidR="00177E96" w:rsidRDefault="00177E96" w:rsidP="00D03899"/>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tc>
        <w:tc>
          <w:tcPr>
            <w:tcW w:w="658" w:type="dxa"/>
            <w:vMerge/>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tc>
        <w:tc>
          <w:tcPr>
            <w:tcW w:w="5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4"/>
                <w:szCs w:val="24"/>
              </w:rPr>
            </w:pPr>
            <w:r>
              <w:rPr>
                <w:rFonts w:ascii="宋体" w:cs="宋体" w:hint="eastAsia"/>
                <w:kern w:val="0"/>
                <w:sz w:val="24"/>
                <w:szCs w:val="24"/>
              </w:rPr>
              <w:t>总计</w:t>
            </w:r>
          </w:p>
        </w:tc>
      </w:tr>
      <w:tr w:rsidR="00177E96" w:rsidTr="00D03899">
        <w:trPr>
          <w:trHeight w:val="862"/>
          <w:jc w:val="center"/>
        </w:trPr>
        <w:tc>
          <w:tcPr>
            <w:tcW w:w="604" w:type="dxa"/>
            <w:tcBorders>
              <w:top w:val="nil"/>
              <w:left w:val="single" w:sz="8" w:space="0" w:color="auto"/>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8"/>
                <w:szCs w:val="28"/>
              </w:rPr>
            </w:pPr>
            <w:r>
              <w:rPr>
                <w:sz w:val="28"/>
                <w:szCs w:val="28"/>
              </w:rPr>
              <w:t>0</w:t>
            </w:r>
          </w:p>
        </w:tc>
        <w:tc>
          <w:tcPr>
            <w:tcW w:w="604"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8"/>
                <w:szCs w:val="28"/>
              </w:rPr>
            </w:pPr>
            <w:r>
              <w:rPr>
                <w:sz w:val="28"/>
                <w:szCs w:val="28"/>
              </w:rPr>
              <w:t>0</w:t>
            </w:r>
          </w:p>
        </w:tc>
        <w:tc>
          <w:tcPr>
            <w:tcW w:w="604"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8"/>
                <w:szCs w:val="28"/>
              </w:rPr>
            </w:pPr>
            <w:r>
              <w:rPr>
                <w:sz w:val="28"/>
                <w:szCs w:val="28"/>
              </w:rPr>
              <w:t>0</w:t>
            </w:r>
          </w:p>
        </w:tc>
        <w:tc>
          <w:tcPr>
            <w:tcW w:w="604"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8"/>
                <w:szCs w:val="28"/>
              </w:rPr>
            </w:pPr>
            <w:r>
              <w:rPr>
                <w:sz w:val="28"/>
                <w:szCs w:val="28"/>
              </w:rPr>
              <w:t>1</w:t>
            </w:r>
          </w:p>
        </w:tc>
        <w:tc>
          <w:tcPr>
            <w:tcW w:w="658"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8"/>
                <w:szCs w:val="28"/>
              </w:rPr>
            </w:pPr>
            <w:r>
              <w:rPr>
                <w:sz w:val="28"/>
                <w:szCs w:val="28"/>
              </w:rPr>
              <w:t>1</w:t>
            </w:r>
          </w:p>
        </w:tc>
        <w:tc>
          <w:tcPr>
            <w:tcW w:w="550"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sz w:val="28"/>
                <w:szCs w:val="28"/>
              </w:rPr>
            </w:pPr>
            <w:r>
              <w:rPr>
                <w:sz w:val="28"/>
                <w:szCs w:val="28"/>
              </w:rPr>
              <w:t>0</w:t>
            </w:r>
          </w:p>
        </w:tc>
        <w:tc>
          <w:tcPr>
            <w:tcW w:w="606"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kern w:val="0"/>
                <w:sz w:val="28"/>
                <w:szCs w:val="28"/>
              </w:rPr>
            </w:pPr>
            <w:r>
              <w:rPr>
                <w:kern w:val="0"/>
                <w:sz w:val="28"/>
                <w:szCs w:val="28"/>
              </w:rPr>
              <w:t>0</w:t>
            </w:r>
          </w:p>
        </w:tc>
        <w:tc>
          <w:tcPr>
            <w:tcW w:w="606" w:type="dxa"/>
            <w:tcBorders>
              <w:top w:val="nil"/>
              <w:left w:val="nil"/>
              <w:bottom w:val="single" w:sz="8" w:space="0" w:color="auto"/>
              <w:right w:val="single" w:sz="8" w:space="0" w:color="auto"/>
            </w:tcBorders>
            <w:tcMar>
              <w:left w:w="108" w:type="dxa"/>
              <w:right w:w="108" w:type="dxa"/>
            </w:tcMar>
            <w:vAlign w:val="center"/>
          </w:tcPr>
          <w:p w:rsidR="00177E96" w:rsidRDefault="00177E96" w:rsidP="00D03899">
            <w:pPr>
              <w:pStyle w:val="a8"/>
              <w:widowControl/>
              <w:jc w:val="center"/>
              <w:rPr>
                <w:kern w:val="0"/>
                <w:sz w:val="28"/>
                <w:szCs w:val="28"/>
              </w:rPr>
            </w:pPr>
            <w:r>
              <w:rPr>
                <w:kern w:val="0"/>
                <w:sz w:val="28"/>
                <w:szCs w:val="28"/>
              </w:rPr>
              <w:t>0</w:t>
            </w:r>
          </w:p>
        </w:tc>
      </w:tr>
    </w:tbl>
    <w:p w:rsidR="00177E96" w:rsidRPr="008649D7" w:rsidRDefault="00177E96" w:rsidP="008649D7">
      <w:pPr>
        <w:pStyle w:val="a3"/>
        <w:widowControl/>
        <w:spacing w:beforeAutospacing="0" w:afterAutospacing="0" w:line="560" w:lineRule="exact"/>
        <w:ind w:firstLineChars="200" w:firstLine="640"/>
        <w:rPr>
          <w:rFonts w:ascii="黑体" w:eastAsia="黑体" w:hAnsi="黑体"/>
          <w:sz w:val="32"/>
          <w:szCs w:val="32"/>
        </w:rPr>
      </w:pPr>
      <w:r w:rsidRPr="008649D7">
        <w:rPr>
          <w:rFonts w:ascii="黑体" w:eastAsia="黑体" w:hAnsi="黑体" w:hint="eastAsia"/>
          <w:bCs/>
          <w:sz w:val="32"/>
          <w:szCs w:val="32"/>
        </w:rPr>
        <w:t>五、存在的主要问题及改进情况</w:t>
      </w:r>
    </w:p>
    <w:p w:rsidR="00177E96" w:rsidRDefault="00177E96">
      <w:pPr>
        <w:pStyle w:val="a3"/>
        <w:widowControl/>
        <w:spacing w:beforeAutospacing="0" w:afterAutospacing="0"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（一）</w:t>
      </w:r>
      <w:r>
        <w:rPr>
          <w:rFonts w:ascii="Times New Roman" w:eastAsia="方正仿宋_GBK" w:hAnsi="Times New Roman"/>
          <w:b/>
          <w:bCs/>
          <w:sz w:val="32"/>
          <w:szCs w:val="32"/>
        </w:rPr>
        <w:t>2024</w:t>
      </w:r>
      <w:r>
        <w:rPr>
          <w:rFonts w:ascii="Times New Roman" w:eastAsia="方正仿宋_GBK" w:hAnsi="Times New Roman" w:hint="eastAsia"/>
          <w:b/>
          <w:bCs/>
          <w:sz w:val="32"/>
          <w:szCs w:val="32"/>
        </w:rPr>
        <w:t>年年报中所提问题整改情况：</w:t>
      </w:r>
      <w:r>
        <w:rPr>
          <w:rFonts w:ascii="Times New Roman" w:eastAsia="方正仿宋_GBK" w:hAnsi="Times New Roman" w:hint="eastAsia"/>
          <w:sz w:val="32"/>
          <w:szCs w:val="32"/>
        </w:rPr>
        <w:t>针对</w:t>
      </w:r>
      <w:r>
        <w:rPr>
          <w:rFonts w:ascii="Times New Roman" w:eastAsia="方正仿宋_GBK" w:hAnsi="Times New Roman"/>
          <w:sz w:val="32"/>
          <w:szCs w:val="32"/>
        </w:rPr>
        <w:t>2024</w:t>
      </w:r>
      <w:r>
        <w:rPr>
          <w:rFonts w:ascii="Times New Roman" w:eastAsia="方正仿宋_GBK" w:hAnsi="Times New Roman" w:hint="eastAsia"/>
          <w:sz w:val="32"/>
          <w:szCs w:val="32"/>
        </w:rPr>
        <w:t>年提出的“业务现场政务公开专区设施配备不够完善”及“应对相关投诉存在不足”的问题，我关已在</w:t>
      </w:r>
      <w:r>
        <w:rPr>
          <w:rFonts w:ascii="Times New Roman" w:eastAsia="方正仿宋_GBK" w:hAnsi="Times New Roman"/>
          <w:sz w:val="32"/>
          <w:szCs w:val="32"/>
        </w:rPr>
        <w:t>2025</w:t>
      </w:r>
      <w:r>
        <w:rPr>
          <w:rFonts w:ascii="Times New Roman" w:eastAsia="方正仿宋_GBK" w:hAnsi="Times New Roman" w:hint="eastAsia"/>
          <w:sz w:val="32"/>
          <w:szCs w:val="32"/>
        </w:rPr>
        <w:t>年重点整改。一是大力推进数字化转型，构建了“接诉即办”闭环管理机制，通过整合渠道、统一分办、首问负责，实现了对包括食品投诉在内的各类诉求的高效处置，全年诉求办结率与满意率均得到提升；二是按照相关要求，在政务公开专区设立一台电脑终端，展示海关总署、杭州海关各项政策，同时提供提出意见建议的诉求渠道。</w:t>
      </w:r>
    </w:p>
    <w:p w:rsidR="00177E96" w:rsidRDefault="00177E96">
      <w:pPr>
        <w:pStyle w:val="a3"/>
        <w:widowControl/>
        <w:numPr>
          <w:ilvl w:val="0"/>
          <w:numId w:val="1"/>
        </w:numPr>
        <w:spacing w:beforeAutospacing="0" w:afterAutospacing="0"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目前存在问题：</w:t>
      </w:r>
      <w:r>
        <w:rPr>
          <w:rFonts w:ascii="Times New Roman" w:eastAsia="方正仿宋_GBK" w:hAnsi="Times New Roman" w:hint="eastAsia"/>
          <w:sz w:val="32"/>
          <w:szCs w:val="32"/>
        </w:rPr>
        <w:t>政策解读的形式还不够丰富。目前主要依靠文字解读和新闻报道，运用短视频、图解等新媒体手段进行可视化、互动式解读的比例有待进一步提高。</w:t>
      </w:r>
    </w:p>
    <w:p w:rsidR="00177E96" w:rsidRDefault="00177E96">
      <w:pPr>
        <w:pStyle w:val="a3"/>
        <w:widowControl/>
        <w:spacing w:beforeAutospacing="0" w:afterAutospacing="0"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lastRenderedPageBreak/>
        <w:t>（三）下一步改进措施：</w:t>
      </w:r>
      <w:r>
        <w:rPr>
          <w:rFonts w:ascii="Times New Roman" w:eastAsia="方正仿宋_GBK" w:hAnsi="Times New Roman" w:hint="eastAsia"/>
          <w:sz w:val="32"/>
          <w:szCs w:val="32"/>
        </w:rPr>
        <w:t>丰富解读载体，结合杭州空港特色业务，策划推出更多通俗易懂的政策解读短视频和图解，提升政策传播力。</w:t>
      </w:r>
    </w:p>
    <w:p w:rsidR="00177E96" w:rsidRPr="008649D7" w:rsidRDefault="00177E96" w:rsidP="008649D7">
      <w:pPr>
        <w:pStyle w:val="a3"/>
        <w:widowControl/>
        <w:spacing w:beforeAutospacing="0" w:afterAutospacing="0" w:line="560" w:lineRule="exact"/>
        <w:ind w:firstLineChars="200" w:firstLine="640"/>
        <w:rPr>
          <w:rFonts w:ascii="黑体" w:eastAsia="黑体" w:hAnsi="黑体"/>
          <w:bCs/>
          <w:sz w:val="32"/>
          <w:szCs w:val="32"/>
        </w:rPr>
      </w:pPr>
      <w:r w:rsidRPr="008649D7">
        <w:rPr>
          <w:rFonts w:ascii="黑体" w:eastAsia="黑体" w:hAnsi="黑体" w:hint="eastAsia"/>
          <w:bCs/>
          <w:sz w:val="32"/>
          <w:szCs w:val="32"/>
        </w:rPr>
        <w:t>六、其他需要报告的事项</w:t>
      </w:r>
    </w:p>
    <w:p w:rsidR="00177E96" w:rsidRDefault="00177E96">
      <w:pPr>
        <w:pStyle w:val="a3"/>
        <w:widowControl/>
        <w:spacing w:beforeAutospacing="0" w:afterAutospacing="0"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无其他事项需报告，全年未收取信息处理费。</w:t>
      </w:r>
    </w:p>
    <w:p w:rsidR="00177E96" w:rsidRDefault="00177E96">
      <w:pPr>
        <w:spacing w:line="560" w:lineRule="exact"/>
        <w:ind w:firstLineChars="200" w:firstLine="640"/>
        <w:rPr>
          <w:rFonts w:ascii="Times New Roman" w:eastAsia="方正仿宋_GBK" w:hAnsi="Times New Roman"/>
          <w:sz w:val="32"/>
          <w:szCs w:val="32"/>
        </w:rPr>
      </w:pPr>
    </w:p>
    <w:p w:rsidR="00177E96" w:rsidRDefault="00177E96">
      <w:pPr>
        <w:spacing w:line="560" w:lineRule="exact"/>
        <w:ind w:firstLineChars="200" w:firstLine="640"/>
        <w:rPr>
          <w:rFonts w:ascii="Times New Roman" w:eastAsia="方正仿宋_GBK" w:hAnsi="Times New Roman"/>
          <w:sz w:val="32"/>
          <w:szCs w:val="32"/>
        </w:rPr>
      </w:pPr>
    </w:p>
    <w:p w:rsidR="00177E96" w:rsidRDefault="00177E96">
      <w:pPr>
        <w:spacing w:line="560" w:lineRule="exact"/>
        <w:ind w:firstLineChars="200" w:firstLine="640"/>
        <w:rPr>
          <w:rFonts w:ascii="Times New Roman" w:eastAsia="方正仿宋_GBK" w:hAnsi="Times New Roman"/>
          <w:sz w:val="32"/>
          <w:szCs w:val="32"/>
        </w:rPr>
      </w:pPr>
    </w:p>
    <w:p w:rsidR="00177E96" w:rsidRPr="00233B33" w:rsidRDefault="00177E96" w:rsidP="008649D7">
      <w:pPr>
        <w:spacing w:line="560" w:lineRule="exact"/>
        <w:ind w:firstLineChars="200" w:firstLine="640"/>
        <w:jc w:val="right"/>
        <w:rPr>
          <w:rFonts w:ascii="Times New Roman" w:eastAsia="方正仿宋_GBK" w:hAnsi="Times New Roman"/>
          <w:sz w:val="32"/>
          <w:szCs w:val="32"/>
        </w:rPr>
      </w:pPr>
    </w:p>
    <w:sectPr w:rsidR="00177E96" w:rsidRPr="00233B33" w:rsidSect="0024334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42C" w:rsidRDefault="0006342C" w:rsidP="0014016D">
      <w:r>
        <w:separator/>
      </w:r>
    </w:p>
  </w:endnote>
  <w:endnote w:type="continuationSeparator" w:id="0">
    <w:p w:rsidR="0006342C" w:rsidRDefault="0006342C" w:rsidP="001401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_GB2312">
    <w:altName w:val="??"/>
    <w:panose1 w:val="00000000000000000000"/>
    <w:charset w:val="00"/>
    <w:family w:val="auto"/>
    <w:notTrueType/>
    <w:pitch w:val="variable"/>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42C" w:rsidRDefault="0006342C" w:rsidP="0014016D">
      <w:r>
        <w:separator/>
      </w:r>
    </w:p>
  </w:footnote>
  <w:footnote w:type="continuationSeparator" w:id="0">
    <w:p w:rsidR="0006342C" w:rsidRDefault="0006342C" w:rsidP="001401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DCBC0FE"/>
    <w:multiLevelType w:val="singleLevel"/>
    <w:tmpl w:val="BDCBC0FE"/>
    <w:lvl w:ilvl="0">
      <w:start w:val="2"/>
      <w:numFmt w:val="chineseCounting"/>
      <w:suff w:val="nothing"/>
      <w:lvlText w:val="（%1）"/>
      <w:lvlJc w:val="left"/>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420"/>
  <w:drawingGridVerticalSpacing w:val="156"/>
  <w:noPunctuationKerning/>
  <w:characterSpacingControl w:val="compressPunctuation"/>
  <w:noLineBreaksAfter w:lang="zh-CN" w:val="$([{£¥·‘“〈《「『【〔〖〝﹙﹛﹝＄（．［｛￡￥"/>
  <w:noLineBreaksBefore w:lang="zh-CN" w:val="!%),.:;&gt;?]}¢¨°·ˇˉ―‖’”…‰′″›℃∶、。〃〉》」』】〕〗〞︶︺︾﹀﹄﹚﹜﹞！＂％＇），．：；？］｀｜｝～￠"/>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0502"/>
    <w:rsid w:val="000253CF"/>
    <w:rsid w:val="0006342C"/>
    <w:rsid w:val="00084C2D"/>
    <w:rsid w:val="0014016D"/>
    <w:rsid w:val="00177E96"/>
    <w:rsid w:val="00233B33"/>
    <w:rsid w:val="00243348"/>
    <w:rsid w:val="003E500A"/>
    <w:rsid w:val="00545F11"/>
    <w:rsid w:val="00590502"/>
    <w:rsid w:val="008649D7"/>
    <w:rsid w:val="008F55E3"/>
    <w:rsid w:val="009B5ACF"/>
    <w:rsid w:val="00AC4A32"/>
    <w:rsid w:val="00D03899"/>
    <w:rsid w:val="0E25041A"/>
    <w:rsid w:val="5171228B"/>
    <w:rsid w:val="5EC07C4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02"/>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90502"/>
    <w:pPr>
      <w:spacing w:beforeAutospacing="1" w:afterAutospacing="1"/>
      <w:jc w:val="left"/>
    </w:pPr>
    <w:rPr>
      <w:kern w:val="0"/>
      <w:sz w:val="24"/>
    </w:rPr>
  </w:style>
  <w:style w:type="paragraph" w:styleId="a4">
    <w:name w:val="Title"/>
    <w:basedOn w:val="a"/>
    <w:link w:val="Char"/>
    <w:uiPriority w:val="99"/>
    <w:qFormat/>
    <w:rsid w:val="00590502"/>
    <w:pPr>
      <w:jc w:val="center"/>
      <w:outlineLvl w:val="0"/>
    </w:pPr>
    <w:rPr>
      <w:rFonts w:ascii="Arial" w:hAnsi="Arial"/>
      <w:b/>
      <w:sz w:val="32"/>
    </w:rPr>
  </w:style>
  <w:style w:type="character" w:customStyle="1" w:styleId="Char">
    <w:name w:val="标题 Char"/>
    <w:basedOn w:val="a0"/>
    <w:link w:val="a4"/>
    <w:uiPriority w:val="10"/>
    <w:rsid w:val="00C23CB9"/>
    <w:rPr>
      <w:rFonts w:ascii="Cambria" w:hAnsi="Cambria" w:cs="Times New Roman"/>
      <w:b/>
      <w:bCs/>
      <w:sz w:val="32"/>
      <w:szCs w:val="32"/>
    </w:rPr>
  </w:style>
  <w:style w:type="paragraph" w:customStyle="1" w:styleId="a5">
    <w:name w:val="外宣正文"/>
    <w:basedOn w:val="a"/>
    <w:uiPriority w:val="99"/>
    <w:rsid w:val="00590502"/>
    <w:pPr>
      <w:spacing w:line="560" w:lineRule="exact"/>
      <w:ind w:firstLineChars="200" w:firstLine="420"/>
      <w:jc w:val="left"/>
    </w:pPr>
    <w:rPr>
      <w:rFonts w:ascii="Times New Roman" w:eastAsia="方正仿宋_GBK" w:hAnsi="Times New Roman"/>
      <w:sz w:val="32"/>
    </w:rPr>
  </w:style>
  <w:style w:type="paragraph" w:customStyle="1" w:styleId="a6">
    <w:name w:val="外宣标题"/>
    <w:basedOn w:val="a4"/>
    <w:uiPriority w:val="99"/>
    <w:rsid w:val="00590502"/>
    <w:pPr>
      <w:spacing w:line="560" w:lineRule="exact"/>
    </w:pPr>
    <w:rPr>
      <w:rFonts w:ascii="Calibri" w:eastAsia="方正小标宋_GBK" w:hAnsi="Calibri"/>
      <w:b w:val="0"/>
      <w:sz w:val="44"/>
    </w:rPr>
  </w:style>
  <w:style w:type="paragraph" w:styleId="a7">
    <w:name w:val="footer"/>
    <w:basedOn w:val="a"/>
    <w:next w:val="a4"/>
    <w:link w:val="Char0"/>
    <w:uiPriority w:val="99"/>
    <w:rsid w:val="008649D7"/>
    <w:pPr>
      <w:tabs>
        <w:tab w:val="center" w:pos="4153"/>
        <w:tab w:val="right" w:pos="8306"/>
      </w:tabs>
      <w:snapToGrid w:val="0"/>
      <w:jc w:val="left"/>
    </w:pPr>
    <w:rPr>
      <w:rFonts w:ascii="Times New Roman" w:eastAsia="方正仿宋_GBK" w:hAnsi="Times New Roman"/>
      <w:sz w:val="18"/>
      <w:szCs w:val="18"/>
    </w:rPr>
  </w:style>
  <w:style w:type="character" w:customStyle="1" w:styleId="Char0">
    <w:name w:val="页脚 Char"/>
    <w:basedOn w:val="a0"/>
    <w:link w:val="a7"/>
    <w:uiPriority w:val="99"/>
    <w:semiHidden/>
    <w:rsid w:val="00C23CB9"/>
    <w:rPr>
      <w:rFonts w:ascii="Calibri" w:hAnsi="Calibri"/>
      <w:sz w:val="18"/>
      <w:szCs w:val="18"/>
    </w:rPr>
  </w:style>
  <w:style w:type="paragraph" w:customStyle="1" w:styleId="50">
    <w:name w:val="样式 50 三号"/>
    <w:uiPriority w:val="99"/>
    <w:rsid w:val="008649D7"/>
    <w:pPr>
      <w:widowControl w:val="0"/>
      <w:spacing w:line="560" w:lineRule="exact"/>
      <w:jc w:val="both"/>
    </w:pPr>
    <w:rPr>
      <w:rFonts w:eastAsia="方正仿宋_GBK"/>
      <w:spacing w:val="-4"/>
      <w:kern w:val="2"/>
      <w:sz w:val="32"/>
    </w:rPr>
  </w:style>
  <w:style w:type="paragraph" w:customStyle="1" w:styleId="a8">
    <w:name w:val="样式 小三"/>
    <w:uiPriority w:val="99"/>
    <w:rsid w:val="008649D7"/>
    <w:pPr>
      <w:widowControl w:val="0"/>
      <w:jc w:val="both"/>
    </w:pPr>
    <w:rPr>
      <w:kern w:val="2"/>
      <w:sz w:val="30"/>
      <w:szCs w:val="30"/>
    </w:rPr>
  </w:style>
  <w:style w:type="paragraph" w:customStyle="1" w:styleId="5">
    <w:name w:val="样式 5 小三"/>
    <w:next w:val="a6"/>
    <w:uiPriority w:val="99"/>
    <w:rsid w:val="008649D7"/>
    <w:pPr>
      <w:widowControl w:val="0"/>
      <w:jc w:val="both"/>
    </w:pPr>
    <w:rPr>
      <w:kern w:val="2"/>
      <w:sz w:val="30"/>
      <w:szCs w:val="30"/>
    </w:rPr>
  </w:style>
  <w:style w:type="paragraph" w:customStyle="1" w:styleId="16">
    <w:name w:val="样式 16 小三"/>
    <w:next w:val="7"/>
    <w:uiPriority w:val="99"/>
    <w:rsid w:val="008649D7"/>
    <w:pPr>
      <w:widowControl w:val="0"/>
      <w:jc w:val="both"/>
    </w:pPr>
    <w:rPr>
      <w:kern w:val="2"/>
      <w:sz w:val="30"/>
      <w:szCs w:val="30"/>
    </w:rPr>
  </w:style>
  <w:style w:type="paragraph" w:customStyle="1" w:styleId="8">
    <w:name w:val="样式 8 小三"/>
    <w:next w:val="51"/>
    <w:uiPriority w:val="99"/>
    <w:rsid w:val="008649D7"/>
    <w:pPr>
      <w:widowControl w:val="0"/>
      <w:jc w:val="both"/>
    </w:pPr>
    <w:rPr>
      <w:kern w:val="2"/>
      <w:sz w:val="30"/>
      <w:szCs w:val="30"/>
    </w:rPr>
  </w:style>
  <w:style w:type="paragraph" w:customStyle="1" w:styleId="17">
    <w:name w:val="样式 17 小三"/>
    <w:next w:val="80"/>
    <w:uiPriority w:val="99"/>
    <w:rsid w:val="008649D7"/>
    <w:pPr>
      <w:widowControl w:val="0"/>
      <w:jc w:val="both"/>
    </w:pPr>
    <w:rPr>
      <w:kern w:val="2"/>
      <w:sz w:val="30"/>
      <w:szCs w:val="30"/>
    </w:rPr>
  </w:style>
  <w:style w:type="paragraph" w:customStyle="1" w:styleId="12">
    <w:name w:val="样式 12 小三"/>
    <w:next w:val="6"/>
    <w:uiPriority w:val="99"/>
    <w:rsid w:val="008649D7"/>
    <w:pPr>
      <w:widowControl w:val="0"/>
      <w:jc w:val="both"/>
    </w:pPr>
    <w:rPr>
      <w:kern w:val="2"/>
      <w:sz w:val="30"/>
      <w:szCs w:val="30"/>
    </w:rPr>
  </w:style>
  <w:style w:type="paragraph" w:styleId="7">
    <w:name w:val="index 7"/>
    <w:basedOn w:val="a"/>
    <w:next w:val="a"/>
    <w:autoRedefine/>
    <w:uiPriority w:val="99"/>
    <w:semiHidden/>
    <w:rsid w:val="008649D7"/>
    <w:pPr>
      <w:ind w:leftChars="1200" w:left="1200"/>
    </w:pPr>
  </w:style>
  <w:style w:type="paragraph" w:styleId="51">
    <w:name w:val="index 5"/>
    <w:basedOn w:val="a"/>
    <w:next w:val="a"/>
    <w:autoRedefine/>
    <w:uiPriority w:val="99"/>
    <w:semiHidden/>
    <w:rsid w:val="008649D7"/>
    <w:pPr>
      <w:ind w:leftChars="800" w:left="800"/>
    </w:pPr>
  </w:style>
  <w:style w:type="paragraph" w:styleId="80">
    <w:name w:val="index 8"/>
    <w:basedOn w:val="a"/>
    <w:next w:val="a"/>
    <w:autoRedefine/>
    <w:uiPriority w:val="99"/>
    <w:semiHidden/>
    <w:rsid w:val="008649D7"/>
    <w:pPr>
      <w:ind w:leftChars="1400" w:left="1400"/>
    </w:pPr>
  </w:style>
  <w:style w:type="paragraph" w:styleId="6">
    <w:name w:val="index 6"/>
    <w:basedOn w:val="a"/>
    <w:next w:val="a"/>
    <w:autoRedefine/>
    <w:uiPriority w:val="99"/>
    <w:semiHidden/>
    <w:rsid w:val="008649D7"/>
    <w:pPr>
      <w:ind w:leftChars="1000" w:left="1000"/>
    </w:pPr>
  </w:style>
  <w:style w:type="paragraph" w:styleId="a9">
    <w:name w:val="header"/>
    <w:basedOn w:val="a"/>
    <w:link w:val="Char1"/>
    <w:uiPriority w:val="99"/>
    <w:semiHidden/>
    <w:unhideWhenUsed/>
    <w:rsid w:val="0014016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9"/>
    <w:uiPriority w:val="99"/>
    <w:semiHidden/>
    <w:rsid w:val="0014016D"/>
    <w:rPr>
      <w:rFonts w:ascii="Calibri" w:hAnsi="Calibr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442</Words>
  <Characters>2523</Characters>
  <Application>Microsoft Office Word</Application>
  <DocSecurity>0</DocSecurity>
  <Lines>21</Lines>
  <Paragraphs>5</Paragraphs>
  <ScaleCrop>false</ScaleCrop>
  <Company/>
  <LinksUpToDate>false</LinksUpToDate>
  <CharactersWithSpaces>2960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BGS</dc:creator>
  <cp:keywords/>
  <dc:description/>
  <cp:lastModifiedBy>1236010</cp:lastModifiedBy>
  <cp:revision>5</cp:revision>
  <dcterms:created xsi:type="dcterms:W3CDTF">2023-05-02T01:50:00Z</dcterms:created>
  <dcterms:modified xsi:type="dcterms:W3CDTF">2026-01-21T08:05:00Z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3B03DA98A21D4004B966B066887BF458_13</vt:lpwstr>
  </property>
  <property fmtid="{D5CDD505-2E9C-101B-9397-08002B2CF9AE}" pid="4" name="KSOTemplateDocerSaveRecord">
    <vt:lpwstr>eyJoZGlkIjoiZWI1OTg0MWNiZGJlYTJiYTRjMGJiNzAwOWYyNjJjMjYiLCJ1c2VySWQiOiIyNzY5MTcwMjQifQ==</vt:lpwstr>
  </property>
</Properties>
</file>