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470" w:rsidRDefault="009C2470">
      <w:pPr>
        <w:pStyle w:val="aa"/>
        <w:rPr>
          <w:rFonts w:ascii="Times New Roman" w:hAnsi="Times New Roman" w:cs="Times New Roman"/>
        </w:rPr>
      </w:pPr>
      <w:bookmarkStart w:id="0" w:name="_GoBack"/>
      <w:r>
        <w:rPr>
          <w:rFonts w:ascii="Times New Roman" w:hAnsi="Times New Roman" w:cs="Times New Roman" w:hint="eastAsia"/>
        </w:rPr>
        <w:t>杭州萧山机场海关</w:t>
      </w:r>
      <w:r>
        <w:rPr>
          <w:rFonts w:ascii="Times New Roman" w:hAnsi="Times New Roman" w:cs="Times New Roman"/>
        </w:rPr>
        <w:t>2024</w:t>
      </w:r>
      <w:r>
        <w:rPr>
          <w:rFonts w:ascii="Times New Roman" w:hAnsi="Times New Roman" w:cs="Times New Roman" w:hint="eastAsia"/>
        </w:rPr>
        <w:t>年政府信息公开</w:t>
      </w:r>
    </w:p>
    <w:p w:rsidR="009C2470" w:rsidRDefault="009C2470">
      <w:pPr>
        <w:pStyle w:val="aa"/>
        <w:rPr>
          <w:rFonts w:ascii="Times New Roman" w:hAnsi="Times New Roman" w:cs="Times New Roman"/>
        </w:rPr>
      </w:pPr>
      <w:r>
        <w:rPr>
          <w:rFonts w:ascii="Times New Roman" w:hAnsi="Times New Roman" w:cs="Times New Roman" w:hint="eastAsia"/>
        </w:rPr>
        <w:t>工作年度报告</w:t>
      </w:r>
    </w:p>
    <w:bookmarkEnd w:id="0"/>
    <w:p w:rsidR="009C2470" w:rsidRDefault="009C2470">
      <w:pPr>
        <w:pStyle w:val="a9"/>
        <w:ind w:firstLine="640"/>
      </w:pPr>
    </w:p>
    <w:p w:rsidR="009C2470" w:rsidRDefault="009C2470">
      <w:pPr>
        <w:pStyle w:val="a9"/>
        <w:ind w:firstLine="640"/>
      </w:pPr>
      <w:r>
        <w:rPr>
          <w:rFonts w:hint="eastAsia"/>
        </w:rPr>
        <w:t>本报告根据《中华人民共和国政府信息公开条例》《国务院办公厅政府信息与政务公开办公室关于政府信息公开工作年度报告有关事项的通知》等规定，梳理</w:t>
      </w:r>
      <w:r>
        <w:t>2024</w:t>
      </w:r>
      <w:r>
        <w:rPr>
          <w:rFonts w:hint="eastAsia"/>
        </w:rPr>
        <w:t>年度杭州萧山机场海关政府信息公开工作情况编制而成。报告中所列数据的统计期限，自</w:t>
      </w:r>
      <w:r>
        <w:t>2024</w:t>
      </w:r>
      <w:r>
        <w:rPr>
          <w:rFonts w:hint="eastAsia"/>
        </w:rPr>
        <w:t>年</w:t>
      </w:r>
      <w:r>
        <w:t>1</w:t>
      </w:r>
      <w:r>
        <w:rPr>
          <w:rFonts w:hint="eastAsia"/>
        </w:rPr>
        <w:t>月</w:t>
      </w:r>
      <w:r>
        <w:t>1</w:t>
      </w:r>
      <w:r>
        <w:rPr>
          <w:rFonts w:hint="eastAsia"/>
        </w:rPr>
        <w:t>日起至</w:t>
      </w:r>
      <w:r>
        <w:t>2024</w:t>
      </w:r>
      <w:r>
        <w:rPr>
          <w:rFonts w:hint="eastAsia"/>
        </w:rPr>
        <w:t>年</w:t>
      </w:r>
      <w:r>
        <w:t>12</w:t>
      </w:r>
      <w:r>
        <w:rPr>
          <w:rFonts w:hint="eastAsia"/>
        </w:rPr>
        <w:t>月</w:t>
      </w:r>
      <w:r>
        <w:t>31</w:t>
      </w:r>
      <w:r>
        <w:rPr>
          <w:rFonts w:hint="eastAsia"/>
        </w:rPr>
        <w:t>日止。如对报告有疑问或有任何意见、建议，请联系杭州萧山机场海关办公室，地址：杭州市</w:t>
      </w:r>
      <w:proofErr w:type="gramStart"/>
      <w:r>
        <w:rPr>
          <w:rFonts w:hint="eastAsia"/>
        </w:rPr>
        <w:t>萧山区翔越路</w:t>
      </w:r>
      <w:proofErr w:type="gramEnd"/>
      <w:r>
        <w:t>39</w:t>
      </w:r>
      <w:r>
        <w:rPr>
          <w:rFonts w:hint="eastAsia"/>
        </w:rPr>
        <w:t>号杭州萧山机场海关；邮编：</w:t>
      </w:r>
      <w:r>
        <w:t>311207</w:t>
      </w:r>
      <w:r>
        <w:rPr>
          <w:rFonts w:hint="eastAsia"/>
        </w:rPr>
        <w:t>；电话：</w:t>
      </w:r>
      <w:r>
        <w:t>0571—86660117</w:t>
      </w:r>
      <w:r>
        <w:rPr>
          <w:rFonts w:hint="eastAsia"/>
        </w:rPr>
        <w:t>；电子邮箱：</w:t>
      </w:r>
      <w:hyperlink r:id="rId6" w:history="1">
        <w:r>
          <w:rPr>
            <w:rStyle w:val="a8"/>
            <w:rFonts w:cs="Arial"/>
          </w:rPr>
          <w:t>jchg_zwgk@customs.gov.cn</w:t>
        </w:r>
        <w:r>
          <w:rPr>
            <w:rStyle w:val="a8"/>
            <w:rFonts w:cs="Arial" w:hint="eastAsia"/>
          </w:rPr>
          <w:t>。</w:t>
        </w:r>
      </w:hyperlink>
    </w:p>
    <w:p w:rsidR="009C2470" w:rsidRDefault="009C2470">
      <w:pPr>
        <w:pStyle w:val="a9"/>
        <w:ind w:firstLine="640"/>
        <w:rPr>
          <w:rFonts w:ascii="黑体" w:eastAsia="黑体" w:cs="黑体"/>
        </w:rPr>
      </w:pPr>
      <w:r>
        <w:rPr>
          <w:rFonts w:ascii="黑体" w:eastAsia="黑体" w:cs="黑体" w:hint="eastAsia"/>
        </w:rPr>
        <w:t>一、总体情况</w:t>
      </w:r>
    </w:p>
    <w:p w:rsidR="009C2470" w:rsidRDefault="009C2470">
      <w:pPr>
        <w:pStyle w:val="a9"/>
        <w:ind w:left="-3" w:firstLine="640"/>
      </w:pPr>
      <w:r>
        <w:rPr>
          <w:rFonts w:hint="eastAsia"/>
        </w:rPr>
        <w:t>（一）完善制度建设，</w:t>
      </w:r>
      <w:proofErr w:type="gramStart"/>
      <w:r>
        <w:rPr>
          <w:rFonts w:hint="eastAsia"/>
        </w:rPr>
        <w:t>稳妥落实</w:t>
      </w:r>
      <w:proofErr w:type="gramEnd"/>
      <w:r>
        <w:rPr>
          <w:rFonts w:hint="eastAsia"/>
        </w:rPr>
        <w:t>公开工作。着力提升规章制度学习成效，组织对新修订《杭州海关政府信息公开工作规程》开展学习，梳理本关政府信息公开申请受理答复中登记、回执、答复各环节流程规范，并结合实际情况对本关相关制度进行完善。积极与法规、旅检、口岸监督等部门开展协调联动，实行依申请公开工作“一事一议”机制，提升答复文书和办理过程规范化水平，降低被行政复议及诉讼风险。规范主动公开工作，严格依照主动信息公开相关要求，对照《杭州萧山机场海关基层政务公开标准目录》履行主动公开职责。组织业务科室对主动公开内容、时限、具体要求内容进行再梳理，明确专人专岗对各项主动公开内容进行审</w:t>
      </w:r>
      <w:r>
        <w:rPr>
          <w:rFonts w:hint="eastAsia"/>
        </w:rPr>
        <w:lastRenderedPageBreak/>
        <w:t>核，配合杭州海关开展主动公开信息检查工作。推进每月关长接待日活动，积极听取企业、群众的政策疑难、投诉举报等事项，全年共组织</w:t>
      </w:r>
      <w:r>
        <w:t>12</w:t>
      </w:r>
      <w:r>
        <w:rPr>
          <w:rFonts w:hint="eastAsia"/>
        </w:rPr>
        <w:t>次。</w:t>
      </w:r>
    </w:p>
    <w:p w:rsidR="009C2470" w:rsidRDefault="009C2470">
      <w:pPr>
        <w:pStyle w:val="a9"/>
        <w:ind w:firstLine="640"/>
      </w:pPr>
      <w:r>
        <w:rPr>
          <w:rFonts w:hint="eastAsia"/>
        </w:rPr>
        <w:t>（二）扩大宣传辐射面，强化海关政策宣讲。进一步加强与主流媒体的沟通，通过新闻发布会、新闻报道、邀请媒体记者开展口岸行等方式宣传海关政策。</w:t>
      </w:r>
      <w:r>
        <w:t>2024</w:t>
      </w:r>
      <w:r>
        <w:rPr>
          <w:rFonts w:hint="eastAsia"/>
        </w:rPr>
        <w:t>年，累计开展报道</w:t>
      </w:r>
      <w:r>
        <w:t>510</w:t>
      </w:r>
      <w:r>
        <w:rPr>
          <w:rFonts w:hint="eastAsia"/>
        </w:rPr>
        <w:t>篇次，其中中央、省级以上媒体报道我关实施省内首次机坪直提业务、“中新一次申报同步录入”项目等业务新闻</w:t>
      </w:r>
      <w:r>
        <w:t>93</w:t>
      </w:r>
      <w:r>
        <w:rPr>
          <w:rFonts w:hint="eastAsia"/>
        </w:rPr>
        <w:t>次；借助新媒体平台的传播优势，在海关发布、杭州海关发布、关潮等社交媒体账号定期发布海关政策解读短视频、图文资讯，《汪汪队</w:t>
      </w:r>
      <w:r>
        <w:t xml:space="preserve"> </w:t>
      </w:r>
      <w:r>
        <w:rPr>
          <w:rFonts w:hint="eastAsia"/>
        </w:rPr>
        <w:t>向前冲》、《海采，这些海关规定你知道吗》、《国门卫士话健康》等内容广受好评。举办线下海关政策宣讲会，针对食品、客货运等不同板块，定制个性化的宣讲内容，邀请业务专家进行深度讲解，现场开展答疑交流活动，确保企业精准把握政策要点。持续跟踪政策宣传效果，收集企业和群众反馈，让海关政策真正深入人心，助力经济社会高质量发展。</w:t>
      </w:r>
    </w:p>
    <w:p w:rsidR="009C2470" w:rsidRDefault="009C2470">
      <w:pPr>
        <w:pStyle w:val="a9"/>
        <w:ind w:firstLine="640"/>
      </w:pPr>
      <w:r>
        <w:rPr>
          <w:rFonts w:hint="eastAsia"/>
        </w:rPr>
        <w:t>（三）回应社会关切，做好咨询解读回应。及时接办旅客、企业咨询问题，在办公室、旅检结关室设立公开咨询电话，在法规、口岸监管、货站等现场设立分机，帮助咨询人第一时间了解海关政策法规、解答办理海关业务过程中遇到的困难；与兄弟海关、机场公司、边检等单位建立咨询办理联络机制，满足咨询人各类型需求。围绕企业群众关心的重要政策和热点问题，结合食品安全周宣传、“艾滋病”宣传</w:t>
      </w:r>
      <w:r>
        <w:rPr>
          <w:rFonts w:hint="eastAsia"/>
        </w:rPr>
        <w:lastRenderedPageBreak/>
        <w:t>日、</w:t>
      </w:r>
      <w:r>
        <w:t>“12·4”</w:t>
      </w:r>
      <w:r>
        <w:rPr>
          <w:rFonts w:hint="eastAsia"/>
        </w:rPr>
        <w:t>国家宪法日、</w:t>
      </w:r>
      <w:r>
        <w:t>“8·8”</w:t>
      </w:r>
      <w:r>
        <w:rPr>
          <w:rFonts w:hint="eastAsia"/>
        </w:rPr>
        <w:t>海关法治宣传日等重要时间节点，与杭州海关职能处室、机场公司等联合开展线下主动宣传和政策讲解，进一步拉近和群众的距离。</w:t>
      </w:r>
    </w:p>
    <w:p w:rsidR="009C2470" w:rsidRDefault="009C2470" w:rsidP="00C87609">
      <w:pPr>
        <w:pStyle w:val="50"/>
        <w:adjustRightInd w:val="0"/>
        <w:snapToGrid w:val="0"/>
        <w:spacing w:beforeLines="50" w:afterLines="50"/>
        <w:ind w:firstLineChars="200" w:firstLine="624"/>
        <w:rPr>
          <w:rFonts w:ascii="方正黑体_GBK" w:eastAsia="方正黑体_GBK" w:cs="??_GB2312"/>
          <w:bCs/>
          <w:szCs w:val="32"/>
          <w:shd w:val="clear" w:color="auto" w:fill="FFFFFF"/>
        </w:rPr>
      </w:pPr>
      <w:r>
        <w:rPr>
          <w:rFonts w:ascii="方正黑体_GBK" w:eastAsia="方正黑体_GBK" w:cs="??_GB2312" w:hint="eastAsia"/>
          <w:bCs/>
          <w:szCs w:val="32"/>
          <w:shd w:val="clear" w:color="auto" w:fill="FFFFFF"/>
        </w:rPr>
        <w:t>二、主动公开政府信息情况</w:t>
      </w:r>
    </w:p>
    <w:tbl>
      <w:tblPr>
        <w:tblW w:w="8994" w:type="dxa"/>
        <w:jc w:val="center"/>
        <w:tblLayout w:type="fixed"/>
        <w:tblCellMar>
          <w:left w:w="0" w:type="dxa"/>
          <w:right w:w="0" w:type="dxa"/>
        </w:tblCellMar>
        <w:tblLook w:val="00A0"/>
      </w:tblPr>
      <w:tblGrid>
        <w:gridCol w:w="2719"/>
        <w:gridCol w:w="2183"/>
        <w:gridCol w:w="1936"/>
        <w:gridCol w:w="2156"/>
      </w:tblGrid>
      <w:tr w:rsidR="009C2470">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第二十条第（一）项</w:t>
            </w:r>
          </w:p>
        </w:tc>
      </w:tr>
      <w:tr w:rsidR="009C2470">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本年</w:t>
            </w:r>
            <w:r>
              <w:rPr>
                <w:rFonts w:hint="eastAsia"/>
                <w:kern w:val="0"/>
                <w:sz w:val="24"/>
                <w:szCs w:val="24"/>
              </w:rPr>
              <w:t>制发件数</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本年废止件</w:t>
            </w:r>
            <w:r>
              <w:rPr>
                <w:rFonts w:hint="eastAsia"/>
                <w:kern w:val="0"/>
                <w:sz w:val="24"/>
                <w:szCs w:val="24"/>
              </w:rPr>
              <w:t>数</w:t>
            </w:r>
          </w:p>
        </w:tc>
        <w:tc>
          <w:tcPr>
            <w:tcW w:w="2156" w:type="dxa"/>
            <w:tcBorders>
              <w:top w:val="nil"/>
              <w:left w:val="nil"/>
              <w:bottom w:val="single" w:sz="8" w:space="0" w:color="auto"/>
              <w:right w:val="single" w:sz="8" w:space="0" w:color="auto"/>
            </w:tcBorders>
            <w:vAlign w:val="center"/>
          </w:tcPr>
          <w:p w:rsidR="009C2470" w:rsidRDefault="009C2470">
            <w:pPr>
              <w:pStyle w:val="ab"/>
              <w:widowControl/>
              <w:jc w:val="center"/>
              <w:rPr>
                <w:sz w:val="24"/>
                <w:szCs w:val="24"/>
              </w:rPr>
            </w:pPr>
            <w:r>
              <w:rPr>
                <w:rFonts w:ascii="宋体" w:cs="宋体" w:hint="eastAsia"/>
                <w:kern w:val="0"/>
                <w:sz w:val="24"/>
                <w:szCs w:val="24"/>
              </w:rPr>
              <w:t>现行有效件数</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第二十条第（五）项</w:t>
            </w:r>
          </w:p>
        </w:tc>
      </w:tr>
      <w:tr w:rsidR="009C2470">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5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9C2470" w:rsidRDefault="009C2470">
            <w:pPr>
              <w:pStyle w:val="16"/>
              <w:jc w:val="center"/>
              <w:rPr>
                <w:rFonts w:eastAsia="方正仿宋_GBK" w:cs="宋体"/>
                <w:sz w:val="24"/>
                <w:szCs w:val="24"/>
              </w:rPr>
            </w:pPr>
            <w:r>
              <w:rPr>
                <w:rFonts w:eastAsia="方正仿宋_GBK" w:cs="宋体"/>
                <w:sz w:val="24"/>
                <w:szCs w:val="24"/>
              </w:rPr>
              <w:t>1</w:t>
            </w:r>
            <w:r w:rsidR="00C87609">
              <w:rPr>
                <w:rFonts w:eastAsia="方正仿宋_GBK" w:cs="宋体" w:hint="eastAsia"/>
                <w:sz w:val="24"/>
                <w:szCs w:val="24"/>
              </w:rPr>
              <w:t>22</w:t>
            </w:r>
          </w:p>
        </w:tc>
      </w:tr>
      <w:tr w:rsidR="009C2470">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第二十条第（六）项</w:t>
            </w:r>
          </w:p>
        </w:tc>
      </w:tr>
      <w:tr w:rsidR="009C2470">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80"/>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9C2470" w:rsidRDefault="00F31C97">
            <w:pPr>
              <w:pStyle w:val="ab"/>
              <w:jc w:val="center"/>
              <w:rPr>
                <w:rFonts w:eastAsia="方正仿宋_GBK" w:cs="宋体"/>
                <w:sz w:val="24"/>
                <w:szCs w:val="24"/>
              </w:rPr>
            </w:pPr>
            <w:r>
              <w:rPr>
                <w:rFonts w:eastAsia="方正仿宋_GBK" w:cs="宋体" w:hint="eastAsia"/>
                <w:sz w:val="24"/>
                <w:szCs w:val="24"/>
              </w:rPr>
              <w:t>349</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9C2470" w:rsidRDefault="00F31C97">
            <w:pPr>
              <w:pStyle w:val="17"/>
              <w:jc w:val="center"/>
              <w:rPr>
                <w:rFonts w:eastAsia="方正仿宋_GBK" w:cs="宋体"/>
                <w:sz w:val="24"/>
                <w:szCs w:val="24"/>
              </w:rPr>
            </w:pPr>
            <w:r>
              <w:rPr>
                <w:rFonts w:eastAsia="方正仿宋_GBK" w:cs="宋体" w:hint="eastAsia"/>
                <w:sz w:val="24"/>
                <w:szCs w:val="24"/>
              </w:rPr>
              <w:t>54</w:t>
            </w:r>
          </w:p>
        </w:tc>
      </w:tr>
      <w:tr w:rsidR="009C2470">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第二十条第（八）项</w:t>
            </w:r>
          </w:p>
        </w:tc>
      </w:tr>
      <w:tr w:rsidR="009C2470">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rsidR="009C2470" w:rsidRDefault="009C2470">
            <w:pPr>
              <w:pStyle w:val="12"/>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9C2470">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rsidR="009C2470" w:rsidRDefault="009C2470">
            <w:pPr>
              <w:pStyle w:val="ab"/>
              <w:jc w:val="center"/>
              <w:rPr>
                <w:rFonts w:eastAsia="方正仿宋_GBK" w:cs="宋体"/>
                <w:sz w:val="24"/>
                <w:szCs w:val="24"/>
              </w:rPr>
            </w:pPr>
            <w:r>
              <w:rPr>
                <w:rFonts w:eastAsia="方正仿宋_GBK" w:cs="宋体"/>
                <w:sz w:val="24"/>
                <w:szCs w:val="24"/>
              </w:rPr>
              <w:t>0</w:t>
            </w:r>
          </w:p>
        </w:tc>
      </w:tr>
    </w:tbl>
    <w:p w:rsidR="009C2470" w:rsidRDefault="009C2470">
      <w:pPr>
        <w:pStyle w:val="a3"/>
      </w:pPr>
    </w:p>
    <w:p w:rsidR="009C2470" w:rsidRDefault="009C2470" w:rsidP="00C87609">
      <w:pPr>
        <w:pStyle w:val="a6"/>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_GB2312"/>
          <w:bCs/>
          <w:sz w:val="32"/>
          <w:szCs w:val="32"/>
          <w:shd w:val="clear" w:color="auto" w:fill="FFFFFF"/>
        </w:rPr>
      </w:pPr>
      <w:r>
        <w:rPr>
          <w:rFonts w:ascii="方正黑体_GBK" w:eastAsia="方正黑体_GBK" w:cs="??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A0"/>
      </w:tblPr>
      <w:tblGrid>
        <w:gridCol w:w="696"/>
        <w:gridCol w:w="936"/>
        <w:gridCol w:w="2670"/>
        <w:gridCol w:w="635"/>
        <w:gridCol w:w="675"/>
        <w:gridCol w:w="750"/>
        <w:gridCol w:w="765"/>
        <w:gridCol w:w="765"/>
        <w:gridCol w:w="497"/>
        <w:gridCol w:w="682"/>
      </w:tblGrid>
      <w:tr w:rsidR="009C2470">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申请人情况</w:t>
            </w:r>
          </w:p>
        </w:tc>
      </w:tr>
      <w:tr w:rsidR="009C2470">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635"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总计</w:t>
            </w:r>
          </w:p>
        </w:tc>
      </w:tr>
      <w:tr w:rsidR="009C2470">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635"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tc>
      </w:tr>
      <w:tr w:rsidR="009C2470">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tcPr>
          <w:p w:rsidR="009C2470" w:rsidRDefault="009C2470">
            <w:pPr>
              <w:pStyle w:val="ab"/>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r>
      <w:tr w:rsidR="009C2470">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tcPr>
          <w:p w:rsidR="009C2470" w:rsidRDefault="009C2470">
            <w:pPr>
              <w:pStyle w:val="ab"/>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lastRenderedPageBreak/>
              <w:t>三、本年度办理结果</w:t>
            </w:r>
          </w:p>
        </w:tc>
        <w:tc>
          <w:tcPr>
            <w:tcW w:w="3606" w:type="dxa"/>
            <w:gridSpan w:val="2"/>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3606" w:type="dxa"/>
            <w:gridSpan w:val="2"/>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3.</w:t>
            </w:r>
            <w:r>
              <w:rPr>
                <w:rFonts w:ascii="楷体" w:eastAsia="楷体" w:cs="楷体" w:hint="eastAsia"/>
                <w:kern w:val="0"/>
                <w:sz w:val="24"/>
                <w:szCs w:val="24"/>
              </w:rPr>
              <w:t>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810"/>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267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567"/>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tcPr>
          <w:p w:rsidR="009C2470" w:rsidRDefault="009C2470">
            <w:pPr>
              <w:pStyle w:val="ab"/>
              <w:widowControl/>
              <w:rPr>
                <w:rFonts w:ascii="楷体" w:eastAsia="楷体" w:cs="楷体"/>
                <w:kern w:val="0"/>
                <w:sz w:val="24"/>
                <w:szCs w:val="24"/>
              </w:rPr>
            </w:pPr>
            <w:r>
              <w:rPr>
                <w:rFonts w:ascii="楷体" w:eastAsia="楷体" w:cs="楷体"/>
                <w:kern w:val="0"/>
                <w:sz w:val="24"/>
                <w:szCs w:val="24"/>
              </w:rPr>
              <w:t>1.</w:t>
            </w:r>
            <w:r>
              <w:rPr>
                <w:rFonts w:ascii="楷体" w:eastAsia="楷体" w:cs="楷体" w:hint="eastAsia"/>
                <w:kern w:val="0"/>
                <w:sz w:val="24"/>
                <w:szCs w:val="24"/>
              </w:rPr>
              <w:t>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567"/>
          <w:jc w:val="center"/>
        </w:trPr>
        <w:tc>
          <w:tcPr>
            <w:tcW w:w="696" w:type="dxa"/>
            <w:vMerge/>
            <w:tcBorders>
              <w:top w:val="nil"/>
              <w:left w:val="single" w:sz="8" w:space="0" w:color="auto"/>
              <w:bottom w:val="single" w:sz="8" w:space="0" w:color="auto"/>
              <w:right w:val="single" w:sz="8" w:space="0" w:color="auto"/>
            </w:tcBorders>
            <w:vAlign w:val="center"/>
          </w:tcPr>
          <w:p w:rsidR="009C2470" w:rsidRDefault="009C2470"/>
        </w:tc>
        <w:tc>
          <w:tcPr>
            <w:tcW w:w="936" w:type="dxa"/>
            <w:vMerge/>
            <w:tcBorders>
              <w:top w:val="nil"/>
              <w:left w:val="nil"/>
              <w:bottom w:val="single" w:sz="8" w:space="0" w:color="auto"/>
              <w:right w:val="single" w:sz="8" w:space="0" w:color="auto"/>
            </w:tcBorders>
            <w:vAlign w:val="center"/>
          </w:tcPr>
          <w:p w:rsidR="009C2470" w:rsidRDefault="009C2470"/>
        </w:tc>
        <w:tc>
          <w:tcPr>
            <w:tcW w:w="2670" w:type="dxa"/>
            <w:tcBorders>
              <w:top w:val="nil"/>
              <w:left w:val="single" w:sz="8" w:space="0" w:color="auto"/>
              <w:bottom w:val="single" w:sz="8" w:space="0" w:color="auto"/>
              <w:right w:val="single" w:sz="8" w:space="0" w:color="auto"/>
            </w:tcBorders>
          </w:tcPr>
          <w:p w:rsidR="009C2470" w:rsidRDefault="009C2470">
            <w:pPr>
              <w:pStyle w:val="ab"/>
              <w:widowControl/>
              <w:rPr>
                <w:rFonts w:ascii="楷体" w:eastAsia="楷体" w:cs="楷体"/>
                <w:kern w:val="0"/>
                <w:sz w:val="24"/>
                <w:szCs w:val="24"/>
              </w:rPr>
            </w:pPr>
            <w:r>
              <w:rPr>
                <w:rFonts w:ascii="楷体" w:eastAsia="楷体" w:cs="楷体"/>
                <w:kern w:val="0"/>
                <w:sz w:val="24"/>
                <w:szCs w:val="24"/>
              </w:rPr>
              <w:t>2.</w:t>
            </w:r>
            <w:r>
              <w:rPr>
                <w:rFonts w:ascii="楷体" w:eastAsia="楷体" w:cs="楷体" w:hint="eastAsia"/>
                <w:kern w:val="0"/>
                <w:sz w:val="24"/>
                <w:szCs w:val="24"/>
              </w:rPr>
              <w:t>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567"/>
          <w:jc w:val="center"/>
        </w:trPr>
        <w:tc>
          <w:tcPr>
            <w:tcW w:w="696" w:type="dxa"/>
            <w:vMerge/>
            <w:tcBorders>
              <w:top w:val="nil"/>
              <w:left w:val="single" w:sz="8" w:space="0" w:color="auto"/>
              <w:bottom w:val="single" w:sz="8" w:space="0" w:color="auto"/>
              <w:right w:val="single" w:sz="8" w:space="0" w:color="auto"/>
            </w:tcBorders>
            <w:vAlign w:val="center"/>
          </w:tcPr>
          <w:p w:rsidR="009C2470" w:rsidRDefault="009C2470"/>
        </w:tc>
        <w:tc>
          <w:tcPr>
            <w:tcW w:w="936" w:type="dxa"/>
            <w:vMerge/>
            <w:tcBorders>
              <w:top w:val="nil"/>
              <w:left w:val="nil"/>
              <w:bottom w:val="single" w:sz="8" w:space="0" w:color="auto"/>
              <w:right w:val="single" w:sz="8" w:space="0" w:color="auto"/>
            </w:tcBorders>
            <w:vAlign w:val="center"/>
          </w:tcPr>
          <w:p w:rsidR="009C2470" w:rsidRDefault="009C2470"/>
        </w:tc>
        <w:tc>
          <w:tcPr>
            <w:tcW w:w="2670" w:type="dxa"/>
            <w:tcBorders>
              <w:top w:val="nil"/>
              <w:left w:val="single" w:sz="8" w:space="0" w:color="auto"/>
              <w:bottom w:val="single" w:sz="8" w:space="0" w:color="auto"/>
              <w:right w:val="single" w:sz="8" w:space="0" w:color="auto"/>
            </w:tcBorders>
          </w:tcPr>
          <w:p w:rsidR="009C2470" w:rsidRDefault="009C2470">
            <w:pPr>
              <w:pStyle w:val="ab"/>
              <w:widowControl/>
              <w:rPr>
                <w:rFonts w:ascii="楷体" w:eastAsia="楷体" w:cs="楷体"/>
                <w:kern w:val="0"/>
                <w:sz w:val="24"/>
                <w:szCs w:val="24"/>
              </w:rPr>
            </w:pPr>
            <w:r>
              <w:rPr>
                <w:rFonts w:ascii="楷体" w:eastAsia="楷体" w:cs="楷体"/>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trHeight w:val="486"/>
          <w:jc w:val="center"/>
        </w:trPr>
        <w:tc>
          <w:tcPr>
            <w:tcW w:w="696" w:type="dxa"/>
            <w:vMerge/>
            <w:tcBorders>
              <w:top w:val="nil"/>
              <w:left w:val="single" w:sz="8" w:space="0" w:color="auto"/>
              <w:bottom w:val="single" w:sz="8" w:space="0" w:color="auto"/>
              <w:right w:val="single" w:sz="8" w:space="0" w:color="auto"/>
            </w:tcBorders>
            <w:vAlign w:val="center"/>
          </w:tcPr>
          <w:p w:rsidR="009C2470" w:rsidRDefault="009C2470"/>
        </w:tc>
        <w:tc>
          <w:tcPr>
            <w:tcW w:w="936" w:type="dxa"/>
            <w:vMerge/>
            <w:tcBorders>
              <w:top w:val="nil"/>
              <w:left w:val="nil"/>
              <w:bottom w:val="single" w:sz="8" w:space="0" w:color="auto"/>
              <w:right w:val="single" w:sz="8" w:space="0" w:color="auto"/>
            </w:tcBorders>
            <w:vAlign w:val="center"/>
          </w:tcPr>
          <w:p w:rsidR="009C2470" w:rsidRDefault="009C2470"/>
        </w:tc>
        <w:tc>
          <w:tcPr>
            <w:tcW w:w="2670" w:type="dxa"/>
            <w:tcBorders>
              <w:top w:val="nil"/>
              <w:left w:val="single" w:sz="8" w:space="0" w:color="auto"/>
              <w:bottom w:val="single" w:sz="8" w:space="0" w:color="auto"/>
              <w:right w:val="single" w:sz="8" w:space="0" w:color="auto"/>
            </w:tcBorders>
          </w:tcPr>
          <w:p w:rsidR="009C2470" w:rsidRDefault="009C2470">
            <w:pPr>
              <w:pStyle w:val="ab"/>
              <w:widowControl/>
              <w:rPr>
                <w:rFonts w:ascii="楷体" w:eastAsia="楷体" w:cs="楷体"/>
                <w:kern w:val="0"/>
                <w:sz w:val="24"/>
                <w:szCs w:val="24"/>
              </w:rPr>
            </w:pPr>
            <w:r>
              <w:rPr>
                <w:rFonts w:ascii="楷体" w:eastAsia="楷体" w:cs="楷体"/>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9C2470" w:rsidRDefault="009C2470">
            <w:pPr>
              <w:pStyle w:val="ab"/>
              <w:jc w:val="center"/>
              <w:rPr>
                <w:rFonts w:eastAsia="方正仿宋_GBK"/>
                <w:sz w:val="24"/>
                <w:szCs w:val="24"/>
              </w:rPr>
            </w:pPr>
            <w:r>
              <w:rPr>
                <w:rFonts w:eastAsia="方正仿宋_GBK"/>
                <w:sz w:val="24"/>
                <w:szCs w:val="24"/>
              </w:rPr>
              <w:t>0</w:t>
            </w:r>
          </w:p>
        </w:tc>
      </w:tr>
      <w:tr w:rsidR="009C2470">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3606" w:type="dxa"/>
            <w:gridSpan w:val="2"/>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1</w:t>
            </w:r>
          </w:p>
        </w:tc>
      </w:tr>
      <w:tr w:rsidR="009C2470">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jc w:val="center"/>
              <w:rPr>
                <w:rFonts w:eastAsia="方正仿宋_GBK"/>
                <w:sz w:val="24"/>
                <w:szCs w:val="24"/>
              </w:rPr>
            </w:pPr>
            <w:r>
              <w:rPr>
                <w:rFonts w:eastAsia="方正仿宋_GBK"/>
                <w:sz w:val="24"/>
                <w:szCs w:val="24"/>
              </w:rPr>
              <w:t>0</w:t>
            </w:r>
          </w:p>
        </w:tc>
      </w:tr>
    </w:tbl>
    <w:p w:rsidR="009C2470" w:rsidRDefault="009C2470" w:rsidP="00C87609">
      <w:pPr>
        <w:pStyle w:val="a6"/>
        <w:widowControl/>
        <w:shd w:val="clear" w:color="auto" w:fill="FFFFFF"/>
        <w:spacing w:beforeLines="50" w:beforeAutospacing="0" w:after="120" w:afterAutospacing="0"/>
        <w:ind w:firstLineChars="200" w:firstLine="640"/>
        <w:jc w:val="both"/>
        <w:rPr>
          <w:rFonts w:ascii="方正黑体_GBK" w:eastAsia="方正黑体_GBK" w:cs="??_GB2312"/>
          <w:bCs/>
          <w:sz w:val="32"/>
          <w:szCs w:val="32"/>
          <w:shd w:val="clear" w:color="auto" w:fill="FFFFFF"/>
        </w:rPr>
      </w:pPr>
    </w:p>
    <w:p w:rsidR="009C2470" w:rsidRDefault="009C2470" w:rsidP="00C87609">
      <w:pPr>
        <w:pStyle w:val="a6"/>
        <w:widowControl/>
        <w:shd w:val="clear" w:color="auto" w:fill="FFFFFF"/>
        <w:spacing w:beforeLines="50" w:beforeAutospacing="0" w:after="120" w:afterAutospacing="0"/>
        <w:ind w:firstLineChars="200" w:firstLine="640"/>
        <w:jc w:val="both"/>
        <w:rPr>
          <w:rFonts w:ascii="方正黑体_GBK" w:eastAsia="方正黑体_GBK" w:cs="??_GB2312"/>
          <w:bCs/>
          <w:sz w:val="32"/>
          <w:szCs w:val="32"/>
          <w:shd w:val="clear" w:color="auto" w:fill="FFFFFF"/>
        </w:rPr>
      </w:pPr>
    </w:p>
    <w:p w:rsidR="009C2470" w:rsidRDefault="009C2470" w:rsidP="00C87609">
      <w:pPr>
        <w:pStyle w:val="a6"/>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A0"/>
      </w:tblPr>
      <w:tblGrid>
        <w:gridCol w:w="604"/>
        <w:gridCol w:w="604"/>
        <w:gridCol w:w="604"/>
        <w:gridCol w:w="604"/>
        <w:gridCol w:w="658"/>
        <w:gridCol w:w="550"/>
        <w:gridCol w:w="605"/>
        <w:gridCol w:w="605"/>
        <w:gridCol w:w="605"/>
        <w:gridCol w:w="605"/>
        <w:gridCol w:w="605"/>
        <w:gridCol w:w="605"/>
        <w:gridCol w:w="605"/>
        <w:gridCol w:w="606"/>
        <w:gridCol w:w="606"/>
      </w:tblGrid>
      <w:tr w:rsidR="009C2470">
        <w:trPr>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行政诉讼</w:t>
            </w:r>
          </w:p>
        </w:tc>
      </w:tr>
      <w:tr w:rsidR="009C2470">
        <w:trPr>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复议后起诉</w:t>
            </w:r>
          </w:p>
        </w:tc>
      </w:tr>
      <w:tr w:rsidR="009C2470">
        <w:trPr>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tc>
        <w:tc>
          <w:tcPr>
            <w:tcW w:w="604" w:type="dxa"/>
            <w:vMerge/>
            <w:tcBorders>
              <w:top w:val="nil"/>
              <w:left w:val="nil"/>
              <w:bottom w:val="single" w:sz="8" w:space="0" w:color="auto"/>
              <w:right w:val="single" w:sz="8" w:space="0" w:color="auto"/>
            </w:tcBorders>
            <w:tcMar>
              <w:left w:w="108" w:type="dxa"/>
              <w:right w:w="108" w:type="dxa"/>
            </w:tcMar>
            <w:vAlign w:val="center"/>
          </w:tcPr>
          <w:p w:rsidR="009C2470" w:rsidRDefault="009C2470"/>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tc>
        <w:tc>
          <w:tcPr>
            <w:tcW w:w="5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4"/>
                <w:szCs w:val="24"/>
              </w:rPr>
            </w:pPr>
            <w:r>
              <w:rPr>
                <w:rFonts w:ascii="宋体" w:cs="宋体" w:hint="eastAsia"/>
                <w:kern w:val="0"/>
                <w:sz w:val="24"/>
                <w:szCs w:val="24"/>
              </w:rPr>
              <w:t>总计</w:t>
            </w:r>
          </w:p>
        </w:tc>
      </w:tr>
      <w:tr w:rsidR="009C2470">
        <w:trPr>
          <w:trHeight w:val="862"/>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1</w:t>
            </w:r>
          </w:p>
        </w:tc>
        <w:tc>
          <w:tcPr>
            <w:tcW w:w="604"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58"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1</w:t>
            </w:r>
          </w:p>
        </w:tc>
        <w:tc>
          <w:tcPr>
            <w:tcW w:w="550"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sz w:val="28"/>
                <w:szCs w:val="28"/>
              </w:rPr>
            </w:pPr>
            <w:r>
              <w:rPr>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rsidR="009C2470" w:rsidRDefault="009C2470">
            <w:pPr>
              <w:pStyle w:val="ab"/>
              <w:widowControl/>
              <w:jc w:val="center"/>
              <w:rPr>
                <w:kern w:val="0"/>
                <w:sz w:val="28"/>
                <w:szCs w:val="28"/>
              </w:rPr>
            </w:pPr>
            <w:r>
              <w:rPr>
                <w:kern w:val="0"/>
                <w:sz w:val="28"/>
                <w:szCs w:val="28"/>
              </w:rPr>
              <w:t>0</w:t>
            </w:r>
          </w:p>
        </w:tc>
      </w:tr>
    </w:tbl>
    <w:p w:rsidR="009C2470" w:rsidRDefault="009C2470">
      <w:pPr>
        <w:pStyle w:val="a9"/>
        <w:ind w:firstLine="640"/>
      </w:pPr>
    </w:p>
    <w:p w:rsidR="009C2470" w:rsidRDefault="009C2470">
      <w:pPr>
        <w:pStyle w:val="a9"/>
        <w:ind w:firstLine="640"/>
        <w:rPr>
          <w:rFonts w:ascii="方正黑体_GBK" w:eastAsia="方正黑体_GBK" w:cs="??_GB2312"/>
          <w:bCs/>
          <w:szCs w:val="32"/>
          <w:shd w:val="clear" w:color="auto" w:fill="FFFFFF"/>
        </w:rPr>
      </w:pPr>
      <w:r>
        <w:rPr>
          <w:rFonts w:ascii="方正黑体_GBK" w:eastAsia="方正黑体_GBK" w:cs="??_GB2312" w:hint="eastAsia"/>
          <w:bCs/>
          <w:szCs w:val="32"/>
          <w:shd w:val="clear" w:color="auto" w:fill="FFFFFF"/>
        </w:rPr>
        <w:t>五、存在的主要问题及改进情况</w:t>
      </w:r>
    </w:p>
    <w:p w:rsidR="009C2470" w:rsidRDefault="009C2470">
      <w:pPr>
        <w:pStyle w:val="a9"/>
        <w:ind w:firstLine="640"/>
      </w:pPr>
      <w:r>
        <w:rPr>
          <w:rFonts w:hint="eastAsia"/>
        </w:rPr>
        <w:t>（一）</w:t>
      </w:r>
      <w:r>
        <w:t>2023</w:t>
      </w:r>
      <w:r>
        <w:rPr>
          <w:rFonts w:hint="eastAsia"/>
        </w:rPr>
        <w:t>年年报中所提问题整改情况：本关政府信息公开相关的制度完善、队伍培养上还存在一定的差距。</w:t>
      </w:r>
      <w:r>
        <w:t>2024</w:t>
      </w:r>
      <w:r>
        <w:rPr>
          <w:rFonts w:hint="eastAsia"/>
        </w:rPr>
        <w:t>年，本关已经根据《杭州海关政府信息公开工作规程》开展本关规程修订工作；在人员培训方面，派员参加关区信息公开工作培训，并在关内对公开工作内容进行再培训，同时，成立公开工作联络群，对工作要求要点及时开展指导提醒，提升工作人员业务素养。</w:t>
      </w:r>
    </w:p>
    <w:p w:rsidR="009C2470" w:rsidRDefault="009C2470">
      <w:pPr>
        <w:pStyle w:val="a9"/>
        <w:ind w:firstLine="640"/>
      </w:pPr>
      <w:r>
        <w:rPr>
          <w:rFonts w:hint="eastAsia"/>
        </w:rPr>
        <w:t>（二）目前存在问题。由于本关部分职能调整，业务现场政务公开专区设施设备配备不够完善；此外，</w:t>
      </w:r>
      <w:r>
        <w:t>2024</w:t>
      </w:r>
      <w:r>
        <w:rPr>
          <w:rFonts w:hint="eastAsia"/>
        </w:rPr>
        <w:t>年开始</w:t>
      </w:r>
      <w:r>
        <w:rPr>
          <w:rFonts w:hint="eastAsia"/>
        </w:rPr>
        <w:lastRenderedPageBreak/>
        <w:t>本关接到与食品相关的投诉数量增多，在如何准确高效处置应对相关投诉上还存在不足。</w:t>
      </w:r>
    </w:p>
    <w:p w:rsidR="009C2470" w:rsidRDefault="009C2470">
      <w:pPr>
        <w:pStyle w:val="a9"/>
        <w:ind w:firstLine="640"/>
        <w:rPr>
          <w:rFonts w:ascii="方正黑体_GBK" w:eastAsia="方正黑体_GBK" w:cs="??_GB2312"/>
          <w:bCs/>
          <w:szCs w:val="32"/>
          <w:shd w:val="clear" w:color="auto" w:fill="FFFFFF"/>
        </w:rPr>
      </w:pPr>
    </w:p>
    <w:p w:rsidR="009C2470" w:rsidRDefault="009C2470">
      <w:pPr>
        <w:pStyle w:val="a9"/>
        <w:ind w:firstLine="640"/>
        <w:rPr>
          <w:rFonts w:ascii="方正黑体_GBK" w:eastAsia="方正黑体_GBK" w:cs="??_GB2312"/>
          <w:bCs/>
          <w:szCs w:val="32"/>
          <w:shd w:val="clear" w:color="auto" w:fill="FFFFFF"/>
        </w:rPr>
      </w:pPr>
      <w:r>
        <w:rPr>
          <w:rFonts w:ascii="方正黑体_GBK" w:eastAsia="方正黑体_GBK" w:cs="??_GB2312" w:hint="eastAsia"/>
          <w:bCs/>
          <w:szCs w:val="32"/>
          <w:shd w:val="clear" w:color="auto" w:fill="FFFFFF"/>
        </w:rPr>
        <w:t>六、其他需要报告的事项</w:t>
      </w:r>
    </w:p>
    <w:p w:rsidR="009C2470" w:rsidRDefault="009C2470">
      <w:pPr>
        <w:pStyle w:val="a9"/>
        <w:ind w:firstLine="640"/>
      </w:pPr>
      <w:r>
        <w:rPr>
          <w:rFonts w:hint="eastAsia"/>
        </w:rPr>
        <w:t>无其他事项需报告，全年未收取信息处理费。</w:t>
      </w:r>
    </w:p>
    <w:p w:rsidR="009C2470" w:rsidRDefault="009C2470">
      <w:pPr>
        <w:pStyle w:val="a9"/>
        <w:ind w:leftChars="200" w:left="420" w:firstLine="640"/>
      </w:pPr>
    </w:p>
    <w:p w:rsidR="009C2470" w:rsidRDefault="009C2470">
      <w:pPr>
        <w:pStyle w:val="a9"/>
        <w:ind w:firstLine="640"/>
      </w:pPr>
    </w:p>
    <w:sectPr w:rsidR="009C2470" w:rsidSect="00E177A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09F" w:rsidRDefault="00F3409F" w:rsidP="00193D65">
      <w:r>
        <w:separator/>
      </w:r>
    </w:p>
  </w:endnote>
  <w:endnote w:type="continuationSeparator" w:id="0">
    <w:p w:rsidR="00F3409F" w:rsidRDefault="00F3409F" w:rsidP="00193D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_GB2312">
    <w:altName w:val="??"/>
    <w:panose1 w:val="00000000000000000000"/>
    <w:charset w:val="00"/>
    <w:family w:val="auto"/>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09F" w:rsidRDefault="00F3409F" w:rsidP="00193D65">
      <w:r>
        <w:separator/>
      </w:r>
    </w:p>
  </w:footnote>
  <w:footnote w:type="continuationSeparator" w:id="0">
    <w:p w:rsidR="00F3409F" w:rsidRDefault="00F3409F" w:rsidP="00193D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0E71F0"/>
    <w:rsid w:val="000E71F0"/>
    <w:rsid w:val="00192BCA"/>
    <w:rsid w:val="00193D65"/>
    <w:rsid w:val="001A740B"/>
    <w:rsid w:val="00241D22"/>
    <w:rsid w:val="00271561"/>
    <w:rsid w:val="003A61CC"/>
    <w:rsid w:val="003C52FC"/>
    <w:rsid w:val="005F695F"/>
    <w:rsid w:val="0074347B"/>
    <w:rsid w:val="0078413E"/>
    <w:rsid w:val="008C43E1"/>
    <w:rsid w:val="009542FD"/>
    <w:rsid w:val="009C2470"/>
    <w:rsid w:val="00A32632"/>
    <w:rsid w:val="00A719CD"/>
    <w:rsid w:val="00C87609"/>
    <w:rsid w:val="00C94850"/>
    <w:rsid w:val="00CF3F98"/>
    <w:rsid w:val="00E177A8"/>
    <w:rsid w:val="00F31C97"/>
    <w:rsid w:val="00F3409F"/>
    <w:rsid w:val="00F47747"/>
    <w:rsid w:val="00FC7F55"/>
    <w:rsid w:val="05C24B3F"/>
    <w:rsid w:val="229B60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autoRedefine/>
    <w:qFormat/>
    <w:rsid w:val="00E177A8"/>
    <w:pPr>
      <w:widowControl w:val="0"/>
      <w:jc w:val="both"/>
    </w:pPr>
    <w:rPr>
      <w:rFonts w:ascii="Calibri" w:hAnsi="Calibri" w:cs="Arial"/>
      <w:szCs w:val="24"/>
    </w:rPr>
  </w:style>
  <w:style w:type="paragraph" w:styleId="2">
    <w:name w:val="heading 2"/>
    <w:basedOn w:val="a"/>
    <w:next w:val="a"/>
    <w:link w:val="2Char"/>
    <w:autoRedefine/>
    <w:uiPriority w:val="99"/>
    <w:qFormat/>
    <w:rsid w:val="00E177A8"/>
    <w:pPr>
      <w:spacing w:beforeAutospacing="1" w:afterAutospacing="1"/>
      <w:jc w:val="left"/>
      <w:outlineLvl w:val="1"/>
    </w:pPr>
    <w:rPr>
      <w:rFonts w:asci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semiHidden/>
    <w:locked/>
    <w:rsid w:val="00CF3F98"/>
    <w:rPr>
      <w:rFonts w:ascii="Cambria" w:eastAsia="宋体" w:hAnsi="Cambria" w:cs="Times New Roman"/>
      <w:b/>
      <w:bCs/>
      <w:sz w:val="32"/>
      <w:szCs w:val="32"/>
    </w:rPr>
  </w:style>
  <w:style w:type="paragraph" w:styleId="8">
    <w:name w:val="index 8"/>
    <w:basedOn w:val="a"/>
    <w:next w:val="a"/>
    <w:autoRedefine/>
    <w:uiPriority w:val="99"/>
    <w:rsid w:val="00E177A8"/>
    <w:pPr>
      <w:ind w:left="2940"/>
    </w:pPr>
  </w:style>
  <w:style w:type="paragraph" w:styleId="5">
    <w:name w:val="index 5"/>
    <w:basedOn w:val="a"/>
    <w:next w:val="a"/>
    <w:autoRedefine/>
    <w:uiPriority w:val="99"/>
    <w:rsid w:val="00E177A8"/>
    <w:pPr>
      <w:ind w:left="1680"/>
    </w:pPr>
  </w:style>
  <w:style w:type="paragraph" w:styleId="6">
    <w:name w:val="index 6"/>
    <w:basedOn w:val="a"/>
    <w:next w:val="a"/>
    <w:autoRedefine/>
    <w:uiPriority w:val="99"/>
    <w:rsid w:val="00E177A8"/>
    <w:pPr>
      <w:ind w:left="2100"/>
    </w:pPr>
  </w:style>
  <w:style w:type="paragraph" w:styleId="a3">
    <w:name w:val="footer"/>
    <w:basedOn w:val="a"/>
    <w:next w:val="a4"/>
    <w:link w:val="Char"/>
    <w:uiPriority w:val="99"/>
    <w:rsid w:val="00E177A8"/>
    <w:pPr>
      <w:tabs>
        <w:tab w:val="center" w:pos="4153"/>
        <w:tab w:val="right" w:pos="8306"/>
      </w:tabs>
      <w:snapToGrid w:val="0"/>
      <w:jc w:val="left"/>
    </w:pPr>
    <w:rPr>
      <w:rFonts w:ascii="Times New Roman" w:eastAsia="方正仿宋_GBK" w:hAnsi="Times New Roman" w:cs="Times New Roman"/>
      <w:sz w:val="18"/>
      <w:szCs w:val="18"/>
    </w:rPr>
  </w:style>
  <w:style w:type="character" w:customStyle="1" w:styleId="Char">
    <w:name w:val="页脚 Char"/>
    <w:basedOn w:val="a0"/>
    <w:link w:val="a3"/>
    <w:uiPriority w:val="99"/>
    <w:semiHidden/>
    <w:locked/>
    <w:rsid w:val="00CF3F98"/>
    <w:rPr>
      <w:rFonts w:ascii="Calibri" w:hAnsi="Calibri" w:cs="Arial"/>
      <w:sz w:val="18"/>
      <w:szCs w:val="18"/>
    </w:rPr>
  </w:style>
  <w:style w:type="paragraph" w:styleId="a4">
    <w:name w:val="Title"/>
    <w:basedOn w:val="a"/>
    <w:link w:val="Char0"/>
    <w:autoRedefine/>
    <w:uiPriority w:val="99"/>
    <w:qFormat/>
    <w:rsid w:val="00E177A8"/>
    <w:pPr>
      <w:jc w:val="center"/>
      <w:outlineLvl w:val="0"/>
    </w:pPr>
    <w:rPr>
      <w:rFonts w:ascii="Arial" w:hAnsi="Arial"/>
      <w:b/>
      <w:sz w:val="32"/>
    </w:rPr>
  </w:style>
  <w:style w:type="character" w:customStyle="1" w:styleId="Char0">
    <w:name w:val="标题 Char"/>
    <w:basedOn w:val="a0"/>
    <w:link w:val="a4"/>
    <w:uiPriority w:val="99"/>
    <w:locked/>
    <w:rsid w:val="00CF3F98"/>
    <w:rPr>
      <w:rFonts w:ascii="Cambria" w:hAnsi="Cambria" w:cs="Times New Roman"/>
      <w:b/>
      <w:bCs/>
      <w:sz w:val="32"/>
      <w:szCs w:val="32"/>
    </w:rPr>
  </w:style>
  <w:style w:type="paragraph" w:styleId="a5">
    <w:name w:val="header"/>
    <w:basedOn w:val="a"/>
    <w:link w:val="Char1"/>
    <w:uiPriority w:val="99"/>
    <w:semiHidden/>
    <w:rsid w:val="00E177A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E177A8"/>
    <w:rPr>
      <w:rFonts w:ascii="Calibri" w:hAnsi="Calibri" w:cs="Arial"/>
      <w:kern w:val="2"/>
      <w:sz w:val="18"/>
      <w:szCs w:val="18"/>
    </w:rPr>
  </w:style>
  <w:style w:type="paragraph" w:styleId="7">
    <w:name w:val="index 7"/>
    <w:basedOn w:val="a"/>
    <w:next w:val="a"/>
    <w:autoRedefine/>
    <w:uiPriority w:val="99"/>
    <w:rsid w:val="00E177A8"/>
    <w:pPr>
      <w:ind w:left="2520"/>
    </w:pPr>
  </w:style>
  <w:style w:type="paragraph" w:styleId="a6">
    <w:name w:val="Normal (Web)"/>
    <w:basedOn w:val="a"/>
    <w:next w:val="a4"/>
    <w:autoRedefine/>
    <w:uiPriority w:val="99"/>
    <w:rsid w:val="00E177A8"/>
    <w:pPr>
      <w:spacing w:beforeAutospacing="1" w:afterAutospacing="1"/>
      <w:jc w:val="left"/>
    </w:pPr>
    <w:rPr>
      <w:rFonts w:ascii="Times New Roman" w:hAnsi="Times New Roman" w:cs="Times New Roman"/>
      <w:kern w:val="0"/>
      <w:sz w:val="24"/>
      <w:szCs w:val="30"/>
    </w:rPr>
  </w:style>
  <w:style w:type="character" w:styleId="a7">
    <w:name w:val="Strong"/>
    <w:basedOn w:val="a0"/>
    <w:uiPriority w:val="99"/>
    <w:qFormat/>
    <w:rsid w:val="00E177A8"/>
    <w:rPr>
      <w:rFonts w:cs="Times New Roman"/>
      <w:b/>
    </w:rPr>
  </w:style>
  <w:style w:type="character" w:styleId="a8">
    <w:name w:val="Hyperlink"/>
    <w:basedOn w:val="a0"/>
    <w:uiPriority w:val="99"/>
    <w:rsid w:val="00E177A8"/>
    <w:rPr>
      <w:rFonts w:cs="Times New Roman"/>
      <w:color w:val="0000FF"/>
      <w:u w:val="single"/>
    </w:rPr>
  </w:style>
  <w:style w:type="paragraph" w:customStyle="1" w:styleId="a9">
    <w:name w:val="外宣正文"/>
    <w:basedOn w:val="a"/>
    <w:autoRedefine/>
    <w:uiPriority w:val="99"/>
    <w:rsid w:val="00E177A8"/>
    <w:pPr>
      <w:spacing w:line="560" w:lineRule="exact"/>
      <w:ind w:firstLineChars="200" w:firstLine="200"/>
      <w:jc w:val="left"/>
    </w:pPr>
    <w:rPr>
      <w:rFonts w:ascii="Times New Roman" w:eastAsia="方正仿宋_GBK" w:hAnsi="Times New Roman"/>
      <w:sz w:val="32"/>
    </w:rPr>
  </w:style>
  <w:style w:type="paragraph" w:customStyle="1" w:styleId="aa">
    <w:name w:val="外宣标题"/>
    <w:basedOn w:val="a4"/>
    <w:autoRedefine/>
    <w:uiPriority w:val="99"/>
    <w:rsid w:val="00E177A8"/>
    <w:pPr>
      <w:spacing w:line="560" w:lineRule="exact"/>
    </w:pPr>
    <w:rPr>
      <w:rFonts w:ascii="Calibri" w:eastAsia="方正小标宋_GBK" w:hAnsi="Calibri"/>
      <w:b w:val="0"/>
      <w:sz w:val="44"/>
    </w:rPr>
  </w:style>
  <w:style w:type="paragraph" w:customStyle="1" w:styleId="50">
    <w:name w:val="样式 50 三号"/>
    <w:uiPriority w:val="99"/>
    <w:rsid w:val="00E177A8"/>
    <w:pPr>
      <w:widowControl w:val="0"/>
      <w:spacing w:line="560" w:lineRule="exact"/>
      <w:jc w:val="both"/>
    </w:pPr>
    <w:rPr>
      <w:rFonts w:eastAsia="方正仿宋_GBK"/>
      <w:spacing w:val="-4"/>
      <w:sz w:val="32"/>
      <w:szCs w:val="20"/>
    </w:rPr>
  </w:style>
  <w:style w:type="paragraph" w:customStyle="1" w:styleId="ab">
    <w:name w:val="样式 小三"/>
    <w:uiPriority w:val="99"/>
    <w:rsid w:val="00E177A8"/>
    <w:pPr>
      <w:widowControl w:val="0"/>
      <w:jc w:val="both"/>
    </w:pPr>
    <w:rPr>
      <w:sz w:val="30"/>
      <w:szCs w:val="30"/>
    </w:rPr>
  </w:style>
  <w:style w:type="paragraph" w:customStyle="1" w:styleId="51">
    <w:name w:val="样式 5 小三"/>
    <w:next w:val="aa"/>
    <w:uiPriority w:val="99"/>
    <w:rsid w:val="00E177A8"/>
    <w:pPr>
      <w:widowControl w:val="0"/>
      <w:jc w:val="both"/>
    </w:pPr>
    <w:rPr>
      <w:sz w:val="30"/>
      <w:szCs w:val="30"/>
    </w:rPr>
  </w:style>
  <w:style w:type="paragraph" w:customStyle="1" w:styleId="16">
    <w:name w:val="样式 16 小三"/>
    <w:next w:val="7"/>
    <w:uiPriority w:val="99"/>
    <w:rsid w:val="00E177A8"/>
    <w:pPr>
      <w:widowControl w:val="0"/>
      <w:jc w:val="both"/>
    </w:pPr>
    <w:rPr>
      <w:sz w:val="30"/>
      <w:szCs w:val="30"/>
    </w:rPr>
  </w:style>
  <w:style w:type="paragraph" w:customStyle="1" w:styleId="80">
    <w:name w:val="样式 8 小三"/>
    <w:next w:val="5"/>
    <w:uiPriority w:val="99"/>
    <w:rsid w:val="00E177A8"/>
    <w:pPr>
      <w:widowControl w:val="0"/>
      <w:jc w:val="both"/>
    </w:pPr>
    <w:rPr>
      <w:sz w:val="30"/>
      <w:szCs w:val="30"/>
    </w:rPr>
  </w:style>
  <w:style w:type="paragraph" w:customStyle="1" w:styleId="17">
    <w:name w:val="样式 17 小三"/>
    <w:next w:val="8"/>
    <w:uiPriority w:val="99"/>
    <w:rsid w:val="00E177A8"/>
    <w:pPr>
      <w:widowControl w:val="0"/>
      <w:jc w:val="both"/>
    </w:pPr>
    <w:rPr>
      <w:sz w:val="30"/>
      <w:szCs w:val="30"/>
    </w:rPr>
  </w:style>
  <w:style w:type="paragraph" w:customStyle="1" w:styleId="12">
    <w:name w:val="样式 12 小三"/>
    <w:next w:val="6"/>
    <w:uiPriority w:val="99"/>
    <w:rsid w:val="00E177A8"/>
    <w:pPr>
      <w:widowControl w:val="0"/>
      <w:jc w:val="both"/>
    </w:pPr>
    <w:rPr>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chg_zwgk@customs.gov.cn&#122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437</Words>
  <Characters>2495</Characters>
  <Application>Microsoft Office Word</Application>
  <DocSecurity>0</DocSecurity>
  <Lines>20</Lines>
  <Paragraphs>5</Paragraphs>
  <ScaleCrop>false</ScaleCrop>
  <Company>中国石油大学</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亮亮</dc:creator>
  <cp:lastModifiedBy>1236010</cp:lastModifiedBy>
  <cp:revision>4</cp:revision>
  <dcterms:created xsi:type="dcterms:W3CDTF">2025-01-20T06:16:00Z</dcterms:created>
  <dcterms:modified xsi:type="dcterms:W3CDTF">2025-01-23T02:19:00Z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E76304DE52064E2C8A607AA40DC7BD18_13</vt:lpwstr>
  </property>
  <property fmtid="{D5CDD505-2E9C-101B-9397-08002B2CF9AE}" pid="4" name="KSOTemplateDocerSaveRecord">
    <vt:lpwstr>eyJoZGlkIjoiZWI1OTg0MWNiZGJlYTJiYTRjMGJiNzAwOWYyNjJjMjYiLCJ1c2VySWQiOiIyNzY5MTcwMjQifQ==</vt:lpwstr>
  </property>
</Properties>
</file>