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 w:hint="eastAsia"/>
          <w:sz w:val="32"/>
          <w:szCs w:val="32"/>
        </w:rPr>
        <w:t>附件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废止的规范性文件目录</w:t>
      </w:r>
    </w:p>
    <w:p>
      <w:pPr>
        <w:spacing w:line="560" w:lineRule="exact"/>
        <w:jc w:val="center"/>
        <w:rPr>
          <w:rFonts w:eastAsia="方正小标宋_GBK"/>
          <w:sz w:val="44"/>
          <w:szCs w:val="44"/>
        </w:rPr>
      </w:pPr>
    </w:p>
    <w:tbl>
      <w:tblPr>
        <w:jc w:val="center"/>
        <w:tblW w:w="13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8459"/>
        <w:gridCol w:w="3738"/>
      </w:tblGrid>
      <w:tr>
        <w:trPr>
          <w:trHeight w:val="4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序号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规范性文件名称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 w:hint="eastAsia"/>
                <w:sz w:val="32"/>
                <w:szCs w:val="32"/>
              </w:rPr>
              <w:t>发文字号</w:t>
            </w:r>
          </w:p>
        </w:tc>
      </w:tr>
      <w:tr>
        <w:trPr>
          <w:trHeight w:val="4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  <w:t>杭州海关关于杭州关区应用H2000深加工结转系统有关事项的公告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杭关公告〔</w:t>
            </w:r>
            <w:r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  <w:t>2012</w:t>
            </w: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〕</w:t>
            </w:r>
            <w:r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</w:tr>
      <w:tr>
        <w:trPr>
          <w:trHeight w:val="4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杭州海关关于在杭州关区海关特殊监管区域和保税物流中心（B型）内实施“批次进出、集中申报”作业模式有关事项的公告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杭关公告〔</w:t>
            </w:r>
            <w:r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  <w:t>2014</w:t>
            </w: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〕</w:t>
            </w:r>
            <w:r>
              <w:rPr>
                <w:rFonts w:eastAsia="方正仿宋_GBK" w:cs="宋体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eastAsia="方正仿宋_GBK" w:cs="宋体" w:hint="eastAsia"/>
                <w:color w:val="000000"/>
                <w:kern w:val="0"/>
                <w:sz w:val="32"/>
                <w:szCs w:val="32"/>
              </w:rPr>
              <w:t>号</w:t>
            </w:r>
          </w:p>
        </w:tc>
      </w:tr>
      <w:tr>
        <w:trPr>
          <w:trHeight w:val="4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杭州海关关于适用市场采购海关监管方式的公告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杭关公告〔</w:t>
            </w:r>
            <w:r>
              <w:rPr>
                <w:rFonts w:eastAsia="方正仿宋_GBK"/>
                <w:sz w:val="32"/>
                <w:szCs w:val="32"/>
              </w:rPr>
              <w:t>2014</w:t>
            </w:r>
            <w:r>
              <w:rPr>
                <w:rFonts w:eastAsia="方正仿宋_GBK" w:hint="eastAsia"/>
                <w:sz w:val="32"/>
                <w:szCs w:val="32"/>
              </w:rPr>
              <w:t>〕</w:t>
            </w:r>
            <w:r>
              <w:rPr>
                <w:rFonts w:eastAsia="方正仿宋_GBK"/>
                <w:sz w:val="32"/>
                <w:szCs w:val="32"/>
              </w:rPr>
              <w:t>4</w:t>
            </w:r>
            <w:r>
              <w:rPr>
                <w:rFonts w:eastAsia="方正仿宋_GBK" w:hint="eastAsia"/>
                <w:sz w:val="32"/>
                <w:szCs w:val="32"/>
              </w:rPr>
              <w:t>号</w:t>
            </w:r>
          </w:p>
        </w:tc>
      </w:tr>
    </w:tbl>
    <w:p>
      <w:pPr>
        <w:spacing w:line="560" w:lineRule="exact"/>
        <w:rPr>
          <w:sz w:val="24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cs="Arial" w:hAnsi="Calibri"/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cs="Arial" w:hAnsi="Calibri"/>
      <w:sz w:val="18"/>
      <w:szCs w:val="18"/>
    </w:rPr>
  </w:style>
  <w:style w:type="paragraph" w:customStyle="1" w:styleId="18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C41A5BEF-30D9-4E59-82F8-101883C7735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17</TotalTime>
  <Application>Yozo_Office27021597764231179</Application>
  <Pages>1</Pages>
  <Words>0</Words>
  <Characters>144</Characters>
  <Lines>0</Lines>
  <Paragraphs>7</Paragraphs>
  <CharactersWithSpaces>193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附件：</dc:title>
  <dc:creator>陈克炳</dc:creator>
  <cp:lastModifiedBy>user</cp:lastModifiedBy>
  <cp:revision>3</cp:revision>
  <cp:lastPrinted>2016-04-22T06:14:00Z</cp:lastPrinted>
  <dcterms:created xsi:type="dcterms:W3CDTF">2021-06-09T02:04:00Z</dcterms:created>
  <dcterms:modified xsi:type="dcterms:W3CDTF">2024-10-28T06:24:55Z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2052-11.1.0.8765</vt:lpwstr>
  </property>
</Properties>
</file>