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FA10B2">
      <w:pPr>
        <w:pStyle w:val="53"/>
        <w:shd w:val="clear" w:color="auto" w:fill="FFFFFF"/>
        <w:spacing w:before="0" w:beforeAutospacing="0" w:after="0" w:afterAutospacing="0" w:line="580" w:lineRule="exact"/>
        <w:jc w:val="center"/>
        <w:rPr>
          <w:rFonts w:ascii="方正小标宋_GBK" w:eastAsia="方正小标宋_GBK" w:hint="eastAsia"/>
          <w:sz w:val="44"/>
          <w:szCs w:val="44"/>
        </w:rPr>
      </w:pPr>
      <w:bookmarkStart w:id="0" w:name="wpds__正文__File"/>
      <w:r>
        <w:rPr>
          <w:rFonts w:ascii="方正小标宋_GBK" w:eastAsia="方正小标宋_GBK" w:hint="eastAsia"/>
          <w:sz w:val="44"/>
          <w:szCs w:val="44"/>
        </w:rPr>
        <w:t>拱北海</w:t>
      </w:r>
      <w:proofErr w:type="gramStart"/>
      <w:r>
        <w:rPr>
          <w:rFonts w:ascii="方正小标宋_GBK" w:eastAsia="方正小标宋_GBK" w:hint="eastAsia"/>
          <w:sz w:val="44"/>
          <w:szCs w:val="44"/>
        </w:rPr>
        <w:t>关基层</w:t>
      </w:r>
      <w:proofErr w:type="gramEnd"/>
      <w:r>
        <w:rPr>
          <w:rFonts w:ascii="方正小标宋_GBK" w:eastAsia="方正小标宋_GBK" w:hint="eastAsia"/>
          <w:sz w:val="44"/>
          <w:szCs w:val="44"/>
        </w:rPr>
        <w:t>政务公开标准指引</w:t>
      </w:r>
    </w:p>
    <w:p w:rsidR="00000000" w:rsidRDefault="00FA10B2" w:rsidP="000A19C2">
      <w:pPr>
        <w:pStyle w:val="53"/>
        <w:shd w:val="clear" w:color="auto" w:fill="FFFFFF"/>
        <w:spacing w:before="0" w:beforeAutospacing="0" w:after="0" w:afterAutospacing="0" w:line="580" w:lineRule="exact"/>
        <w:ind w:firstLineChars="200" w:firstLine="632"/>
        <w:rPr>
          <w:rFonts w:ascii="方正仿宋_GBK" w:eastAsia="方正仿宋_GBK" w:hint="eastAsia"/>
          <w:sz w:val="32"/>
          <w:szCs w:val="32"/>
        </w:rPr>
      </w:pPr>
    </w:p>
    <w:p w:rsidR="00000000" w:rsidRDefault="00FA10B2" w:rsidP="000A19C2">
      <w:pPr>
        <w:pStyle w:val="25"/>
        <w:shd w:val="clear" w:color="auto" w:fill="FFFFFF"/>
        <w:spacing w:before="0" w:beforeAutospacing="0" w:after="0" w:afterAutospacing="0" w:line="580" w:lineRule="exact"/>
        <w:ind w:firstLineChars="200" w:firstLine="632"/>
        <w:jc w:val="both"/>
        <w:rPr>
          <w:rStyle w:val="a9"/>
          <w:rFonts w:ascii="方正黑体_GBK" w:eastAsia="方正黑体_GBK" w:hint="eastAsia"/>
          <w:b w:val="0"/>
          <w:sz w:val="32"/>
          <w:szCs w:val="32"/>
        </w:rPr>
      </w:pPr>
      <w:r>
        <w:rPr>
          <w:rStyle w:val="a9"/>
          <w:rFonts w:ascii="方正黑体_GBK" w:eastAsia="方正黑体_GBK" w:hint="eastAsia"/>
          <w:b w:val="0"/>
          <w:sz w:val="32"/>
          <w:szCs w:val="32"/>
        </w:rPr>
        <w:t>一、适用范围</w:t>
      </w:r>
    </w:p>
    <w:p w:rsidR="00000000" w:rsidRDefault="00FA10B2" w:rsidP="000A19C2">
      <w:pPr>
        <w:pStyle w:val="25"/>
        <w:shd w:val="clear" w:color="auto" w:fill="FFFFFF"/>
        <w:spacing w:before="0" w:beforeAutospacing="0" w:after="0" w:afterAutospacing="0" w:line="580" w:lineRule="exact"/>
        <w:ind w:firstLineChars="200" w:firstLine="634"/>
        <w:jc w:val="both"/>
        <w:rPr>
          <w:rFonts w:ascii="方正仿宋_GBK" w:eastAsia="方正仿宋_GBK" w:hint="eastAsia"/>
          <w:sz w:val="32"/>
          <w:szCs w:val="32"/>
        </w:rPr>
      </w:pPr>
      <w:r>
        <w:rPr>
          <w:rFonts w:ascii="方正楷体_GBK" w:eastAsia="方正楷体_GBK" w:hint="eastAsia"/>
          <w:b/>
          <w:bCs/>
          <w:sz w:val="32"/>
          <w:szCs w:val="32"/>
        </w:rPr>
        <w:t>（一）适用主体。</w:t>
      </w:r>
      <w:r>
        <w:rPr>
          <w:rFonts w:ascii="方正仿宋_GBK" w:eastAsia="方正仿宋_GBK" w:hint="eastAsia"/>
          <w:sz w:val="32"/>
          <w:szCs w:val="32"/>
        </w:rPr>
        <w:t>本指引适用于隶属海关的政务公开工作。</w:t>
      </w:r>
    </w:p>
    <w:p w:rsidR="00000000" w:rsidRDefault="00FA10B2" w:rsidP="000A19C2">
      <w:pPr>
        <w:pStyle w:val="25"/>
        <w:shd w:val="clear" w:color="auto" w:fill="FFFFFF"/>
        <w:spacing w:before="0" w:beforeAutospacing="0" w:after="0" w:afterAutospacing="0" w:line="580" w:lineRule="exact"/>
        <w:ind w:firstLineChars="200" w:firstLine="634"/>
        <w:jc w:val="both"/>
        <w:rPr>
          <w:rFonts w:ascii="方正楷体_GBK" w:eastAsia="方正楷体_GBK" w:hint="eastAsia"/>
          <w:b/>
          <w:bCs/>
          <w:sz w:val="32"/>
          <w:szCs w:val="32"/>
        </w:rPr>
      </w:pPr>
      <w:r>
        <w:rPr>
          <w:rFonts w:ascii="方正楷体_GBK" w:eastAsia="方正楷体_GBK" w:hint="eastAsia"/>
          <w:b/>
          <w:bCs/>
          <w:sz w:val="32"/>
          <w:szCs w:val="32"/>
        </w:rPr>
        <w:t>（二）参照情形。</w:t>
      </w:r>
      <w:r>
        <w:rPr>
          <w:rFonts w:ascii="方正仿宋_GBK" w:eastAsia="方正仿宋_GBK" w:hint="eastAsia"/>
          <w:bCs/>
          <w:sz w:val="32"/>
          <w:szCs w:val="32"/>
        </w:rPr>
        <w:t>拱北海关、隶属海关所属具有公共服务职能的企事业单位信息公开工作，应当遵循本领域国务院主管部门制定的有关公共企事业单位信息公开规定。对于本领域尚无信息公开规定或</w:t>
      </w:r>
      <w:r>
        <w:rPr>
          <w:rFonts w:ascii="方正仿宋_GBK" w:eastAsia="方正仿宋_GBK" w:hint="eastAsia"/>
          <w:bCs/>
          <w:sz w:val="32"/>
          <w:szCs w:val="32"/>
        </w:rPr>
        <w:t>规定中未涉及公开事项，可参照本指引执行。</w:t>
      </w:r>
    </w:p>
    <w:p w:rsidR="00000000" w:rsidRDefault="00FA10B2" w:rsidP="000A19C2">
      <w:pPr>
        <w:pStyle w:val="53"/>
        <w:shd w:val="clear" w:color="auto" w:fill="FFFFFF"/>
        <w:spacing w:before="0" w:beforeAutospacing="0" w:after="0" w:afterAutospacing="0" w:line="580" w:lineRule="exact"/>
        <w:ind w:firstLineChars="200" w:firstLine="632"/>
        <w:jc w:val="both"/>
        <w:rPr>
          <w:rStyle w:val="a9"/>
          <w:rFonts w:ascii="方正黑体_GBK" w:eastAsia="方正黑体_GBK" w:hint="eastAsia"/>
          <w:b w:val="0"/>
          <w:sz w:val="32"/>
          <w:szCs w:val="32"/>
        </w:rPr>
      </w:pPr>
      <w:r>
        <w:rPr>
          <w:rStyle w:val="a9"/>
          <w:rFonts w:ascii="方正黑体_GBK" w:eastAsia="方正黑体_GBK" w:hint="eastAsia"/>
          <w:b w:val="0"/>
          <w:sz w:val="32"/>
          <w:szCs w:val="32"/>
        </w:rPr>
        <w:t>二、组织管理</w:t>
      </w:r>
    </w:p>
    <w:p w:rsidR="00000000" w:rsidRDefault="00FA10B2" w:rsidP="000A19C2">
      <w:pPr>
        <w:pStyle w:val="28"/>
        <w:shd w:val="clear" w:color="auto" w:fill="FFFFFF"/>
        <w:spacing w:before="0" w:beforeAutospacing="0" w:after="0" w:afterAutospacing="0" w:line="580" w:lineRule="exact"/>
        <w:ind w:firstLineChars="200" w:firstLine="634"/>
        <w:jc w:val="both"/>
        <w:rPr>
          <w:rFonts w:ascii="方正仿宋_GBK" w:eastAsia="方正仿宋_GBK" w:hint="eastAsia"/>
          <w:sz w:val="32"/>
          <w:szCs w:val="32"/>
        </w:rPr>
      </w:pPr>
      <w:r>
        <w:rPr>
          <w:rFonts w:ascii="方正楷体_GBK" w:eastAsia="方正楷体_GBK" w:hint="eastAsia"/>
          <w:b/>
          <w:bCs/>
          <w:sz w:val="32"/>
          <w:szCs w:val="32"/>
        </w:rPr>
        <w:t>（三）领导职责。</w:t>
      </w:r>
      <w:r>
        <w:rPr>
          <w:rFonts w:ascii="方正仿宋_GBK" w:eastAsia="方正仿宋_GBK" w:hint="eastAsia"/>
          <w:sz w:val="32"/>
          <w:szCs w:val="32"/>
        </w:rPr>
        <w:t>隶属海关要依法确定一名负责同志，履行本关政务公开领导职责，并</w:t>
      </w:r>
      <w:proofErr w:type="gramStart"/>
      <w:r>
        <w:rPr>
          <w:rFonts w:ascii="方正仿宋_GBK" w:eastAsia="方正仿宋_GBK" w:hint="eastAsia"/>
          <w:sz w:val="32"/>
          <w:szCs w:val="32"/>
        </w:rPr>
        <w:t>定期报拱北海关办公室</w:t>
      </w:r>
      <w:proofErr w:type="gramEnd"/>
      <w:r>
        <w:rPr>
          <w:rFonts w:ascii="方正仿宋_GBK" w:eastAsia="方正仿宋_GBK" w:hint="eastAsia"/>
          <w:sz w:val="32"/>
          <w:szCs w:val="32"/>
        </w:rPr>
        <w:t>备案。</w:t>
      </w:r>
    </w:p>
    <w:p w:rsidR="00000000" w:rsidRDefault="00FA10B2" w:rsidP="000A19C2">
      <w:pPr>
        <w:pStyle w:val="28"/>
        <w:shd w:val="clear" w:color="auto" w:fill="FFFFFF"/>
        <w:spacing w:before="0" w:beforeAutospacing="0" w:after="0" w:afterAutospacing="0" w:line="580" w:lineRule="exact"/>
        <w:ind w:firstLineChars="200" w:firstLine="634"/>
        <w:jc w:val="both"/>
        <w:rPr>
          <w:rFonts w:ascii="方正仿宋_GBK" w:eastAsia="方正仿宋_GBK" w:hint="eastAsia"/>
          <w:sz w:val="32"/>
          <w:szCs w:val="32"/>
        </w:rPr>
      </w:pPr>
      <w:r>
        <w:rPr>
          <w:rFonts w:ascii="方正楷体_GBK" w:eastAsia="方正楷体_GBK" w:hint="eastAsia"/>
          <w:b/>
          <w:bCs/>
          <w:sz w:val="32"/>
          <w:szCs w:val="32"/>
        </w:rPr>
        <w:t>（四）机构岗位。</w:t>
      </w:r>
      <w:r>
        <w:rPr>
          <w:rFonts w:ascii="方正仿宋_GBK" w:eastAsia="方正仿宋_GBK" w:hint="eastAsia"/>
          <w:sz w:val="32"/>
          <w:szCs w:val="32"/>
        </w:rPr>
        <w:t>隶属海关办公室是本关政务公开工作负责机构，应当设置专岗负责本关政务公开日常工作。岗位人员变动时，应及时报拱北海关办公室备案。</w:t>
      </w:r>
    </w:p>
    <w:p w:rsidR="00000000" w:rsidRDefault="00FA10B2" w:rsidP="000A19C2">
      <w:pPr>
        <w:pStyle w:val="28"/>
        <w:shd w:val="clear" w:color="auto" w:fill="FFFFFF"/>
        <w:spacing w:before="0" w:beforeAutospacing="0" w:after="0" w:afterAutospacing="0" w:line="580" w:lineRule="exact"/>
        <w:ind w:firstLineChars="200" w:firstLine="634"/>
        <w:jc w:val="both"/>
        <w:rPr>
          <w:rFonts w:ascii="方正仿宋_GBK" w:eastAsia="方正仿宋_GBK" w:hint="eastAsia"/>
          <w:sz w:val="32"/>
          <w:szCs w:val="32"/>
        </w:rPr>
      </w:pPr>
      <w:r>
        <w:rPr>
          <w:rFonts w:ascii="方正楷体_GBK" w:eastAsia="方正楷体_GBK" w:hint="eastAsia"/>
          <w:b/>
          <w:bCs/>
          <w:sz w:val="32"/>
          <w:szCs w:val="32"/>
        </w:rPr>
        <w:t>（五）业务管理。</w:t>
      </w:r>
      <w:r>
        <w:rPr>
          <w:rFonts w:ascii="方正仿宋_GBK" w:eastAsia="方正仿宋_GBK" w:hint="eastAsia"/>
          <w:sz w:val="32"/>
          <w:szCs w:val="32"/>
        </w:rPr>
        <w:t>隶属海关应当在海关总署、拱北海关和属地地方人民政府的统一指导、协调下开展政务公开工作。</w:t>
      </w:r>
    </w:p>
    <w:p w:rsidR="00000000" w:rsidRDefault="00FA10B2" w:rsidP="000A19C2">
      <w:pPr>
        <w:pStyle w:val="28"/>
        <w:shd w:val="clear" w:color="auto" w:fill="FFFFFF"/>
        <w:spacing w:before="0" w:beforeAutospacing="0" w:after="0" w:afterAutospacing="0" w:line="580" w:lineRule="exact"/>
        <w:ind w:firstLineChars="200" w:firstLine="632"/>
        <w:jc w:val="both"/>
        <w:rPr>
          <w:rStyle w:val="a9"/>
          <w:rFonts w:ascii="方正黑体_GBK" w:eastAsia="方正黑体_GBK" w:hint="eastAsia"/>
          <w:b w:val="0"/>
          <w:sz w:val="32"/>
          <w:szCs w:val="32"/>
        </w:rPr>
      </w:pPr>
      <w:r>
        <w:rPr>
          <w:rStyle w:val="a9"/>
          <w:rFonts w:ascii="方正黑体_GBK" w:eastAsia="方正黑体_GBK" w:hint="eastAsia"/>
          <w:b w:val="0"/>
          <w:sz w:val="32"/>
          <w:szCs w:val="32"/>
        </w:rPr>
        <w:t>三、主动公开</w:t>
      </w:r>
    </w:p>
    <w:p w:rsidR="00000000" w:rsidRDefault="00FA10B2" w:rsidP="000A19C2">
      <w:pPr>
        <w:pStyle w:val="53"/>
        <w:shd w:val="clear" w:color="auto" w:fill="FFFFFF"/>
        <w:spacing w:before="0" w:beforeAutospacing="0" w:after="0" w:afterAutospacing="0" w:line="580" w:lineRule="exact"/>
        <w:ind w:firstLineChars="200" w:firstLine="634"/>
        <w:jc w:val="both"/>
        <w:rPr>
          <w:rFonts w:ascii="方正仿宋_GBK" w:eastAsia="方正仿宋_GBK" w:hint="eastAsia"/>
          <w:sz w:val="32"/>
          <w:szCs w:val="32"/>
        </w:rPr>
      </w:pPr>
      <w:r>
        <w:rPr>
          <w:rFonts w:ascii="方正楷体_GBK" w:eastAsia="方正楷体_GBK" w:hint="eastAsia"/>
          <w:b/>
          <w:bCs/>
          <w:sz w:val="32"/>
          <w:szCs w:val="32"/>
        </w:rPr>
        <w:t>（六）明确主动公开事项。</w:t>
      </w:r>
      <w:r>
        <w:rPr>
          <w:rFonts w:ascii="方正仿宋_GBK" w:eastAsia="方正仿宋_GBK" w:hint="eastAsia"/>
          <w:sz w:val="32"/>
          <w:szCs w:val="32"/>
        </w:rPr>
        <w:t>隶属海关应当主动公开涉及公众利益调整、需要公众广泛知晓或者需要公众参</w:t>
      </w:r>
      <w:r>
        <w:rPr>
          <w:rFonts w:ascii="方正仿宋_GBK" w:eastAsia="方正仿宋_GBK" w:hint="eastAsia"/>
          <w:sz w:val="32"/>
          <w:szCs w:val="32"/>
        </w:rPr>
        <w:t>与决策的海关政府信息。</w:t>
      </w:r>
    </w:p>
    <w:p w:rsidR="00000000" w:rsidRDefault="00FA10B2" w:rsidP="000A19C2">
      <w:pPr>
        <w:pStyle w:val="53"/>
        <w:shd w:val="clear" w:color="auto" w:fill="FFFFFF"/>
        <w:spacing w:before="0" w:beforeAutospacing="0" w:after="0" w:afterAutospacing="0" w:line="580" w:lineRule="exact"/>
        <w:ind w:firstLineChars="200" w:firstLine="632"/>
        <w:jc w:val="both"/>
        <w:rPr>
          <w:rFonts w:ascii="Times New Roman" w:eastAsia="方正仿宋_GBK"/>
          <w:sz w:val="32"/>
          <w:szCs w:val="32"/>
        </w:rPr>
      </w:pPr>
      <w:r>
        <w:rPr>
          <w:rFonts w:ascii="方正仿宋_GBK" w:eastAsia="方正仿宋_GBK" w:hint="eastAsia"/>
          <w:sz w:val="32"/>
          <w:szCs w:val="32"/>
        </w:rPr>
        <w:t>指引所附《海关领域基层政务公开标准目录》（以下简称《目录》），列出了隶属海关应当主动公开的</w:t>
      </w:r>
      <w:r>
        <w:rPr>
          <w:rFonts w:ascii="Times New Roman" w:eastAsia="方正仿宋_GBK"/>
          <w:sz w:val="32"/>
          <w:szCs w:val="32"/>
        </w:rPr>
        <w:t>7</w:t>
      </w:r>
      <w:r>
        <w:rPr>
          <w:rFonts w:ascii="Times New Roman" w:eastAsia="方正仿宋_GBK" w:hint="eastAsia"/>
          <w:sz w:val="32"/>
          <w:szCs w:val="32"/>
        </w:rPr>
        <w:t>个一级事项、</w:t>
      </w:r>
      <w:r>
        <w:rPr>
          <w:rFonts w:ascii="Times New Roman" w:eastAsia="方正仿宋_GBK"/>
          <w:sz w:val="32"/>
          <w:szCs w:val="32"/>
        </w:rPr>
        <w:t>25</w:t>
      </w:r>
      <w:r>
        <w:rPr>
          <w:rFonts w:ascii="Times New Roman" w:eastAsia="方正仿宋_GBK" w:hint="eastAsia"/>
          <w:sz w:val="32"/>
          <w:szCs w:val="32"/>
        </w:rPr>
        <w:t>个二级</w:t>
      </w:r>
      <w:r>
        <w:rPr>
          <w:rFonts w:ascii="Times New Roman" w:eastAsia="方正仿宋_GBK" w:hint="eastAsia"/>
          <w:sz w:val="32"/>
          <w:szCs w:val="32"/>
        </w:rPr>
        <w:lastRenderedPageBreak/>
        <w:t>事项，并对公开渠道等</w:t>
      </w:r>
      <w:proofErr w:type="gramStart"/>
      <w:r>
        <w:rPr>
          <w:rFonts w:ascii="Times New Roman" w:eastAsia="方正仿宋_GBK" w:hint="eastAsia"/>
          <w:sz w:val="32"/>
          <w:szCs w:val="32"/>
        </w:rPr>
        <w:t>作出</w:t>
      </w:r>
      <w:proofErr w:type="gramEnd"/>
      <w:r>
        <w:rPr>
          <w:rFonts w:ascii="Times New Roman" w:eastAsia="方正仿宋_GBK" w:hint="eastAsia"/>
          <w:sz w:val="32"/>
          <w:szCs w:val="32"/>
        </w:rPr>
        <w:t>推荐性指导。各</w:t>
      </w:r>
      <w:r>
        <w:rPr>
          <w:rFonts w:ascii="方正仿宋_GBK" w:eastAsia="方正仿宋_GBK" w:hint="eastAsia"/>
          <w:sz w:val="32"/>
          <w:szCs w:val="32"/>
        </w:rPr>
        <w:t>隶属海关应切实承担主体责任，</w:t>
      </w:r>
      <w:r>
        <w:rPr>
          <w:rFonts w:ascii="Times New Roman" w:eastAsia="方正仿宋_GBK" w:hint="eastAsia"/>
          <w:sz w:val="32"/>
          <w:szCs w:val="32"/>
        </w:rPr>
        <w:t>依据自身实际和相对人需求，梳理、细化、完善公开事项，具体公开内容，确定公开渠道，编制本关标准目录并实施动态更新。</w:t>
      </w:r>
    </w:p>
    <w:p w:rsidR="00000000" w:rsidRDefault="00FA10B2" w:rsidP="000A19C2">
      <w:pPr>
        <w:pStyle w:val="53"/>
        <w:shd w:val="clear" w:color="auto" w:fill="FFFFFF"/>
        <w:spacing w:before="0" w:beforeAutospacing="0" w:after="0" w:afterAutospacing="0" w:line="580" w:lineRule="exact"/>
        <w:ind w:firstLineChars="200" w:firstLine="634"/>
        <w:jc w:val="both"/>
        <w:rPr>
          <w:rFonts w:ascii="方正仿宋_GBK" w:eastAsia="方正仿宋_GBK" w:hint="eastAsia"/>
          <w:sz w:val="32"/>
          <w:szCs w:val="32"/>
        </w:rPr>
      </w:pPr>
      <w:r>
        <w:rPr>
          <w:rFonts w:ascii="方正楷体_GBK" w:eastAsia="方正楷体_GBK" w:hint="eastAsia"/>
          <w:b/>
          <w:bCs/>
          <w:sz w:val="32"/>
          <w:szCs w:val="32"/>
        </w:rPr>
        <w:t>（七）建立主动公开机制。</w:t>
      </w:r>
      <w:r>
        <w:rPr>
          <w:rFonts w:ascii="方正仿宋_GBK" w:eastAsia="方正仿宋_GBK" w:hint="eastAsia"/>
          <w:sz w:val="32"/>
          <w:szCs w:val="32"/>
        </w:rPr>
        <w:t>按照“谁制作、谁公开”“谁公开、谁审查”“先审查、后公开”的原则，隶属海关应当建立健全本关信息发布工作流程和公开审查工作机制，确保信息发布及时、权威、准确。隶属海关办公室</w:t>
      </w:r>
      <w:r>
        <w:rPr>
          <w:rFonts w:ascii="方正仿宋_GBK" w:eastAsia="方正仿宋_GBK" w:hint="eastAsia"/>
          <w:sz w:val="32"/>
          <w:szCs w:val="32"/>
        </w:rPr>
        <w:t>要认真履行公开工作牵头职能，加强本关政府信息资源的系统梳理和公开属性管理，指导督促各部门履行公开主体责任，做好《目录》贯彻落实工作。</w:t>
      </w:r>
    </w:p>
    <w:p w:rsidR="00000000" w:rsidRDefault="00FA10B2" w:rsidP="000A19C2">
      <w:pPr>
        <w:pStyle w:val="53"/>
        <w:shd w:val="clear" w:color="auto" w:fill="FFFFFF"/>
        <w:spacing w:before="0" w:beforeAutospacing="0" w:after="0" w:afterAutospacing="0" w:line="580" w:lineRule="exact"/>
        <w:ind w:firstLineChars="200" w:firstLine="634"/>
        <w:jc w:val="both"/>
        <w:rPr>
          <w:rFonts w:ascii="方正仿宋_GBK" w:eastAsia="方正仿宋_GBK" w:hint="eastAsia"/>
          <w:sz w:val="32"/>
          <w:szCs w:val="32"/>
        </w:rPr>
      </w:pPr>
      <w:r>
        <w:rPr>
          <w:rFonts w:ascii="方正楷体_GBK" w:eastAsia="方正楷体_GBK" w:hint="eastAsia"/>
          <w:b/>
          <w:bCs/>
          <w:sz w:val="32"/>
          <w:szCs w:val="32"/>
        </w:rPr>
        <w:t>（八）完善主动公开渠道。</w:t>
      </w:r>
      <w:r>
        <w:rPr>
          <w:rFonts w:ascii="方正仿宋_GBK" w:eastAsia="方正仿宋_GBK" w:hint="eastAsia"/>
          <w:sz w:val="32"/>
          <w:szCs w:val="32"/>
        </w:rPr>
        <w:t>各职能部门和隶属海关应当因地制宜、实事求是，</w:t>
      </w:r>
      <w:r>
        <w:rPr>
          <w:rFonts w:ascii="Times New Roman" w:eastAsia="方正仿宋_GBK" w:hint="eastAsia"/>
          <w:bCs/>
          <w:sz w:val="32"/>
          <w:szCs w:val="32"/>
        </w:rPr>
        <w:t>以利企便民、实用好用为原则，鼓励探索创新，坚决不搞形式主义和一刀切，</w:t>
      </w:r>
      <w:r>
        <w:rPr>
          <w:rFonts w:ascii="方正仿宋_GBK" w:eastAsia="方正仿宋_GBK" w:hint="eastAsia"/>
          <w:sz w:val="32"/>
          <w:szCs w:val="32"/>
        </w:rPr>
        <w:t>逐步建设适应和满足本关服务对象的公开渠道和公开载体。</w:t>
      </w:r>
    </w:p>
    <w:p w:rsidR="00000000" w:rsidRDefault="00FA10B2" w:rsidP="000A19C2">
      <w:pPr>
        <w:pStyle w:val="53"/>
        <w:shd w:val="clear" w:color="auto" w:fill="FFFFFF"/>
        <w:spacing w:before="0" w:beforeAutospacing="0" w:after="0" w:afterAutospacing="0" w:line="580" w:lineRule="exact"/>
        <w:ind w:firstLineChars="200" w:firstLine="632"/>
        <w:jc w:val="both"/>
        <w:rPr>
          <w:rStyle w:val="a9"/>
          <w:rFonts w:ascii="方正黑体_GBK" w:eastAsia="方正黑体_GBK" w:hint="eastAsia"/>
          <w:b w:val="0"/>
          <w:sz w:val="32"/>
          <w:szCs w:val="32"/>
        </w:rPr>
      </w:pPr>
      <w:r>
        <w:rPr>
          <w:rStyle w:val="a9"/>
          <w:rFonts w:ascii="方正黑体_GBK" w:eastAsia="方正黑体_GBK" w:hint="eastAsia"/>
          <w:b w:val="0"/>
          <w:sz w:val="32"/>
          <w:szCs w:val="32"/>
        </w:rPr>
        <w:t>四、依申请公开</w:t>
      </w:r>
    </w:p>
    <w:p w:rsidR="00000000" w:rsidRDefault="00FA10B2" w:rsidP="000A19C2">
      <w:pPr>
        <w:pStyle w:val="53"/>
        <w:shd w:val="clear" w:color="auto" w:fill="FFFFFF"/>
        <w:spacing w:before="0" w:beforeAutospacing="0" w:after="0" w:afterAutospacing="0" w:line="580" w:lineRule="exact"/>
        <w:ind w:firstLineChars="200" w:firstLine="634"/>
        <w:jc w:val="both"/>
        <w:rPr>
          <w:rFonts w:ascii="方正仿宋_GBK" w:eastAsia="方正仿宋_GBK" w:hint="eastAsia"/>
          <w:sz w:val="32"/>
          <w:szCs w:val="32"/>
        </w:rPr>
      </w:pPr>
      <w:r>
        <w:rPr>
          <w:rFonts w:ascii="方正楷体_GBK" w:eastAsia="方正楷体_GBK" w:hint="eastAsia"/>
          <w:b/>
          <w:bCs/>
          <w:sz w:val="32"/>
          <w:szCs w:val="32"/>
        </w:rPr>
        <w:t>（九）畅通申请渠道。</w:t>
      </w:r>
      <w:r>
        <w:rPr>
          <w:rFonts w:ascii="方正仿宋_GBK" w:eastAsia="方正仿宋_GBK" w:hint="eastAsia"/>
          <w:sz w:val="32"/>
          <w:szCs w:val="32"/>
        </w:rPr>
        <w:t>隶属海关应当建立畅通的政府信息公开申请接收渠道，为申请人依法获取海关政府信息提供便利，包括但不限于当面提交、邮政寄送、电子邮箱等。</w:t>
      </w:r>
    </w:p>
    <w:p w:rsidR="00000000" w:rsidRDefault="00FA10B2" w:rsidP="000A19C2">
      <w:pPr>
        <w:pStyle w:val="53"/>
        <w:shd w:val="clear" w:color="auto" w:fill="FFFFFF"/>
        <w:spacing w:before="0" w:beforeAutospacing="0" w:after="0" w:afterAutospacing="0" w:line="580" w:lineRule="exact"/>
        <w:ind w:firstLineChars="200" w:firstLine="632"/>
        <w:jc w:val="both"/>
        <w:rPr>
          <w:rFonts w:ascii="方正仿宋_GBK" w:eastAsia="方正仿宋_GBK" w:hint="eastAsia"/>
          <w:sz w:val="32"/>
          <w:szCs w:val="32"/>
        </w:rPr>
      </w:pPr>
      <w:r>
        <w:rPr>
          <w:rFonts w:ascii="方正仿宋_GBK" w:eastAsia="方正仿宋_GBK" w:hint="eastAsia"/>
          <w:sz w:val="32"/>
          <w:szCs w:val="32"/>
        </w:rPr>
        <w:t>隶属海关应当将本关所</w:t>
      </w:r>
      <w:r>
        <w:rPr>
          <w:rFonts w:ascii="方正仿宋_GBK" w:eastAsia="方正仿宋_GBK" w:hint="eastAsia"/>
          <w:sz w:val="32"/>
          <w:szCs w:val="32"/>
        </w:rPr>
        <w:t>开通的申请接收渠道及使用注意事项，在政府信息公开指南中专门说明并向社会公告，并对已经对外公告的申请接收渠道承担相应法律义务。</w:t>
      </w:r>
    </w:p>
    <w:p w:rsidR="00000000" w:rsidRDefault="00FA10B2" w:rsidP="000A19C2">
      <w:pPr>
        <w:pStyle w:val="53"/>
        <w:shd w:val="clear" w:color="auto" w:fill="FFFFFF"/>
        <w:spacing w:before="0" w:beforeAutospacing="0" w:after="0" w:afterAutospacing="0" w:line="580" w:lineRule="exact"/>
        <w:ind w:firstLineChars="200" w:firstLine="634"/>
        <w:jc w:val="both"/>
        <w:rPr>
          <w:rFonts w:ascii="方正仿宋_GBK" w:eastAsia="方正仿宋_GBK" w:hint="eastAsia"/>
          <w:sz w:val="32"/>
          <w:szCs w:val="32"/>
        </w:rPr>
      </w:pPr>
      <w:r>
        <w:rPr>
          <w:rFonts w:ascii="方正楷体_GBK" w:eastAsia="方正楷体_GBK" w:hint="eastAsia"/>
          <w:b/>
          <w:bCs/>
          <w:sz w:val="32"/>
          <w:szCs w:val="32"/>
        </w:rPr>
        <w:t>（十）健全办理流程。</w:t>
      </w:r>
      <w:r>
        <w:rPr>
          <w:rFonts w:ascii="方正仿宋_GBK" w:eastAsia="方正仿宋_GBK" w:hint="eastAsia"/>
          <w:sz w:val="32"/>
          <w:szCs w:val="32"/>
        </w:rPr>
        <w:t>隶属海关应当建立健全依申请公开登</w:t>
      </w:r>
      <w:r>
        <w:rPr>
          <w:rFonts w:ascii="方正仿宋_GBK" w:eastAsia="方正仿宋_GBK" w:hint="eastAsia"/>
          <w:sz w:val="32"/>
          <w:szCs w:val="32"/>
        </w:rPr>
        <w:lastRenderedPageBreak/>
        <w:t>记、审核、办理、答复、归档等工作流程，防止因遗漏、延误、内部衔接不畅等问题损害申请人合法权益，最大限度减少不必要的行政争议。对于疑难、复杂以及敏感信息的公开申请，应当建立多部门共商工作机制，并</w:t>
      </w:r>
      <w:proofErr w:type="gramStart"/>
      <w:r>
        <w:rPr>
          <w:rFonts w:ascii="方正仿宋_GBK" w:eastAsia="方正仿宋_GBK" w:hint="eastAsia"/>
          <w:sz w:val="32"/>
          <w:szCs w:val="32"/>
        </w:rPr>
        <w:t>及时向拱北海关办公室</w:t>
      </w:r>
      <w:proofErr w:type="gramEnd"/>
      <w:r>
        <w:rPr>
          <w:rFonts w:ascii="方正仿宋_GBK" w:eastAsia="方正仿宋_GBK" w:hint="eastAsia"/>
          <w:sz w:val="32"/>
          <w:szCs w:val="32"/>
        </w:rPr>
        <w:t>报备。</w:t>
      </w:r>
    </w:p>
    <w:p w:rsidR="00000000" w:rsidRDefault="00FA10B2" w:rsidP="000A19C2">
      <w:pPr>
        <w:pStyle w:val="53"/>
        <w:shd w:val="clear" w:color="auto" w:fill="FFFFFF"/>
        <w:spacing w:before="0" w:beforeAutospacing="0" w:after="0" w:afterAutospacing="0" w:line="580" w:lineRule="exact"/>
        <w:ind w:firstLineChars="200" w:firstLine="632"/>
        <w:jc w:val="both"/>
        <w:rPr>
          <w:rStyle w:val="a9"/>
          <w:rFonts w:ascii="方正黑体_GBK" w:eastAsia="方正黑体_GBK" w:hint="eastAsia"/>
          <w:b w:val="0"/>
          <w:sz w:val="32"/>
          <w:szCs w:val="32"/>
        </w:rPr>
      </w:pPr>
      <w:r>
        <w:rPr>
          <w:rStyle w:val="a9"/>
          <w:rFonts w:ascii="方正黑体_GBK" w:eastAsia="方正黑体_GBK" w:hint="eastAsia"/>
          <w:b w:val="0"/>
          <w:sz w:val="32"/>
          <w:szCs w:val="32"/>
        </w:rPr>
        <w:t>五、解读回应</w:t>
      </w:r>
    </w:p>
    <w:p w:rsidR="00000000" w:rsidRDefault="00FA10B2" w:rsidP="000A19C2">
      <w:pPr>
        <w:pStyle w:val="112"/>
        <w:shd w:val="clear" w:color="auto" w:fill="FFFFFF"/>
        <w:spacing w:before="0" w:beforeAutospacing="0" w:after="0" w:afterAutospacing="0" w:line="580" w:lineRule="exact"/>
        <w:ind w:firstLineChars="200" w:firstLine="634"/>
        <w:jc w:val="both"/>
        <w:rPr>
          <w:rFonts w:ascii="方正仿宋_GBK" w:eastAsia="方正仿宋_GBK" w:hint="eastAsia"/>
          <w:color w:val="000000"/>
          <w:sz w:val="32"/>
          <w:szCs w:val="32"/>
        </w:rPr>
      </w:pPr>
      <w:r>
        <w:rPr>
          <w:rFonts w:ascii="方正楷体_GBK" w:eastAsia="方正楷体_GBK" w:hint="eastAsia"/>
          <w:b/>
          <w:bCs/>
          <w:sz w:val="32"/>
          <w:szCs w:val="32"/>
        </w:rPr>
        <w:t>（十一）解读宣</w:t>
      </w:r>
      <w:proofErr w:type="gramStart"/>
      <w:r>
        <w:rPr>
          <w:rFonts w:ascii="方正楷体_GBK" w:eastAsia="方正楷体_GBK" w:hint="eastAsia"/>
          <w:b/>
          <w:bCs/>
          <w:sz w:val="32"/>
          <w:szCs w:val="32"/>
        </w:rPr>
        <w:t>贯</w:t>
      </w:r>
      <w:proofErr w:type="gramEnd"/>
      <w:r>
        <w:rPr>
          <w:rFonts w:ascii="方正楷体_GBK" w:eastAsia="方正楷体_GBK" w:hint="eastAsia"/>
          <w:b/>
          <w:bCs/>
          <w:sz w:val="32"/>
          <w:szCs w:val="32"/>
        </w:rPr>
        <w:t>。</w:t>
      </w:r>
      <w:r>
        <w:rPr>
          <w:rFonts w:ascii="方正仿宋_GBK" w:eastAsia="方正仿宋_GBK" w:hint="eastAsia"/>
          <w:sz w:val="32"/>
          <w:szCs w:val="32"/>
        </w:rPr>
        <w:t>隶属海关应当针对企业群众关心的重要政策和热点问题，通过政策说明会、即时通讯群、公众</w:t>
      </w:r>
      <w:r>
        <w:rPr>
          <w:rFonts w:ascii="方正仿宋_GBK" w:eastAsia="方正仿宋_GBK" w:hint="eastAsia"/>
          <w:sz w:val="32"/>
          <w:szCs w:val="32"/>
        </w:rPr>
        <w:t>号、现场公示栏、咨询窗口等方式，及时传递总署和拱北海关政策文件，主动宣传和讲解本关的具体贯彻执行措施</w:t>
      </w:r>
      <w:r>
        <w:rPr>
          <w:rFonts w:ascii="方正仿宋_GBK" w:eastAsia="方正仿宋_GBK" w:hint="eastAsia"/>
          <w:color w:val="000000"/>
          <w:sz w:val="32"/>
          <w:szCs w:val="32"/>
        </w:rPr>
        <w:t>。</w:t>
      </w:r>
    </w:p>
    <w:p w:rsidR="00000000" w:rsidRDefault="00FA10B2" w:rsidP="000A19C2">
      <w:pPr>
        <w:pStyle w:val="112"/>
        <w:shd w:val="clear" w:color="auto" w:fill="FFFFFF"/>
        <w:spacing w:before="0" w:beforeAutospacing="0" w:after="0" w:afterAutospacing="0" w:line="580" w:lineRule="exact"/>
        <w:ind w:firstLineChars="200" w:firstLine="632"/>
        <w:jc w:val="both"/>
        <w:rPr>
          <w:rFonts w:ascii="方正仿宋_GBK" w:eastAsia="方正仿宋_GBK" w:hint="eastAsia"/>
          <w:sz w:val="32"/>
          <w:szCs w:val="32"/>
        </w:rPr>
      </w:pPr>
      <w:r>
        <w:rPr>
          <w:rFonts w:ascii="方正仿宋_GBK" w:eastAsia="方正仿宋_GBK" w:hint="eastAsia"/>
          <w:color w:val="000000"/>
          <w:sz w:val="32"/>
          <w:szCs w:val="32"/>
        </w:rPr>
        <w:t>对于本级层面无法解答、解决的政策性疑难问题，隶属海关要主动收集、汇总并通过业务条线及时向上级部门反馈，确保海</w:t>
      </w:r>
      <w:r>
        <w:rPr>
          <w:rFonts w:ascii="Times New Roman" w:eastAsia="方正仿宋_GBK" w:hint="eastAsia"/>
          <w:color w:val="000000"/>
          <w:sz w:val="32"/>
          <w:szCs w:val="32"/>
        </w:rPr>
        <w:t>关政策措施在实际执行中</w:t>
      </w:r>
      <w:proofErr w:type="gramStart"/>
      <w:r>
        <w:rPr>
          <w:rFonts w:ascii="Times New Roman" w:eastAsia="方正仿宋_GBK" w:hint="eastAsia"/>
          <w:color w:val="000000"/>
          <w:sz w:val="32"/>
          <w:szCs w:val="32"/>
        </w:rPr>
        <w:t>不</w:t>
      </w:r>
      <w:proofErr w:type="gramEnd"/>
      <w:r>
        <w:rPr>
          <w:rFonts w:ascii="Times New Roman" w:eastAsia="方正仿宋_GBK" w:hint="eastAsia"/>
          <w:color w:val="000000"/>
          <w:sz w:val="32"/>
          <w:szCs w:val="32"/>
        </w:rPr>
        <w:t>跑偏、不走样。</w:t>
      </w:r>
    </w:p>
    <w:p w:rsidR="00000000" w:rsidRDefault="00FA10B2" w:rsidP="000A19C2">
      <w:pPr>
        <w:pStyle w:val="53"/>
        <w:shd w:val="clear" w:color="auto" w:fill="FFFFFF"/>
        <w:spacing w:before="0" w:beforeAutospacing="0" w:after="0" w:afterAutospacing="0" w:line="580" w:lineRule="exact"/>
        <w:ind w:firstLineChars="200" w:firstLine="634"/>
        <w:jc w:val="both"/>
        <w:rPr>
          <w:rFonts w:ascii="方正仿宋_GBK" w:eastAsia="方正仿宋_GBK" w:hint="eastAsia"/>
          <w:sz w:val="32"/>
          <w:szCs w:val="32"/>
        </w:rPr>
      </w:pPr>
      <w:r>
        <w:rPr>
          <w:rFonts w:ascii="方正楷体_GBK" w:eastAsia="方正楷体_GBK" w:hint="eastAsia"/>
          <w:b/>
          <w:bCs/>
          <w:sz w:val="32"/>
          <w:szCs w:val="32"/>
        </w:rPr>
        <w:t>（十二）精准推送。</w:t>
      </w:r>
      <w:r>
        <w:rPr>
          <w:rFonts w:ascii="方正仿宋_GBK" w:eastAsia="方正仿宋_GBK" w:hint="eastAsia"/>
          <w:sz w:val="32"/>
          <w:szCs w:val="32"/>
        </w:rPr>
        <w:t>隶属海关要依据本地工作实际，推行精准化公开和沟通方式，根据不同类型、不同需求的企业群众，匹配推送适用的政策措施和办事服务信息。</w:t>
      </w:r>
    </w:p>
    <w:p w:rsidR="00000000" w:rsidRDefault="00FA10B2" w:rsidP="000A19C2">
      <w:pPr>
        <w:pStyle w:val="53"/>
        <w:shd w:val="clear" w:color="auto" w:fill="FFFFFF"/>
        <w:spacing w:before="0" w:beforeAutospacing="0" w:after="0" w:afterAutospacing="0" w:line="580" w:lineRule="exact"/>
        <w:ind w:firstLineChars="200" w:firstLine="634"/>
        <w:jc w:val="both"/>
        <w:rPr>
          <w:rFonts w:ascii="方正楷体_GBK" w:eastAsia="方正楷体_GBK" w:hint="eastAsia"/>
          <w:b/>
          <w:bCs/>
          <w:sz w:val="32"/>
          <w:szCs w:val="32"/>
        </w:rPr>
      </w:pPr>
      <w:r>
        <w:rPr>
          <w:rFonts w:ascii="方正楷体_GBK" w:eastAsia="方正楷体_GBK" w:hint="eastAsia"/>
          <w:b/>
          <w:bCs/>
          <w:sz w:val="32"/>
          <w:szCs w:val="32"/>
        </w:rPr>
        <w:t>（十三）回应关切。</w:t>
      </w:r>
      <w:r>
        <w:rPr>
          <w:rFonts w:ascii="方正仿宋_GBK" w:eastAsia="方正仿宋_GBK" w:hint="eastAsia"/>
          <w:bCs/>
          <w:sz w:val="32"/>
          <w:szCs w:val="32"/>
        </w:rPr>
        <w:t>对涉及本关的重要政务舆情、媒体关切等热点问题，隶属海关应当按照海关舆情处理工作机制，认真</w:t>
      </w:r>
      <w:proofErr w:type="gramStart"/>
      <w:r>
        <w:rPr>
          <w:rFonts w:ascii="方正仿宋_GBK" w:eastAsia="方正仿宋_GBK" w:hint="eastAsia"/>
          <w:bCs/>
          <w:sz w:val="32"/>
          <w:szCs w:val="32"/>
        </w:rPr>
        <w:t>研</w:t>
      </w:r>
      <w:proofErr w:type="gramEnd"/>
      <w:r>
        <w:rPr>
          <w:rFonts w:ascii="方正仿宋_GBK" w:eastAsia="方正仿宋_GBK" w:hint="eastAsia"/>
          <w:bCs/>
          <w:sz w:val="32"/>
          <w:szCs w:val="32"/>
        </w:rPr>
        <w:t>判、及</w:t>
      </w:r>
      <w:r>
        <w:rPr>
          <w:rFonts w:ascii="方正仿宋_GBK" w:eastAsia="方正仿宋_GBK" w:hint="eastAsia"/>
          <w:bCs/>
          <w:sz w:val="32"/>
          <w:szCs w:val="32"/>
        </w:rPr>
        <w:t>时报告、规范处置。</w:t>
      </w:r>
    </w:p>
    <w:p w:rsidR="00000000" w:rsidRDefault="00FA10B2" w:rsidP="000A19C2">
      <w:pPr>
        <w:pStyle w:val="53"/>
        <w:shd w:val="clear" w:color="auto" w:fill="FFFFFF"/>
        <w:spacing w:before="0" w:beforeAutospacing="0" w:after="0" w:afterAutospacing="0" w:line="580" w:lineRule="exact"/>
        <w:ind w:firstLineChars="200" w:firstLine="632"/>
        <w:jc w:val="both"/>
        <w:rPr>
          <w:rStyle w:val="a9"/>
          <w:rFonts w:ascii="方正黑体_GBK" w:eastAsia="方正黑体_GBK" w:hint="eastAsia"/>
          <w:b w:val="0"/>
          <w:sz w:val="32"/>
          <w:szCs w:val="32"/>
        </w:rPr>
      </w:pPr>
      <w:r>
        <w:rPr>
          <w:rStyle w:val="a9"/>
          <w:rFonts w:ascii="方正黑体_GBK" w:eastAsia="方正黑体_GBK" w:hint="eastAsia"/>
          <w:b w:val="0"/>
          <w:sz w:val="32"/>
          <w:szCs w:val="32"/>
        </w:rPr>
        <w:t>六、互动交流</w:t>
      </w:r>
    </w:p>
    <w:p w:rsidR="00000000" w:rsidRDefault="00FA10B2" w:rsidP="000A19C2">
      <w:pPr>
        <w:pStyle w:val="53"/>
        <w:shd w:val="clear" w:color="auto" w:fill="FFFFFF"/>
        <w:spacing w:before="0" w:beforeAutospacing="0" w:after="0" w:afterAutospacing="0" w:line="580" w:lineRule="exact"/>
        <w:ind w:firstLineChars="200" w:firstLine="634"/>
        <w:jc w:val="both"/>
        <w:rPr>
          <w:rFonts w:ascii="方正仿宋_GBK" w:eastAsia="方正仿宋_GBK" w:hint="eastAsia"/>
          <w:sz w:val="32"/>
          <w:szCs w:val="32"/>
        </w:rPr>
      </w:pPr>
      <w:r>
        <w:rPr>
          <w:rFonts w:ascii="方正楷体_GBK" w:eastAsia="方正楷体_GBK" w:hint="eastAsia"/>
          <w:b/>
          <w:bCs/>
          <w:sz w:val="32"/>
          <w:szCs w:val="32"/>
        </w:rPr>
        <w:t>（十四）畅通民意表达。</w:t>
      </w:r>
      <w:r>
        <w:rPr>
          <w:rFonts w:ascii="方正仿宋_GBK" w:eastAsia="方正仿宋_GBK" w:hint="eastAsia"/>
          <w:bCs/>
          <w:sz w:val="32"/>
          <w:szCs w:val="32"/>
        </w:rPr>
        <w:t>除海关</w:t>
      </w:r>
      <w:r>
        <w:rPr>
          <w:rFonts w:ascii="Times New Roman" w:eastAsia="方正仿宋_GBK"/>
          <w:bCs/>
          <w:sz w:val="32"/>
          <w:szCs w:val="32"/>
        </w:rPr>
        <w:t>12360</w:t>
      </w:r>
      <w:r>
        <w:rPr>
          <w:rFonts w:ascii="Times New Roman" w:eastAsia="方正仿宋_GBK" w:hint="eastAsia"/>
          <w:bCs/>
          <w:sz w:val="32"/>
          <w:szCs w:val="32"/>
        </w:rPr>
        <w:t>热线和拱北海关网站互动交流渠道外，隶属海关应当依法建立健全本关的</w:t>
      </w:r>
      <w:r>
        <w:rPr>
          <w:rFonts w:ascii="方正仿宋_GBK" w:eastAsia="方正仿宋_GBK" w:hint="eastAsia"/>
          <w:sz w:val="32"/>
          <w:szCs w:val="32"/>
        </w:rPr>
        <w:t>信访投诉和意见建议接收渠道，并在本关对外办公场所、拱北海</w:t>
      </w:r>
      <w:proofErr w:type="gramStart"/>
      <w:r>
        <w:rPr>
          <w:rFonts w:ascii="方正仿宋_GBK" w:eastAsia="方正仿宋_GBK" w:hint="eastAsia"/>
          <w:sz w:val="32"/>
          <w:szCs w:val="32"/>
        </w:rPr>
        <w:t>关门户</w:t>
      </w:r>
      <w:proofErr w:type="gramEnd"/>
      <w:r>
        <w:rPr>
          <w:rFonts w:ascii="方正仿宋_GBK" w:eastAsia="方正仿宋_GBK" w:hint="eastAsia"/>
          <w:sz w:val="32"/>
          <w:szCs w:val="32"/>
        </w:rPr>
        <w:t>网站、</w:t>
      </w:r>
      <w:r>
        <w:rPr>
          <w:rFonts w:ascii="方正仿宋_GBK" w:eastAsia="方正仿宋_GBK" w:hint="eastAsia"/>
          <w:sz w:val="32"/>
          <w:szCs w:val="32"/>
        </w:rPr>
        <w:lastRenderedPageBreak/>
        <w:t>政务新媒体上对外明示，加强矛盾问题的源头化解，最大程度实现一线问题不积累、基层矛盾不上交。加强渠道日常管理，确保各类诉求依法合</w:t>
      </w:r>
      <w:proofErr w:type="gramStart"/>
      <w:r>
        <w:rPr>
          <w:rFonts w:ascii="方正仿宋_GBK" w:eastAsia="方正仿宋_GBK" w:hint="eastAsia"/>
          <w:sz w:val="32"/>
          <w:szCs w:val="32"/>
        </w:rPr>
        <w:t>规</w:t>
      </w:r>
      <w:proofErr w:type="gramEnd"/>
      <w:r>
        <w:rPr>
          <w:rFonts w:ascii="方正仿宋_GBK" w:eastAsia="方正仿宋_GBK" w:hint="eastAsia"/>
          <w:sz w:val="32"/>
          <w:szCs w:val="32"/>
        </w:rPr>
        <w:t>办理，群众诉求件件有回应。</w:t>
      </w:r>
    </w:p>
    <w:p w:rsidR="00000000" w:rsidRDefault="00FA10B2" w:rsidP="000A19C2">
      <w:pPr>
        <w:pStyle w:val="53"/>
        <w:shd w:val="clear" w:color="auto" w:fill="FFFFFF"/>
        <w:spacing w:before="0" w:beforeAutospacing="0" w:after="0" w:afterAutospacing="0" w:line="580" w:lineRule="exact"/>
        <w:ind w:firstLineChars="200" w:firstLine="634"/>
        <w:jc w:val="both"/>
        <w:rPr>
          <w:rFonts w:ascii="方正仿宋_GBK" w:eastAsia="方正仿宋_GBK" w:hint="eastAsia"/>
          <w:sz w:val="32"/>
          <w:szCs w:val="32"/>
        </w:rPr>
      </w:pPr>
      <w:r>
        <w:rPr>
          <w:rFonts w:ascii="方正楷体_GBK" w:eastAsia="方正楷体_GBK" w:hint="eastAsia"/>
          <w:b/>
          <w:bCs/>
          <w:sz w:val="32"/>
          <w:szCs w:val="32"/>
        </w:rPr>
        <w:t>（十五）扩大公众参与。</w:t>
      </w:r>
      <w:r>
        <w:rPr>
          <w:rFonts w:ascii="方正仿宋_GBK" w:eastAsia="方正仿宋_GBK" w:hint="eastAsia"/>
          <w:bCs/>
          <w:sz w:val="32"/>
          <w:szCs w:val="32"/>
        </w:rPr>
        <w:t>既要“走出去”，还要“请进来”：</w:t>
      </w:r>
      <w:r>
        <w:rPr>
          <w:rFonts w:ascii="方正仿宋_GBK" w:eastAsia="方正仿宋_GBK" w:hint="eastAsia"/>
          <w:sz w:val="32"/>
          <w:szCs w:val="32"/>
        </w:rPr>
        <w:t>各隶属海关要结合国门安全教育、普法宣传、科普宣传、海关业务相关主题日、我为群众办实事等活动，主动开</w:t>
      </w:r>
      <w:r>
        <w:rPr>
          <w:rFonts w:ascii="方正仿宋_GBK" w:eastAsia="方正仿宋_GBK" w:hint="eastAsia"/>
          <w:sz w:val="32"/>
          <w:szCs w:val="32"/>
        </w:rPr>
        <w:t>展进社区、进校园、和进企业等活动，尽可能增进社会公众对海关业务职能的了解；各隶属海关每年应当至少组织一至两次公众交流活动，包括但不限于企业座谈会、问卷调查、公众开放日、关长接待日等形式，搭建海关与社会公众的良性互动桥梁。活动开展情况纳入年度政务公开考核指标，应</w:t>
      </w:r>
      <w:proofErr w:type="gramStart"/>
      <w:r>
        <w:rPr>
          <w:rFonts w:ascii="方正仿宋_GBK" w:eastAsia="方正仿宋_GBK" w:hint="eastAsia"/>
          <w:sz w:val="32"/>
          <w:szCs w:val="32"/>
        </w:rPr>
        <w:t>及时向拱北海关办公室</w:t>
      </w:r>
      <w:proofErr w:type="gramEnd"/>
      <w:r>
        <w:rPr>
          <w:rFonts w:ascii="方正仿宋_GBK" w:eastAsia="方正仿宋_GBK" w:hint="eastAsia"/>
          <w:sz w:val="32"/>
          <w:szCs w:val="32"/>
        </w:rPr>
        <w:t>备案。</w:t>
      </w:r>
    </w:p>
    <w:p w:rsidR="00000000" w:rsidRDefault="00FA10B2" w:rsidP="000A19C2">
      <w:pPr>
        <w:pStyle w:val="53"/>
        <w:shd w:val="clear" w:color="auto" w:fill="FFFFFF"/>
        <w:spacing w:before="0" w:beforeAutospacing="0" w:after="0" w:afterAutospacing="0" w:line="580" w:lineRule="exact"/>
        <w:ind w:firstLineChars="200" w:firstLine="632"/>
        <w:jc w:val="both"/>
        <w:rPr>
          <w:rStyle w:val="a9"/>
          <w:rFonts w:ascii="方正黑体_GBK" w:eastAsia="方正黑体_GBK" w:hint="eastAsia"/>
          <w:b w:val="0"/>
          <w:sz w:val="32"/>
          <w:szCs w:val="32"/>
        </w:rPr>
      </w:pPr>
      <w:r>
        <w:rPr>
          <w:rStyle w:val="a9"/>
          <w:rFonts w:ascii="方正黑体_GBK" w:eastAsia="方正黑体_GBK" w:hint="eastAsia"/>
          <w:b w:val="0"/>
          <w:sz w:val="32"/>
          <w:szCs w:val="32"/>
        </w:rPr>
        <w:t>七、平台建设</w:t>
      </w:r>
    </w:p>
    <w:p w:rsidR="00000000" w:rsidRDefault="00FA10B2" w:rsidP="000A19C2">
      <w:pPr>
        <w:pStyle w:val="53"/>
        <w:shd w:val="clear" w:color="auto" w:fill="FFFFFF"/>
        <w:spacing w:before="0" w:beforeAutospacing="0" w:after="0" w:afterAutospacing="0" w:line="580" w:lineRule="exact"/>
        <w:ind w:firstLineChars="200" w:firstLine="634"/>
        <w:jc w:val="both"/>
        <w:rPr>
          <w:rFonts w:ascii="方正仿宋_GBK" w:eastAsia="方正仿宋_GBK" w:hint="eastAsia"/>
          <w:sz w:val="32"/>
          <w:szCs w:val="32"/>
        </w:rPr>
      </w:pPr>
      <w:r>
        <w:rPr>
          <w:rFonts w:ascii="方正楷体_GBK" w:eastAsia="方正楷体_GBK" w:hint="eastAsia"/>
          <w:b/>
          <w:bCs/>
          <w:sz w:val="32"/>
          <w:szCs w:val="32"/>
        </w:rPr>
        <w:t>（十六）提升线上平台公开水平。</w:t>
      </w:r>
      <w:r>
        <w:rPr>
          <w:rFonts w:ascii="方正仿宋_GBK" w:eastAsia="方正仿宋_GBK" w:hint="eastAsia"/>
          <w:sz w:val="32"/>
          <w:szCs w:val="32"/>
        </w:rPr>
        <w:t>针对关区互联网网站集约化建设的实际，各隶属海关应当以拱北海</w:t>
      </w:r>
      <w:proofErr w:type="gramStart"/>
      <w:r>
        <w:rPr>
          <w:rFonts w:ascii="方正仿宋_GBK" w:eastAsia="方正仿宋_GBK" w:hint="eastAsia"/>
          <w:sz w:val="32"/>
          <w:szCs w:val="32"/>
        </w:rPr>
        <w:t>关门户</w:t>
      </w:r>
      <w:proofErr w:type="gramEnd"/>
      <w:r>
        <w:rPr>
          <w:rFonts w:ascii="方正仿宋_GBK" w:eastAsia="方正仿宋_GBK" w:hint="eastAsia"/>
          <w:sz w:val="32"/>
          <w:szCs w:val="32"/>
        </w:rPr>
        <w:t>网站、“拱关微发布”</w:t>
      </w:r>
      <w:proofErr w:type="gramStart"/>
      <w:r>
        <w:rPr>
          <w:rFonts w:ascii="方正仿宋_GBK" w:eastAsia="方正仿宋_GBK" w:hint="eastAsia"/>
          <w:sz w:val="32"/>
          <w:szCs w:val="32"/>
        </w:rPr>
        <w:t>微信公众号</w:t>
      </w:r>
      <w:proofErr w:type="gramEnd"/>
      <w:r>
        <w:rPr>
          <w:rFonts w:ascii="方正仿宋_GBK" w:eastAsia="方正仿宋_GBK" w:hint="eastAsia"/>
          <w:sz w:val="32"/>
          <w:szCs w:val="32"/>
        </w:rPr>
        <w:t>为第一公开平台，集中发布本关权威信息；拱北海关办公室、科技处要做好网站涉及隶属海关栏目</w:t>
      </w:r>
      <w:r>
        <w:rPr>
          <w:rFonts w:ascii="方正仿宋_GBK" w:eastAsia="方正仿宋_GBK" w:hint="eastAsia"/>
          <w:sz w:val="32"/>
          <w:szCs w:val="32"/>
        </w:rPr>
        <w:t>的规划、建设和管理，各业务职能部门要指导督促隶属海关及时发布、更新涉及本业务线条相关信息。关区各部门单位应当多运用信息化手段，探索形式多样、内容丰富、精准有效的公开方式，扩大信息传播力和影响力，便捷企业群众快速获取信息。</w:t>
      </w:r>
    </w:p>
    <w:p w:rsidR="00000000" w:rsidRDefault="00FA10B2" w:rsidP="000A19C2">
      <w:pPr>
        <w:pStyle w:val="84"/>
        <w:shd w:val="clear" w:color="auto" w:fill="FFFFFF"/>
        <w:spacing w:before="0" w:beforeAutospacing="0" w:after="0" w:afterAutospacing="0" w:line="580" w:lineRule="exact"/>
        <w:ind w:firstLineChars="200" w:firstLine="634"/>
        <w:jc w:val="both"/>
        <w:rPr>
          <w:rFonts w:ascii="Times New Roman" w:eastAsia="方正仿宋_GBK"/>
          <w:sz w:val="32"/>
          <w:szCs w:val="32"/>
        </w:rPr>
      </w:pPr>
      <w:r>
        <w:rPr>
          <w:rFonts w:ascii="方正楷体_GBK" w:eastAsia="方正楷体_GBK" w:hint="eastAsia"/>
          <w:b/>
          <w:bCs/>
          <w:sz w:val="32"/>
          <w:szCs w:val="32"/>
        </w:rPr>
        <w:t>（十七）提升线下平台服务能力。</w:t>
      </w:r>
      <w:r>
        <w:rPr>
          <w:rFonts w:ascii="Times New Roman" w:eastAsia="方正仿宋_GBK" w:hint="eastAsia"/>
          <w:sz w:val="32"/>
          <w:szCs w:val="32"/>
        </w:rPr>
        <w:t>政务大厅、业务现场、办公场所是海关接触、服务企业群众的第一线，直接影响企业群众</w:t>
      </w:r>
      <w:r>
        <w:rPr>
          <w:rFonts w:ascii="Times New Roman" w:eastAsia="方正仿宋_GBK" w:hint="eastAsia"/>
          <w:sz w:val="32"/>
          <w:szCs w:val="32"/>
        </w:rPr>
        <w:lastRenderedPageBreak/>
        <w:t>对海关的认可度、满意度。</w:t>
      </w:r>
      <w:r>
        <w:rPr>
          <w:rFonts w:ascii="Times New Roman" w:eastAsia="方正仿宋_GBK"/>
          <w:sz w:val="32"/>
          <w:szCs w:val="32"/>
        </w:rPr>
        <w:t>各</w:t>
      </w:r>
      <w:r>
        <w:rPr>
          <w:rFonts w:ascii="Times New Roman" w:eastAsia="方正仿宋_GBK" w:hint="eastAsia"/>
          <w:sz w:val="32"/>
          <w:szCs w:val="32"/>
        </w:rPr>
        <w:t>隶属海关应对外公</w:t>
      </w:r>
      <w:proofErr w:type="gramStart"/>
      <w:r>
        <w:rPr>
          <w:rFonts w:ascii="Times New Roman" w:eastAsia="方正仿宋_GBK" w:hint="eastAsia"/>
          <w:sz w:val="32"/>
          <w:szCs w:val="32"/>
        </w:rPr>
        <w:t>开本关业务</w:t>
      </w:r>
      <w:proofErr w:type="gramEnd"/>
      <w:r>
        <w:rPr>
          <w:rFonts w:ascii="Times New Roman" w:eastAsia="方正仿宋_GBK" w:hint="eastAsia"/>
          <w:sz w:val="32"/>
          <w:szCs w:val="32"/>
        </w:rPr>
        <w:t>联系、咨询电话，方便企业群众办事咨询；加强对一线关员的业务培训，推</w:t>
      </w:r>
      <w:proofErr w:type="gramStart"/>
      <w:r>
        <w:rPr>
          <w:rFonts w:ascii="Times New Roman" w:eastAsia="方正仿宋_GBK" w:hint="eastAsia"/>
          <w:sz w:val="32"/>
          <w:szCs w:val="32"/>
        </w:rPr>
        <w:t>行首问</w:t>
      </w:r>
      <w:proofErr w:type="gramEnd"/>
      <w:r>
        <w:rPr>
          <w:rFonts w:ascii="Times New Roman" w:eastAsia="方正仿宋_GBK" w:hint="eastAsia"/>
          <w:sz w:val="32"/>
          <w:szCs w:val="32"/>
        </w:rPr>
        <w:t>负责制，凡是能在政务大厅、办事窗口、业务现场以及通过本关业</w:t>
      </w:r>
      <w:r>
        <w:rPr>
          <w:rFonts w:ascii="Times New Roman" w:eastAsia="方正仿宋_GBK" w:hint="eastAsia"/>
          <w:sz w:val="32"/>
          <w:szCs w:val="32"/>
        </w:rPr>
        <w:t>务电话等直接解答的一般咨询问题，原则上不允许再指引企业群众</w:t>
      </w:r>
      <w:r>
        <w:rPr>
          <w:rFonts w:ascii="方正仿宋_GBK" w:eastAsia="方正仿宋_GBK" w:hint="eastAsia"/>
          <w:sz w:val="32"/>
          <w:szCs w:val="32"/>
        </w:rPr>
        <w:t>“舍近求远”</w:t>
      </w:r>
      <w:r>
        <w:rPr>
          <w:rFonts w:ascii="Times New Roman" w:eastAsia="方正仿宋_GBK" w:hint="eastAsia"/>
          <w:sz w:val="32"/>
          <w:szCs w:val="32"/>
        </w:rPr>
        <w:t>拨打</w:t>
      </w:r>
      <w:r>
        <w:rPr>
          <w:rFonts w:ascii="Times New Roman" w:eastAsia="方正仿宋_GBK"/>
          <w:sz w:val="32"/>
          <w:szCs w:val="32"/>
        </w:rPr>
        <w:t>12360</w:t>
      </w:r>
      <w:r>
        <w:rPr>
          <w:rFonts w:ascii="Times New Roman" w:eastAsia="方正仿宋_GBK" w:hint="eastAsia"/>
          <w:sz w:val="32"/>
          <w:szCs w:val="32"/>
        </w:rPr>
        <w:t>海关热线求助，提升企业群众的获得感。</w:t>
      </w:r>
    </w:p>
    <w:p w:rsidR="00000000" w:rsidRDefault="00FA10B2" w:rsidP="000A19C2">
      <w:pPr>
        <w:pStyle w:val="53"/>
        <w:shd w:val="clear" w:color="auto" w:fill="FFFFFF"/>
        <w:spacing w:before="0" w:beforeAutospacing="0" w:after="0" w:afterAutospacing="0" w:line="580" w:lineRule="exact"/>
        <w:ind w:firstLineChars="200" w:firstLine="632"/>
        <w:jc w:val="both"/>
        <w:rPr>
          <w:rFonts w:ascii="方正仿宋_GBK" w:eastAsia="方正仿宋_GBK" w:hint="eastAsia"/>
          <w:sz w:val="32"/>
          <w:szCs w:val="32"/>
        </w:rPr>
      </w:pPr>
      <w:r>
        <w:rPr>
          <w:rFonts w:ascii="Times New Roman" w:eastAsia="方正仿宋_GBK" w:hint="eastAsia"/>
          <w:sz w:val="32"/>
          <w:szCs w:val="32"/>
        </w:rPr>
        <w:t>在现场</w:t>
      </w:r>
      <w:r>
        <w:rPr>
          <w:rFonts w:ascii="方正仿宋_GBK" w:eastAsia="方正仿宋_GBK" w:hint="eastAsia"/>
          <w:sz w:val="32"/>
          <w:szCs w:val="32"/>
        </w:rPr>
        <w:t>政务公开设备设施的配置以及政务公开专区、咨询服务窗口的设置上，应当在严格落实法定公开义务的前提下，按照量力而行、必要合理、实用管用的原则实施开展，充分考虑各关业务实际和相对人需求，不搞“大而全”和“一刀切”，不增加基层额外负担</w:t>
      </w:r>
      <w:r>
        <w:rPr>
          <w:rFonts w:ascii="Times New Roman" w:eastAsia="方正仿宋_GBK" w:hint="eastAsia"/>
          <w:sz w:val="32"/>
          <w:szCs w:val="32"/>
        </w:rPr>
        <w:t>。以优化办事服务体验为工作重点，用足</w:t>
      </w:r>
      <w:r>
        <w:rPr>
          <w:rFonts w:ascii="方正仿宋_GBK" w:eastAsia="方正仿宋_GBK" w:hint="eastAsia"/>
          <w:sz w:val="32"/>
          <w:szCs w:val="32"/>
        </w:rPr>
        <w:t>用好现场公示栏、电子屏、查阅点、咨询服务窗口等实体平台，最大限度利企便民。</w:t>
      </w:r>
    </w:p>
    <w:p w:rsidR="00000000" w:rsidRDefault="00FA10B2" w:rsidP="000A19C2">
      <w:pPr>
        <w:pStyle w:val="53"/>
        <w:shd w:val="clear" w:color="auto" w:fill="FFFFFF"/>
        <w:spacing w:before="0" w:beforeAutospacing="0" w:after="0" w:afterAutospacing="0" w:line="580" w:lineRule="exact"/>
        <w:ind w:firstLineChars="200" w:firstLine="632"/>
        <w:jc w:val="both"/>
        <w:rPr>
          <w:rStyle w:val="a9"/>
          <w:rFonts w:ascii="方正黑体_GBK" w:eastAsia="方正黑体_GBK" w:hint="eastAsia"/>
          <w:b w:val="0"/>
          <w:sz w:val="32"/>
          <w:szCs w:val="32"/>
        </w:rPr>
      </w:pPr>
      <w:r>
        <w:rPr>
          <w:rStyle w:val="a9"/>
          <w:rFonts w:ascii="方正黑体_GBK" w:eastAsia="方正黑体_GBK" w:hint="eastAsia"/>
          <w:b w:val="0"/>
          <w:sz w:val="32"/>
          <w:szCs w:val="32"/>
        </w:rPr>
        <w:t>八、监督保障</w:t>
      </w:r>
    </w:p>
    <w:p w:rsidR="00000000" w:rsidRDefault="00FA10B2" w:rsidP="000A19C2">
      <w:pPr>
        <w:pStyle w:val="53"/>
        <w:shd w:val="clear" w:color="auto" w:fill="FFFFFF"/>
        <w:spacing w:before="0" w:beforeAutospacing="0" w:after="0" w:afterAutospacing="0" w:line="580" w:lineRule="exact"/>
        <w:ind w:firstLineChars="200" w:firstLine="634"/>
        <w:jc w:val="both"/>
        <w:rPr>
          <w:rFonts w:ascii="方正仿宋_GBK" w:eastAsia="方正仿宋_GBK" w:hint="eastAsia"/>
          <w:sz w:val="32"/>
          <w:szCs w:val="32"/>
        </w:rPr>
      </w:pPr>
      <w:r>
        <w:rPr>
          <w:rFonts w:ascii="方正楷体_GBK" w:eastAsia="方正楷体_GBK" w:hint="eastAsia"/>
          <w:b/>
          <w:bCs/>
          <w:sz w:val="32"/>
          <w:szCs w:val="32"/>
        </w:rPr>
        <w:t>（十八）加强统筹指导。</w:t>
      </w:r>
      <w:r>
        <w:rPr>
          <w:rFonts w:ascii="方正仿宋_GBK" w:eastAsia="方正仿宋_GBK" w:hint="eastAsia"/>
          <w:sz w:val="32"/>
          <w:szCs w:val="32"/>
        </w:rPr>
        <w:t>关区各部门</w:t>
      </w:r>
      <w:r>
        <w:rPr>
          <w:rFonts w:ascii="方正仿宋_GBK" w:eastAsia="方正仿宋_GBK" w:hint="eastAsia"/>
          <w:sz w:val="32"/>
          <w:szCs w:val="32"/>
        </w:rPr>
        <w:t>单位要高度重视政务公开工作，发挥垂直管理优势、加强统筹协调，及时解决基层政务公开工作中的困难和问题。在基层政务公开标准化规范化推进过程中，拱北海关本级机关和各隶属海关各司其职、各负其责：拱北海关办公室着重上传下达、任务分解和监督指导，隶属海关要切实承担起贯彻落实的主体责任，充分发挥主观能动性，将有关规划、任务在关区落地生根见效。</w:t>
      </w:r>
    </w:p>
    <w:p w:rsidR="00000000" w:rsidRDefault="00FA10B2" w:rsidP="000A19C2">
      <w:pPr>
        <w:pStyle w:val="101"/>
        <w:shd w:val="clear" w:color="auto" w:fill="FFFFFF"/>
        <w:spacing w:before="0" w:beforeAutospacing="0" w:after="0" w:afterAutospacing="0" w:line="580" w:lineRule="exact"/>
        <w:ind w:firstLineChars="200" w:firstLine="634"/>
        <w:jc w:val="both"/>
        <w:rPr>
          <w:rFonts w:ascii="Times New Roman" w:eastAsia="方正仿宋_GBK"/>
          <w:color w:val="000000"/>
          <w:sz w:val="32"/>
          <w:szCs w:val="32"/>
        </w:rPr>
      </w:pPr>
      <w:r>
        <w:rPr>
          <w:rFonts w:ascii="方正楷体_GBK" w:eastAsia="方正楷体_GBK" w:hint="eastAsia"/>
          <w:b/>
          <w:bCs/>
          <w:sz w:val="32"/>
          <w:szCs w:val="32"/>
        </w:rPr>
        <w:t>（十九）加强监督考核。</w:t>
      </w:r>
      <w:r>
        <w:rPr>
          <w:rFonts w:ascii="Times New Roman" w:eastAsia="方正仿宋_GBK" w:hint="eastAsia"/>
          <w:color w:val="000000"/>
          <w:sz w:val="32"/>
          <w:szCs w:val="32"/>
        </w:rPr>
        <w:t>拱北海关办公室将进一步加大工作</w:t>
      </w:r>
      <w:r>
        <w:rPr>
          <w:rFonts w:ascii="Times New Roman" w:eastAsia="方正仿宋_GBK" w:hint="eastAsia"/>
          <w:color w:val="000000"/>
          <w:sz w:val="32"/>
          <w:szCs w:val="32"/>
        </w:rPr>
        <w:lastRenderedPageBreak/>
        <w:t>监督力度，用好考核评估抓手，定期对隶属海关政务公开工作开展考核评估和抽查通报；对未按照要求开展政务公开工作的，予以督促整改或者通</w:t>
      </w:r>
      <w:r>
        <w:rPr>
          <w:rFonts w:ascii="Times New Roman" w:eastAsia="方正仿宋_GBK" w:hint="eastAsia"/>
          <w:color w:val="000000"/>
          <w:sz w:val="32"/>
          <w:szCs w:val="32"/>
        </w:rPr>
        <w:t>报批评，需要对负有责任的领导人员和直接责任人员追究责任的，依法向有权处理部门提出处理建议。</w:t>
      </w:r>
    </w:p>
    <w:p w:rsidR="00000000" w:rsidRDefault="00FA10B2" w:rsidP="000A19C2">
      <w:pPr>
        <w:pStyle w:val="53"/>
        <w:shd w:val="clear" w:color="auto" w:fill="FFFFFF"/>
        <w:spacing w:before="0" w:beforeAutospacing="0" w:after="0" w:afterAutospacing="0" w:line="580" w:lineRule="exact"/>
        <w:ind w:firstLineChars="200" w:firstLine="634"/>
        <w:jc w:val="both"/>
        <w:rPr>
          <w:rFonts w:ascii="Times New Roman" w:eastAsia="方正仿宋_GBK"/>
          <w:color w:val="000000"/>
          <w:sz w:val="32"/>
          <w:szCs w:val="32"/>
        </w:rPr>
      </w:pPr>
      <w:r>
        <w:rPr>
          <w:rFonts w:ascii="方正楷体_GBK" w:eastAsia="方正楷体_GBK" w:hint="eastAsia"/>
          <w:b/>
          <w:bCs/>
          <w:sz w:val="32"/>
          <w:szCs w:val="32"/>
        </w:rPr>
        <w:t>（二十）加强培训交流。</w:t>
      </w:r>
      <w:r>
        <w:rPr>
          <w:rFonts w:ascii="方正仿宋_GBK" w:eastAsia="方正仿宋_GBK" w:hint="eastAsia"/>
          <w:sz w:val="32"/>
          <w:szCs w:val="32"/>
        </w:rPr>
        <w:t>加大教育培训力度，把政务公开特别是政府信息公开纳入基层领导干部和公务员教育培训内容，增强依法依规公开意识。拱北海关办公室将定期</w:t>
      </w:r>
      <w:r>
        <w:rPr>
          <w:rFonts w:ascii="Times New Roman" w:eastAsia="方正仿宋_GBK" w:hint="eastAsia"/>
          <w:color w:val="000000"/>
          <w:sz w:val="32"/>
          <w:szCs w:val="32"/>
        </w:rPr>
        <w:t>通过业务培训、实务研讨、跟班学习、</w:t>
      </w:r>
      <w:r>
        <w:rPr>
          <w:rFonts w:ascii="Times New Roman" w:eastAsia="方正仿宋_GBK"/>
          <w:color w:val="000000"/>
          <w:sz w:val="32"/>
          <w:szCs w:val="32"/>
        </w:rPr>
        <w:t>以干代训、</w:t>
      </w:r>
      <w:r>
        <w:rPr>
          <w:rFonts w:ascii="Times New Roman" w:eastAsia="方正仿宋_GBK" w:hint="eastAsia"/>
          <w:color w:val="000000"/>
          <w:sz w:val="32"/>
          <w:szCs w:val="32"/>
        </w:rPr>
        <w:t>实战测试等形式，不断提高关区政务公开队伍的能力和水平。各隶属海关要做好政务公开队伍建设，积极学习借鉴</w:t>
      </w:r>
      <w:r>
        <w:rPr>
          <w:rFonts w:ascii="Times New Roman" w:eastAsia="方正仿宋_GBK"/>
          <w:color w:val="000000"/>
          <w:sz w:val="32"/>
          <w:szCs w:val="32"/>
        </w:rPr>
        <w:t>兄弟单位</w:t>
      </w:r>
      <w:r>
        <w:rPr>
          <w:rFonts w:ascii="Times New Roman" w:eastAsia="方正仿宋_GBK" w:hint="eastAsia"/>
          <w:color w:val="000000"/>
          <w:sz w:val="32"/>
          <w:szCs w:val="32"/>
        </w:rPr>
        <w:t>和地方政府的基层政务公开先进经验，主动探索创新，争创海关政务公开工作的先进标杆。</w:t>
      </w:r>
    </w:p>
    <w:sectPr w:rsidR="00000000">
      <w:footerReference w:type="even" r:id="rId7"/>
      <w:footerReference w:type="default" r:id="rId8"/>
      <w:pgSz w:w="11907" w:h="16840"/>
      <w:pgMar w:top="1985" w:right="1474" w:bottom="1871" w:left="1588" w:header="851" w:footer="1304" w:gutter="0"/>
      <w:cols w:space="720"/>
      <w:docGrid w:type="linesAndChars" w:linePitch="590" w:charSpace="-84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00000" w:rsidRDefault="00FA10B2">
      <w:r>
        <w:separator/>
      </w:r>
    </w:p>
  </w:endnote>
  <w:endnote w:type="continuationSeparator" w:id="1">
    <w:p w:rsidR="00000000" w:rsidRDefault="00FA10B2">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仿宋_GB2312">
    <w:altName w:val="仿宋"/>
    <w:charset w:val="00"/>
    <w:family w:val="auto"/>
    <w:pitch w:val="variable"/>
    <w:sig w:usb0="00000000" w:usb1="00000000" w:usb2="00000000" w:usb3="00000000" w:csb0="00000000" w:csb1="00000000"/>
  </w:font>
  <w:font w:name="宋体">
    <w:altName w:val="SimSun"/>
    <w:panose1 w:val="02010600030101010101"/>
    <w:charset w:val="86"/>
    <w:family w:val="auto"/>
    <w:pitch w:val="variable"/>
    <w:sig w:usb0="00000003" w:usb1="288F0000" w:usb2="00000016" w:usb3="00000000" w:csb0="00040001" w:csb1="00000000"/>
  </w:font>
  <w:font w:name="SimSun">
    <w:charset w:val="00"/>
    <w:family w:val="auto"/>
    <w:pitch w:val="variable"/>
    <w:sig w:usb0="00000000" w:usb1="00000000" w:usb2="00000000" w:usb3="00000000" w:csb0="00000000" w:csb1="00000000"/>
  </w:font>
  <w:font w:name="方正小标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FA10B2">
    <w:pPr>
      <w:pStyle w:val="a4"/>
      <w:framePr w:w="1021" w:h="794" w:wrap="around" w:vAnchor="text" w:hAnchor="page" w:x="1899" w:y="-118"/>
      <w:rPr>
        <w:rStyle w:val="a5"/>
        <w:rFonts w:ascii="宋体" w:eastAsia="宋体" w:hint="eastAsia"/>
        <w:sz w:val="15"/>
        <w:szCs w:val="15"/>
      </w:rPr>
    </w:pPr>
    <w:r>
      <w:rPr>
        <w:rStyle w:val="a5"/>
        <w:rFonts w:ascii="宋体" w:eastAsia="宋体" w:hint="eastAsia"/>
        <w:sz w:val="28"/>
        <w:szCs w:val="28"/>
      </w:rPr>
      <w:t>—</w:t>
    </w:r>
    <w:r>
      <w:rPr>
        <w:rStyle w:val="a5"/>
        <w:rFonts w:ascii="宋体" w:eastAsia="宋体" w:hint="eastAsia"/>
        <w:sz w:val="28"/>
        <w:szCs w:val="28"/>
      </w:rPr>
      <w:t xml:space="preserve"> </w:t>
    </w:r>
    <w:r>
      <w:rPr>
        <w:rStyle w:val="a5"/>
        <w:rFonts w:ascii="宋体" w:eastAsia="宋体" w:hint="eastAsia"/>
        <w:sz w:val="28"/>
        <w:szCs w:val="28"/>
      </w:rPr>
      <w:fldChar w:fldCharType="begin"/>
    </w:r>
    <w:r>
      <w:rPr>
        <w:rStyle w:val="a5"/>
        <w:rFonts w:ascii="宋体" w:eastAsia="宋体" w:hint="eastAsia"/>
        <w:sz w:val="28"/>
        <w:szCs w:val="28"/>
      </w:rPr>
      <w:instrText xml:space="preserve">PAGE  </w:instrText>
    </w:r>
    <w:r>
      <w:rPr>
        <w:rStyle w:val="a5"/>
        <w:rFonts w:ascii="宋体" w:eastAsia="宋体" w:hint="eastAsia"/>
        <w:sz w:val="28"/>
        <w:szCs w:val="28"/>
      </w:rPr>
      <w:fldChar w:fldCharType="separate"/>
    </w:r>
    <w:r>
      <w:rPr>
        <w:rStyle w:val="a5"/>
        <w:rFonts w:ascii="宋体" w:eastAsia="宋体"/>
        <w:noProof/>
        <w:sz w:val="28"/>
        <w:szCs w:val="28"/>
      </w:rPr>
      <w:t>2</w:t>
    </w:r>
    <w:r>
      <w:rPr>
        <w:rStyle w:val="a5"/>
        <w:rFonts w:ascii="宋体" w:eastAsia="宋体" w:hint="eastAsia"/>
        <w:sz w:val="28"/>
        <w:szCs w:val="28"/>
      </w:rPr>
      <w:fldChar w:fldCharType="end"/>
    </w:r>
    <w:r>
      <w:rPr>
        <w:rStyle w:val="a5"/>
        <w:rFonts w:ascii="宋体" w:eastAsia="宋体" w:hint="eastAsia"/>
        <w:sz w:val="28"/>
        <w:szCs w:val="28"/>
      </w:rPr>
      <w:t xml:space="preserve"> </w:t>
    </w:r>
    <w:r>
      <w:rPr>
        <w:rStyle w:val="a5"/>
        <w:rFonts w:ascii="宋体" w:eastAsia="宋体" w:hint="eastAsia"/>
        <w:sz w:val="28"/>
        <w:szCs w:val="28"/>
      </w:rPr>
      <w:t>—</w:t>
    </w:r>
  </w:p>
  <w:p w:rsidR="00000000" w:rsidRDefault="00FA10B2">
    <w:pPr>
      <w:pStyle w:val="a4"/>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FA10B2">
    <w:pPr>
      <w:pStyle w:val="a4"/>
      <w:framePr w:w="1021" w:h="794" w:hRule="exact" w:wrap="notBeside" w:vAnchor="text" w:hAnchor="page" w:x="9027" w:y="-342"/>
      <w:spacing w:line="460" w:lineRule="exact"/>
      <w:rPr>
        <w:rStyle w:val="a5"/>
        <w:sz w:val="15"/>
        <w:szCs w:val="15"/>
      </w:rPr>
    </w:pPr>
    <w:r>
      <w:rPr>
        <w:rStyle w:val="a5"/>
        <w:rFonts w:ascii="宋体" w:eastAsia="宋体" w:hint="eastAsia"/>
        <w:sz w:val="28"/>
      </w:rPr>
      <w:t>—</w:t>
    </w:r>
    <w:r>
      <w:rPr>
        <w:rStyle w:val="a5"/>
        <w:rFonts w:ascii="宋体" w:eastAsia="宋体" w:hint="eastAsia"/>
        <w:sz w:val="28"/>
      </w:rPr>
      <w:t xml:space="preserve"> </w:t>
    </w:r>
    <w:r>
      <w:rPr>
        <w:rStyle w:val="a5"/>
        <w:rFonts w:ascii="宋体" w:eastAsia="宋体" w:hint="eastAsia"/>
        <w:sz w:val="28"/>
      </w:rPr>
      <w:fldChar w:fldCharType="begin"/>
    </w:r>
    <w:r>
      <w:rPr>
        <w:rStyle w:val="a5"/>
        <w:rFonts w:ascii="宋体" w:eastAsia="宋体" w:hint="eastAsia"/>
        <w:sz w:val="28"/>
      </w:rPr>
      <w:instrText xml:space="preserve">PAGE  </w:instrText>
    </w:r>
    <w:r>
      <w:rPr>
        <w:rStyle w:val="a5"/>
        <w:rFonts w:ascii="宋体" w:eastAsia="宋体" w:hint="eastAsia"/>
        <w:sz w:val="28"/>
      </w:rPr>
      <w:fldChar w:fldCharType="separate"/>
    </w:r>
    <w:r>
      <w:rPr>
        <w:rStyle w:val="a5"/>
        <w:rFonts w:ascii="宋体" w:eastAsia="宋体"/>
        <w:noProof/>
        <w:sz w:val="28"/>
      </w:rPr>
      <w:t>1</w:t>
    </w:r>
    <w:r>
      <w:rPr>
        <w:rStyle w:val="a5"/>
        <w:rFonts w:ascii="宋体" w:eastAsia="宋体" w:hint="eastAsia"/>
        <w:sz w:val="28"/>
      </w:rPr>
      <w:fldChar w:fldCharType="end"/>
    </w:r>
    <w:r>
      <w:rPr>
        <w:rStyle w:val="a5"/>
        <w:rFonts w:ascii="宋体" w:eastAsia="宋体" w:hint="eastAsia"/>
        <w:sz w:val="28"/>
      </w:rPr>
      <w:t xml:space="preserve"> </w:t>
    </w:r>
    <w:r>
      <w:rPr>
        <w:rStyle w:val="a5"/>
        <w:rFonts w:ascii="宋体" w:eastAsia="宋体" w:hint="eastAsia"/>
        <w:sz w:val="28"/>
      </w:rPr>
      <w:t>—</w:t>
    </w:r>
  </w:p>
  <w:p w:rsidR="00000000" w:rsidRDefault="00FA10B2">
    <w:pPr>
      <w:pStyle w:val="a4"/>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00000" w:rsidRDefault="00FA10B2">
      <w:r>
        <w:separator/>
      </w:r>
    </w:p>
  </w:footnote>
  <w:footnote w:type="continuationSeparator" w:id="1">
    <w:p w:rsidR="00000000" w:rsidRDefault="00FA10B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FFFF7C"/>
    <w:multiLevelType w:val="singleLevel"/>
    <w:tmpl w:val="E710E952"/>
    <w:lvl w:ilvl="0">
      <w:start w:val="1"/>
      <w:numFmt w:val="decimal"/>
      <w:lvlText w:val="%1."/>
      <w:lvlJc w:val="left"/>
      <w:pPr>
        <w:tabs>
          <w:tab w:val="num" w:pos="2040"/>
        </w:tabs>
        <w:ind w:left="2040" w:hanging="360"/>
      </w:pPr>
    </w:lvl>
  </w:abstractNum>
  <w:abstractNum w:abstractNumId="1">
    <w:nsid w:val="0FFFFF7D"/>
    <w:multiLevelType w:val="singleLevel"/>
    <w:tmpl w:val="876A8DDC"/>
    <w:lvl w:ilvl="0">
      <w:start w:val="1"/>
      <w:numFmt w:val="decimal"/>
      <w:lvlText w:val="%1."/>
      <w:lvlJc w:val="left"/>
      <w:pPr>
        <w:tabs>
          <w:tab w:val="num" w:pos="1620"/>
        </w:tabs>
        <w:ind w:left="1620" w:hanging="360"/>
      </w:pPr>
    </w:lvl>
  </w:abstractNum>
  <w:abstractNum w:abstractNumId="2">
    <w:nsid w:val="0FFFFF7E"/>
    <w:multiLevelType w:val="singleLevel"/>
    <w:tmpl w:val="C2C6A9B4"/>
    <w:lvl w:ilvl="0">
      <w:start w:val="1"/>
      <w:numFmt w:val="decimal"/>
      <w:lvlText w:val="%1."/>
      <w:lvlJc w:val="left"/>
      <w:pPr>
        <w:tabs>
          <w:tab w:val="num" w:pos="1200"/>
        </w:tabs>
        <w:ind w:left="1200" w:hanging="360"/>
      </w:pPr>
    </w:lvl>
  </w:abstractNum>
  <w:abstractNum w:abstractNumId="3">
    <w:nsid w:val="0FFFFF7F"/>
    <w:multiLevelType w:val="singleLevel"/>
    <w:tmpl w:val="0004D71E"/>
    <w:lvl w:ilvl="0">
      <w:start w:val="1"/>
      <w:numFmt w:val="decimal"/>
      <w:lvlText w:val="%1."/>
      <w:lvlJc w:val="left"/>
      <w:pPr>
        <w:tabs>
          <w:tab w:val="num" w:pos="780"/>
        </w:tabs>
        <w:ind w:left="780" w:hanging="360"/>
      </w:pPr>
    </w:lvl>
  </w:abstractNum>
  <w:abstractNum w:abstractNumId="4">
    <w:nsid w:val="0FFFFF80"/>
    <w:multiLevelType w:val="singleLevel"/>
    <w:tmpl w:val="186EA14C"/>
    <w:lvl w:ilvl="0">
      <w:start w:val="1"/>
      <w:numFmt w:val="bullet"/>
      <w:lvlText w:val=""/>
      <w:lvlJc w:val="left"/>
      <w:pPr>
        <w:tabs>
          <w:tab w:val="num" w:pos="2040"/>
        </w:tabs>
        <w:ind w:left="2040" w:hanging="360"/>
      </w:pPr>
      <w:rPr>
        <w:rFonts w:ascii="Wingdings" w:hAnsi="Wingdings" w:hint="default"/>
      </w:rPr>
    </w:lvl>
  </w:abstractNum>
  <w:abstractNum w:abstractNumId="5">
    <w:nsid w:val="0FFFFF81"/>
    <w:multiLevelType w:val="singleLevel"/>
    <w:tmpl w:val="57B4E668"/>
    <w:lvl w:ilvl="0">
      <w:start w:val="1"/>
      <w:numFmt w:val="bullet"/>
      <w:lvlText w:val=""/>
      <w:lvlJc w:val="left"/>
      <w:pPr>
        <w:tabs>
          <w:tab w:val="num" w:pos="1620"/>
        </w:tabs>
        <w:ind w:left="1620" w:hanging="360"/>
      </w:pPr>
      <w:rPr>
        <w:rFonts w:ascii="Wingdings" w:hAnsi="Wingdings" w:hint="default"/>
      </w:rPr>
    </w:lvl>
  </w:abstractNum>
  <w:abstractNum w:abstractNumId="6">
    <w:nsid w:val="0FFFFF82"/>
    <w:multiLevelType w:val="singleLevel"/>
    <w:tmpl w:val="AACC01FE"/>
    <w:lvl w:ilvl="0">
      <w:start w:val="1"/>
      <w:numFmt w:val="bullet"/>
      <w:lvlText w:val=""/>
      <w:lvlJc w:val="left"/>
      <w:pPr>
        <w:tabs>
          <w:tab w:val="num" w:pos="1200"/>
        </w:tabs>
        <w:ind w:left="1200" w:hanging="360"/>
      </w:pPr>
      <w:rPr>
        <w:rFonts w:ascii="Wingdings" w:hAnsi="Wingdings" w:hint="default"/>
      </w:rPr>
    </w:lvl>
  </w:abstractNum>
  <w:abstractNum w:abstractNumId="7">
    <w:nsid w:val="0FFFFF83"/>
    <w:multiLevelType w:val="singleLevel"/>
    <w:tmpl w:val="AFA25338"/>
    <w:lvl w:ilvl="0">
      <w:start w:val="1"/>
      <w:numFmt w:val="bullet"/>
      <w:lvlText w:val=""/>
      <w:lvlJc w:val="left"/>
      <w:pPr>
        <w:tabs>
          <w:tab w:val="num" w:pos="780"/>
        </w:tabs>
        <w:ind w:left="780" w:hanging="360"/>
      </w:pPr>
      <w:rPr>
        <w:rFonts w:ascii="Wingdings" w:hAnsi="Wingdings" w:hint="default"/>
      </w:rPr>
    </w:lvl>
  </w:abstractNum>
  <w:abstractNum w:abstractNumId="8">
    <w:nsid w:val="0FFFFF88"/>
    <w:multiLevelType w:val="singleLevel"/>
    <w:tmpl w:val="18C0BD5C"/>
    <w:lvl w:ilvl="0">
      <w:start w:val="1"/>
      <w:numFmt w:val="decimal"/>
      <w:lvlText w:val="%1."/>
      <w:lvlJc w:val="left"/>
      <w:pPr>
        <w:tabs>
          <w:tab w:val="num" w:pos="360"/>
        </w:tabs>
        <w:ind w:left="360" w:hanging="360"/>
      </w:pPr>
    </w:lvl>
  </w:abstractNum>
  <w:abstractNum w:abstractNumId="9">
    <w:nsid w:val="0FFFFF89"/>
    <w:multiLevelType w:val="singleLevel"/>
    <w:tmpl w:val="00D8B838"/>
    <w:lvl w:ilvl="0">
      <w:start w:val="1"/>
      <w:numFmt w:val="bullet"/>
      <w:lvlText w:val=""/>
      <w:lvlJc w:val="left"/>
      <w:pPr>
        <w:tabs>
          <w:tab w:val="num" w:pos="360"/>
        </w:tabs>
        <w:ind w:left="36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embedSystemFonts/>
  <w:mirrorMargins/>
  <w:bordersDoNotSurroundHeader/>
  <w:bordersDoNotSurroundFooter/>
  <w:hideGrammaticalErrors/>
  <w:proofState w:spelling="clean" w:grammar="clean"/>
  <w:stylePaneFormatFilter w:val="3F01"/>
  <w:defaultTabStop w:val="425"/>
  <w:defaultTableStyle w:val="a"/>
  <w:evenAndOddHeaders/>
  <w:drawingGridHorizontalSpacing w:val="157"/>
  <w:drawingGridVerticalSpacing w:val="289"/>
  <w:displayHorizontalDrawingGridEvery w:val="2"/>
  <w:displayVerticalDrawingGridEvery w:val="2"/>
  <w:characterSpacingControl w:val="compressPunctuation"/>
  <w:doNotValidateAgainstSchema/>
  <w:doNotDemarcateInvalidXml/>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useFELayout/>
  </w:compat>
  <w:rsids>
    <w:rsidRoot w:val="001B0CCF"/>
    <w:rsid w:val="000A19C2"/>
    <w:rsid w:val="00FA10B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黑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eastAsia="方正仿宋_GBK"/>
      <w:kern w:val="2"/>
      <w:sz w:val="32"/>
      <w:szCs w:val="32"/>
    </w:rPr>
  </w:style>
  <w:style w:type="character" w:default="1" w:styleId="a0">
    <w:name w:val="Default Paragraph Font"/>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spacing w:line="560" w:lineRule="exact"/>
      <w:ind w:firstLine="420"/>
    </w:pPr>
    <w:rPr>
      <w:rFonts w:ascii="方正仿宋_GBK"/>
    </w:rPr>
  </w:style>
  <w:style w:type="paragraph" w:styleId="a4">
    <w:name w:val="footer"/>
    <w:basedOn w:val="a"/>
    <w:pPr>
      <w:tabs>
        <w:tab w:val="center" w:pos="4153"/>
        <w:tab w:val="right" w:pos="8306"/>
      </w:tabs>
      <w:snapToGrid w:val="0"/>
      <w:jc w:val="left"/>
    </w:pPr>
    <w:rPr>
      <w:sz w:val="18"/>
    </w:rPr>
  </w:style>
  <w:style w:type="character" w:styleId="a5">
    <w:name w:val="page number"/>
    <w:basedOn w:val="a0"/>
  </w:style>
  <w:style w:type="paragraph" w:styleId="a6">
    <w:name w:val="header"/>
    <w:basedOn w:val="a"/>
    <w:pPr>
      <w:pBdr>
        <w:bottom w:val="single" w:sz="6" w:space="1" w:color="auto"/>
      </w:pBdr>
      <w:tabs>
        <w:tab w:val="center" w:pos="4153"/>
        <w:tab w:val="right" w:pos="8306"/>
      </w:tabs>
      <w:snapToGrid w:val="0"/>
      <w:jc w:val="center"/>
    </w:pPr>
    <w:rPr>
      <w:sz w:val="18"/>
    </w:rPr>
  </w:style>
  <w:style w:type="paragraph" w:styleId="a7">
    <w:name w:val="Document Map"/>
    <w:basedOn w:val="a"/>
    <w:pPr>
      <w:shd w:val="clear" w:color="auto" w:fill="000080"/>
    </w:pPr>
  </w:style>
  <w:style w:type="paragraph" w:styleId="a8">
    <w:name w:val="Date"/>
    <w:basedOn w:val="a"/>
    <w:next w:val="a"/>
    <w:rPr>
      <w:rFonts w:ascii="仿宋_GB2312" w:eastAsia="仿宋_GB2312"/>
      <w:szCs w:val="20"/>
    </w:rPr>
  </w:style>
  <w:style w:type="paragraph" w:styleId="6">
    <w:name w:val="index 6"/>
    <w:basedOn w:val="a"/>
    <w:next w:val="a"/>
    <w:autoRedefine/>
    <w:pPr>
      <w:ind w:left="2100"/>
    </w:pPr>
  </w:style>
  <w:style w:type="paragraph" w:styleId="7">
    <w:name w:val="index 7"/>
    <w:basedOn w:val="a"/>
    <w:next w:val="a"/>
    <w:autoRedefine/>
    <w:pPr>
      <w:ind w:left="2520"/>
    </w:pPr>
  </w:style>
  <w:style w:type="paragraph" w:styleId="8">
    <w:name w:val="index 8"/>
    <w:basedOn w:val="a"/>
    <w:next w:val="a"/>
    <w:autoRedefine/>
    <w:pPr>
      <w:ind w:left="2940"/>
    </w:pPr>
  </w:style>
  <w:style w:type="paragraph" w:styleId="9">
    <w:name w:val="index 9"/>
    <w:basedOn w:val="a"/>
    <w:next w:val="a"/>
    <w:autoRedefine/>
    <w:pPr>
      <w:ind w:left="3360"/>
    </w:pPr>
  </w:style>
  <w:style w:type="paragraph" w:styleId="2">
    <w:name w:val="toc 2"/>
    <w:basedOn w:val="a"/>
    <w:next w:val="a"/>
    <w:autoRedefine/>
    <w:pPr>
      <w:ind w:left="420"/>
    </w:pPr>
  </w:style>
  <w:style w:type="paragraph" w:styleId="3">
    <w:name w:val="toc 3"/>
    <w:basedOn w:val="a"/>
    <w:next w:val="a"/>
    <w:autoRedefine/>
    <w:pPr>
      <w:ind w:left="840"/>
    </w:pPr>
  </w:style>
  <w:style w:type="paragraph" w:styleId="5">
    <w:name w:val="toc 5"/>
    <w:basedOn w:val="a"/>
    <w:next w:val="a"/>
    <w:autoRedefine/>
    <w:pPr>
      <w:ind w:left="1680"/>
    </w:pPr>
  </w:style>
  <w:style w:type="character" w:styleId="a9">
    <w:name w:val="Strong"/>
    <w:qFormat/>
    <w:rPr>
      <w:b/>
    </w:rPr>
  </w:style>
  <w:style w:type="paragraph" w:styleId="aa">
    <w:name w:val="Normal (Web)"/>
    <w:next w:val="a3"/>
    <w:pPr>
      <w:widowControl w:val="0"/>
      <w:spacing w:before="100" w:beforeAutospacing="1" w:after="100" w:afterAutospacing="1"/>
    </w:pPr>
    <w:rPr>
      <w:rFonts w:ascii="宋体" w:eastAsia="宋体"/>
      <w:kern w:val="2"/>
      <w:sz w:val="24"/>
      <w:szCs w:val="21"/>
    </w:rPr>
  </w:style>
  <w:style w:type="paragraph" w:customStyle="1" w:styleId="51">
    <w:name w:val="样式 51 小四"/>
    <w:next w:val="3"/>
    <w:pPr>
      <w:widowControl w:val="0"/>
      <w:spacing w:before="100" w:beforeAutospacing="1" w:after="100" w:afterAutospacing="1"/>
    </w:pPr>
    <w:rPr>
      <w:rFonts w:ascii="宋体" w:eastAsia="宋体"/>
      <w:kern w:val="2"/>
      <w:sz w:val="24"/>
      <w:szCs w:val="21"/>
    </w:rPr>
  </w:style>
  <w:style w:type="paragraph" w:customStyle="1" w:styleId="ab">
    <w:name w:val="样式 小四"/>
    <w:next w:val="5"/>
    <w:rPr>
      <w:rFonts w:eastAsia="SimSun"/>
      <w:sz w:val="24"/>
      <w:szCs w:val="24"/>
      <w:lang w:eastAsia="en-US"/>
    </w:rPr>
  </w:style>
  <w:style w:type="paragraph" w:customStyle="1" w:styleId="15">
    <w:name w:val="样式 15 小四"/>
    <w:next w:val="7"/>
    <w:pPr>
      <w:widowControl w:val="0"/>
      <w:spacing w:before="100" w:beforeAutospacing="1" w:after="100" w:afterAutospacing="1"/>
    </w:pPr>
    <w:rPr>
      <w:rFonts w:ascii="宋体" w:eastAsia="宋体"/>
      <w:kern w:val="2"/>
      <w:sz w:val="24"/>
      <w:szCs w:val="21"/>
    </w:rPr>
  </w:style>
  <w:style w:type="paragraph" w:customStyle="1" w:styleId="60">
    <w:name w:val="样式 6 小四"/>
    <w:next w:val="a7"/>
    <w:rPr>
      <w:rFonts w:eastAsia="SimSun"/>
      <w:sz w:val="24"/>
      <w:szCs w:val="24"/>
      <w:lang w:eastAsia="en-US"/>
    </w:rPr>
  </w:style>
  <w:style w:type="paragraph" w:styleId="ac">
    <w:name w:val="Normal"/>
    <w:next w:val="ad"/>
    <w:pPr>
      <w:widowControl w:val="0"/>
      <w:jc w:val="both"/>
    </w:pPr>
    <w:rPr>
      <w:rFonts w:eastAsia="方正仿宋_GBK"/>
      <w:kern w:val="2"/>
      <w:sz w:val="32"/>
      <w:szCs w:val="32"/>
    </w:rPr>
  </w:style>
  <w:style w:type="paragraph" w:customStyle="1" w:styleId="53">
    <w:name w:val="样式 53 小四"/>
    <w:next w:val="2"/>
    <w:pPr>
      <w:widowControl w:val="0"/>
      <w:spacing w:before="100" w:beforeAutospacing="1" w:after="100" w:afterAutospacing="1"/>
    </w:pPr>
    <w:rPr>
      <w:rFonts w:ascii="宋体" w:eastAsia="宋体"/>
      <w:kern w:val="2"/>
      <w:sz w:val="24"/>
      <w:szCs w:val="21"/>
    </w:rPr>
  </w:style>
  <w:style w:type="paragraph" w:customStyle="1" w:styleId="25">
    <w:name w:val="样式 25 小四"/>
    <w:next w:val="a6"/>
    <w:pPr>
      <w:widowControl w:val="0"/>
      <w:spacing w:before="100" w:beforeAutospacing="1" w:after="100" w:afterAutospacing="1"/>
    </w:pPr>
    <w:rPr>
      <w:rFonts w:ascii="宋体" w:eastAsia="宋体"/>
      <w:kern w:val="2"/>
      <w:sz w:val="24"/>
      <w:szCs w:val="21"/>
    </w:rPr>
  </w:style>
  <w:style w:type="paragraph" w:customStyle="1" w:styleId="28">
    <w:name w:val="样式 28 小四"/>
    <w:next w:val="a5"/>
    <w:pPr>
      <w:widowControl w:val="0"/>
      <w:spacing w:before="100" w:beforeAutospacing="1" w:after="100" w:afterAutospacing="1"/>
    </w:pPr>
    <w:rPr>
      <w:rFonts w:ascii="宋体" w:eastAsia="宋体"/>
      <w:kern w:val="2"/>
      <w:sz w:val="24"/>
      <w:szCs w:val="21"/>
    </w:rPr>
  </w:style>
  <w:style w:type="paragraph" w:customStyle="1" w:styleId="112">
    <w:name w:val="样式 112 小四"/>
    <w:next w:val="8"/>
    <w:pPr>
      <w:widowControl w:val="0"/>
      <w:spacing w:before="100" w:beforeAutospacing="1" w:after="100" w:afterAutospacing="1"/>
    </w:pPr>
    <w:rPr>
      <w:rFonts w:ascii="宋体" w:eastAsia="宋体"/>
      <w:kern w:val="2"/>
      <w:sz w:val="24"/>
      <w:szCs w:val="21"/>
    </w:rPr>
  </w:style>
  <w:style w:type="paragraph" w:customStyle="1" w:styleId="84">
    <w:name w:val="样式 84 小四"/>
    <w:next w:val="6"/>
    <w:pPr>
      <w:widowControl w:val="0"/>
      <w:spacing w:before="100" w:beforeAutospacing="1" w:after="100" w:afterAutospacing="1"/>
    </w:pPr>
    <w:rPr>
      <w:rFonts w:ascii="宋体" w:eastAsia="宋体"/>
      <w:kern w:val="2"/>
      <w:sz w:val="24"/>
      <w:szCs w:val="21"/>
    </w:rPr>
  </w:style>
  <w:style w:type="paragraph" w:customStyle="1" w:styleId="101">
    <w:name w:val="样式 101 小四"/>
    <w:next w:val="9"/>
    <w:pPr>
      <w:widowControl w:val="0"/>
      <w:spacing w:before="100" w:beforeAutospacing="1" w:after="100" w:afterAutospacing="1"/>
    </w:pPr>
    <w:rPr>
      <w:rFonts w:ascii="宋体" w:eastAsia="宋体"/>
      <w:kern w:val="2"/>
      <w:sz w:val="24"/>
      <w:szCs w:val="21"/>
    </w:rPr>
  </w:style>
  <w:style w:type="paragraph" w:styleId="ae">
    <w:name w:val="Normal"/>
    <w:pPr>
      <w:widowControl w:val="0"/>
      <w:jc w:val="both"/>
    </w:pPr>
    <w:rPr>
      <w:rFonts w:eastAsia="方正仿宋_GBK"/>
      <w:kern w:val="2"/>
      <w:sz w:val="32"/>
      <w:szCs w:val="32"/>
    </w:rPr>
  </w:style>
  <w:style w:type="paragraph" w:styleId="af">
    <w:name w:val="Normal"/>
    <w:pPr>
      <w:widowControl w:val="0"/>
      <w:jc w:val="both"/>
    </w:pPr>
    <w:rPr>
      <w:rFonts w:eastAsia="方正仿宋_GBK"/>
      <w:kern w:val="2"/>
      <w:sz w:val="32"/>
      <w:szCs w:val="32"/>
    </w:rPr>
  </w:style>
  <w:style w:type="paragraph" w:styleId="af0">
    <w:name w:val="Normal"/>
    <w:pPr>
      <w:widowControl w:val="0"/>
      <w:jc w:val="both"/>
    </w:pPr>
    <w:rPr>
      <w:rFonts w:eastAsia="方正仿宋_GBK"/>
      <w:kern w:val="2"/>
      <w:sz w:val="32"/>
      <w:szCs w:val="32"/>
    </w:rPr>
  </w:style>
  <w:style w:type="paragraph" w:styleId="af1">
    <w:name w:val="Normal"/>
    <w:pPr>
      <w:widowControl w:val="0"/>
      <w:jc w:val="both"/>
    </w:pPr>
    <w:rPr>
      <w:rFonts w:eastAsia="方正仿宋_GBK"/>
      <w:kern w:val="2"/>
      <w:sz w:val="32"/>
      <w:szCs w:val="32"/>
    </w:rPr>
  </w:style>
  <w:style w:type="paragraph" w:styleId="ad">
    <w:name w:val="Normal"/>
    <w:pPr>
      <w:widowControl w:val="0"/>
      <w:jc w:val="both"/>
    </w:pPr>
    <w:rPr>
      <w:rFonts w:eastAsia="方正仿宋_GBK"/>
      <w:kern w:val="2"/>
      <w:sz w:val="32"/>
      <w:szCs w:val="3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2891</Words>
  <Characters>43</Characters>
  <Application>Microsoft Office Word</Application>
  <DocSecurity>0</DocSecurity>
  <Lines>1</Lines>
  <Paragraphs>5</Paragraphs>
  <ScaleCrop>false</ScaleCrop>
  <Company>tianjin customs</Company>
  <LinksUpToDate>false</LinksUpToDate>
  <CharactersWithSpaces>2929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锟介档</dc:title>
  <dc:creator>锟斤拷锟斤拷锟斤拷</dc:creator>
  <cp:lastModifiedBy>4275</cp:lastModifiedBy>
  <cp:revision>3</cp:revision>
  <cp:lastPrinted>2004-09-14T09:27:00Z</cp:lastPrinted>
  <dcterms:created xsi:type="dcterms:W3CDTF">2023-11-03T12:22:00Z</dcterms:created>
  <dcterms:modified xsi:type="dcterms:W3CDTF">2023-11-03T12:23:00Z</dcterms:modified>
</cp:coreProperties>
</file>