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F72" w:rsidRDefault="00B76F72" w:rsidP="00B76F72">
      <w:pPr>
        <w:pStyle w:val="a4"/>
        <w:snapToGrid w:val="0"/>
        <w:spacing w:before="0" w:beforeAutospacing="0" w:after="0" w:afterAutospacing="0" w:line="594" w:lineRule="exact"/>
        <w:jc w:val="center"/>
        <w:rPr>
          <w:rFonts w:ascii="Times New Roman" w:eastAsia="方正黑体_GBK" w:hAnsi="Times New Roman"/>
          <w:sz w:val="44"/>
          <w:szCs w:val="44"/>
        </w:rPr>
      </w:pPr>
      <w:r>
        <w:rPr>
          <w:rFonts w:ascii="Times New Roman" w:eastAsia="方正黑体_GBK" w:hAnsi="Times New Roman" w:hint="eastAsia"/>
          <w:sz w:val="44"/>
          <w:szCs w:val="44"/>
        </w:rPr>
        <w:t>检验检疫行政处罚案件信息公开表</w:t>
      </w:r>
    </w:p>
    <w:tbl>
      <w:tblPr>
        <w:tblW w:w="15040" w:type="dxa"/>
        <w:tblInd w:w="94" w:type="dxa"/>
        <w:tblLook w:val="0000"/>
      </w:tblPr>
      <w:tblGrid>
        <w:gridCol w:w="660"/>
        <w:gridCol w:w="1197"/>
        <w:gridCol w:w="1418"/>
        <w:gridCol w:w="1417"/>
        <w:gridCol w:w="2268"/>
        <w:gridCol w:w="1559"/>
        <w:gridCol w:w="1276"/>
        <w:gridCol w:w="1559"/>
        <w:gridCol w:w="1276"/>
        <w:gridCol w:w="1190"/>
        <w:gridCol w:w="1220"/>
      </w:tblGrid>
      <w:tr w:rsidR="00941BFE" w:rsidTr="00973192">
        <w:trPr>
          <w:trHeight w:val="935"/>
        </w:trPr>
        <w:tc>
          <w:tcPr>
            <w:tcW w:w="660" w:type="dxa"/>
            <w:tcBorders>
              <w:top w:val="single" w:sz="4" w:space="0" w:color="auto"/>
              <w:left w:val="single" w:sz="4" w:space="0" w:color="auto"/>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序号</w:t>
            </w:r>
          </w:p>
        </w:tc>
        <w:tc>
          <w:tcPr>
            <w:tcW w:w="1197"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处罚日期</w:t>
            </w:r>
          </w:p>
        </w:tc>
        <w:tc>
          <w:tcPr>
            <w:tcW w:w="1418"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处罚文号</w:t>
            </w:r>
          </w:p>
        </w:tc>
        <w:tc>
          <w:tcPr>
            <w:tcW w:w="1417"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rPr>
                <w:rFonts w:ascii="Times New Roman" w:eastAsia="方正仿宋_GBK" w:hAnsi="Times New Roman"/>
                <w:szCs w:val="32"/>
              </w:rPr>
            </w:pPr>
            <w:r>
              <w:rPr>
                <w:rFonts w:ascii="Times New Roman" w:eastAsia="方正仿宋_GBK" w:hAnsi="Times New Roman" w:hint="eastAsia"/>
                <w:szCs w:val="32"/>
              </w:rPr>
              <w:t>违法当事人</w:t>
            </w:r>
          </w:p>
        </w:tc>
        <w:tc>
          <w:tcPr>
            <w:tcW w:w="2268" w:type="dxa"/>
            <w:tcBorders>
              <w:top w:val="single" w:sz="4" w:space="0" w:color="auto"/>
              <w:left w:val="nil"/>
              <w:bottom w:val="single" w:sz="4" w:space="0" w:color="auto"/>
              <w:right w:val="single" w:sz="4" w:space="0" w:color="auto"/>
              <w:tl2br w:val="nil"/>
              <w:tr2bl w:val="nil"/>
            </w:tcBorders>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违法事实和依据</w:t>
            </w:r>
          </w:p>
        </w:tc>
        <w:tc>
          <w:tcPr>
            <w:tcW w:w="1559"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处罚依据</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处罚种类</w:t>
            </w:r>
          </w:p>
        </w:tc>
        <w:tc>
          <w:tcPr>
            <w:tcW w:w="1559"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履行方式和期限</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救济途径</w:t>
            </w:r>
          </w:p>
        </w:tc>
        <w:tc>
          <w:tcPr>
            <w:tcW w:w="1190"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处罚机关</w:t>
            </w:r>
          </w:p>
        </w:tc>
        <w:tc>
          <w:tcPr>
            <w:tcW w:w="1220"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处罚结果</w:t>
            </w:r>
          </w:p>
        </w:tc>
      </w:tr>
      <w:tr w:rsidR="00941BFE" w:rsidRPr="00F70A4E" w:rsidTr="00973192">
        <w:trPr>
          <w:trHeight w:val="2467"/>
        </w:trPr>
        <w:tc>
          <w:tcPr>
            <w:tcW w:w="660" w:type="dxa"/>
            <w:tcBorders>
              <w:top w:val="nil"/>
              <w:left w:val="single" w:sz="4" w:space="0" w:color="auto"/>
              <w:bottom w:val="single" w:sz="4" w:space="0" w:color="auto"/>
              <w:right w:val="single" w:sz="4" w:space="0" w:color="auto"/>
              <w:tl2br w:val="nil"/>
              <w:tr2bl w:val="nil"/>
            </w:tcBorders>
            <w:noWrap/>
            <w:vAlign w:val="center"/>
          </w:tcPr>
          <w:p w:rsidR="00B76F72" w:rsidRPr="00F70A4E" w:rsidRDefault="00F70A4E" w:rsidP="00F70A4E">
            <w:pPr>
              <w:pStyle w:val="a4"/>
              <w:snapToGrid w:val="0"/>
              <w:spacing w:before="0" w:beforeAutospacing="0" w:after="0" w:afterAutospacing="0" w:line="400" w:lineRule="exact"/>
              <w:rPr>
                <w:rFonts w:ascii="Times New Roman" w:eastAsia="方正仿宋_GBK" w:hAnsi="Times New Roman"/>
              </w:rPr>
            </w:pPr>
            <w:r w:rsidRPr="00F70A4E">
              <w:rPr>
                <w:rFonts w:ascii="Times New Roman" w:eastAsia="方正仿宋_GBK" w:hAnsi="Times New Roman" w:hint="eastAsia"/>
              </w:rPr>
              <w:t>1</w:t>
            </w:r>
          </w:p>
        </w:tc>
        <w:tc>
          <w:tcPr>
            <w:tcW w:w="1197" w:type="dxa"/>
            <w:tcBorders>
              <w:top w:val="nil"/>
              <w:left w:val="nil"/>
              <w:bottom w:val="single" w:sz="4" w:space="0" w:color="auto"/>
              <w:right w:val="single" w:sz="4" w:space="0" w:color="auto"/>
              <w:tl2br w:val="nil"/>
              <w:tr2bl w:val="nil"/>
            </w:tcBorders>
            <w:noWrap/>
            <w:vAlign w:val="center"/>
          </w:tcPr>
          <w:p w:rsidR="00B76F72" w:rsidRPr="00F70A4E" w:rsidRDefault="00B15904" w:rsidP="000E7EAF">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t>202</w:t>
            </w:r>
            <w:r w:rsidR="000E7EAF">
              <w:rPr>
                <w:rFonts w:ascii="Times New Roman" w:eastAsia="方正仿宋_GBK" w:hAnsi="Times New Roman" w:hint="eastAsia"/>
              </w:rPr>
              <w:t>6</w:t>
            </w:r>
            <w:r>
              <w:rPr>
                <w:rFonts w:ascii="Times New Roman" w:eastAsia="方正仿宋_GBK" w:hAnsi="Times New Roman" w:hint="eastAsia"/>
              </w:rPr>
              <w:t>-1-</w:t>
            </w:r>
            <w:r w:rsidR="000E7EAF">
              <w:rPr>
                <w:rFonts w:ascii="Times New Roman" w:eastAsia="方正仿宋_GBK" w:hAnsi="Times New Roman" w:hint="eastAsia"/>
              </w:rPr>
              <w:t>4</w:t>
            </w:r>
          </w:p>
        </w:tc>
        <w:tc>
          <w:tcPr>
            <w:tcW w:w="1418" w:type="dxa"/>
            <w:tcBorders>
              <w:top w:val="nil"/>
              <w:left w:val="nil"/>
              <w:bottom w:val="single" w:sz="4" w:space="0" w:color="auto"/>
              <w:right w:val="single" w:sz="4" w:space="0" w:color="auto"/>
              <w:tl2br w:val="nil"/>
              <w:tr2bl w:val="nil"/>
            </w:tcBorders>
            <w:vAlign w:val="center"/>
          </w:tcPr>
          <w:p w:rsidR="00B76F72" w:rsidRPr="00F70A4E" w:rsidRDefault="00B15904" w:rsidP="00F70A4E">
            <w:pPr>
              <w:pStyle w:val="a4"/>
              <w:snapToGrid w:val="0"/>
              <w:spacing w:before="0" w:beforeAutospacing="0" w:after="0" w:afterAutospacing="0" w:line="400" w:lineRule="exact"/>
              <w:rPr>
                <w:rFonts w:ascii="Times New Roman" w:eastAsia="方正仿宋_GBK" w:hAnsi="Times New Roman"/>
              </w:rPr>
            </w:pPr>
            <w:r w:rsidRPr="00B15904">
              <w:rPr>
                <w:rFonts w:ascii="Times New Roman" w:eastAsia="方正仿宋_GBK" w:hAnsi="Times New Roman" w:hint="eastAsia"/>
              </w:rPr>
              <w:t>拱中关罚决字〔</w:t>
            </w:r>
            <w:r w:rsidRPr="00B15904">
              <w:rPr>
                <w:rFonts w:ascii="Times New Roman" w:eastAsia="方正仿宋_GBK" w:hAnsi="Times New Roman" w:hint="eastAsia"/>
              </w:rPr>
              <w:t>2025</w:t>
            </w:r>
            <w:r w:rsidRPr="00B15904">
              <w:rPr>
                <w:rFonts w:ascii="Times New Roman" w:eastAsia="方正仿宋_GBK" w:hAnsi="Times New Roman" w:hint="eastAsia"/>
              </w:rPr>
              <w:t>〕</w:t>
            </w:r>
            <w:r w:rsidRPr="00B15904">
              <w:rPr>
                <w:rFonts w:ascii="Times New Roman" w:eastAsia="方正仿宋_GBK" w:hAnsi="Times New Roman" w:hint="eastAsia"/>
              </w:rPr>
              <w:t>1</w:t>
            </w:r>
            <w:r w:rsidR="000E7EAF">
              <w:rPr>
                <w:rFonts w:ascii="Times New Roman" w:eastAsia="方正仿宋_GBK" w:hAnsi="Times New Roman" w:hint="eastAsia"/>
              </w:rPr>
              <w:t>6</w:t>
            </w:r>
            <w:r w:rsidRPr="00B15904">
              <w:rPr>
                <w:rFonts w:ascii="Times New Roman" w:eastAsia="方正仿宋_GBK" w:hAnsi="Times New Roman" w:hint="eastAsia"/>
              </w:rPr>
              <w:t>号</w:t>
            </w:r>
          </w:p>
        </w:tc>
        <w:tc>
          <w:tcPr>
            <w:tcW w:w="1417" w:type="dxa"/>
            <w:tcBorders>
              <w:top w:val="nil"/>
              <w:left w:val="nil"/>
              <w:bottom w:val="single" w:sz="4" w:space="0" w:color="auto"/>
              <w:right w:val="single" w:sz="4" w:space="0" w:color="auto"/>
              <w:tl2br w:val="nil"/>
              <w:tr2bl w:val="nil"/>
            </w:tcBorders>
            <w:vAlign w:val="center"/>
          </w:tcPr>
          <w:p w:rsidR="00B76F72" w:rsidRPr="00F70A4E" w:rsidRDefault="000E7EAF" w:rsidP="00F70A4E">
            <w:pPr>
              <w:pStyle w:val="a4"/>
              <w:snapToGrid w:val="0"/>
              <w:spacing w:before="0" w:beforeAutospacing="0" w:after="0" w:afterAutospacing="0" w:line="400" w:lineRule="exact"/>
              <w:rPr>
                <w:rFonts w:ascii="Times New Roman" w:eastAsia="方正仿宋_GBK" w:hAnsi="Times New Roman"/>
              </w:rPr>
            </w:pPr>
            <w:r w:rsidRPr="000E7EAF">
              <w:rPr>
                <w:rFonts w:ascii="Times New Roman" w:eastAsia="方正仿宋_GBK" w:hAnsi="Times New Roman" w:hint="eastAsia"/>
              </w:rPr>
              <w:t>中山市合力化工有限公司</w:t>
            </w:r>
          </w:p>
        </w:tc>
        <w:tc>
          <w:tcPr>
            <w:tcW w:w="2268" w:type="dxa"/>
            <w:tcBorders>
              <w:top w:val="nil"/>
              <w:left w:val="nil"/>
              <w:bottom w:val="single" w:sz="4" w:space="0" w:color="auto"/>
              <w:right w:val="single" w:sz="4" w:space="0" w:color="auto"/>
              <w:tl2br w:val="nil"/>
              <w:tr2bl w:val="nil"/>
            </w:tcBorders>
            <w:vAlign w:val="center"/>
          </w:tcPr>
          <w:p w:rsidR="00B76F72" w:rsidRPr="00A9265D" w:rsidRDefault="000E7EAF" w:rsidP="000E7EAF">
            <w:pPr>
              <w:pStyle w:val="a4"/>
              <w:wordWrap w:val="0"/>
              <w:snapToGrid w:val="0"/>
              <w:spacing w:line="320" w:lineRule="exact"/>
              <w:ind w:firstLineChars="200" w:firstLine="480"/>
              <w:rPr>
                <w:rFonts w:ascii="Times New Roman" w:eastAsia="方正仿宋_GBK" w:hAnsi="Times New Roman"/>
              </w:rPr>
            </w:pPr>
            <w:r w:rsidRPr="000E7EAF">
              <w:rPr>
                <w:rFonts w:ascii="Times New Roman" w:eastAsia="方正仿宋_GBK" w:hAnsi="Times New Roman" w:hint="eastAsia"/>
              </w:rPr>
              <w:t>2021</w:t>
            </w:r>
            <w:r w:rsidRPr="000E7EAF">
              <w:rPr>
                <w:rFonts w:ascii="Times New Roman" w:eastAsia="方正仿宋_GBK" w:hAnsi="Times New Roman" w:hint="eastAsia"/>
              </w:rPr>
              <w:t>年</w:t>
            </w:r>
            <w:r w:rsidRPr="000E7EAF">
              <w:rPr>
                <w:rFonts w:ascii="Times New Roman" w:eastAsia="方正仿宋_GBK" w:hAnsi="Times New Roman" w:hint="eastAsia"/>
              </w:rPr>
              <w:t>5</w:t>
            </w:r>
            <w:r w:rsidRPr="000E7EAF">
              <w:rPr>
                <w:rFonts w:ascii="Times New Roman" w:eastAsia="方正仿宋_GBK" w:hAnsi="Times New Roman" w:hint="eastAsia"/>
              </w:rPr>
              <w:t>月</w:t>
            </w:r>
            <w:r w:rsidRPr="000E7EAF">
              <w:rPr>
                <w:rFonts w:ascii="Times New Roman" w:eastAsia="方正仿宋_GBK" w:hAnsi="Times New Roman" w:hint="eastAsia"/>
              </w:rPr>
              <w:t>23</w:t>
            </w:r>
            <w:r w:rsidRPr="000E7EAF">
              <w:rPr>
                <w:rFonts w:ascii="Times New Roman" w:eastAsia="方正仿宋_GBK" w:hAnsi="Times New Roman" w:hint="eastAsia"/>
              </w:rPr>
              <w:t>日至</w:t>
            </w:r>
            <w:r w:rsidRPr="000E7EAF">
              <w:rPr>
                <w:rFonts w:ascii="Times New Roman" w:eastAsia="方正仿宋_GBK" w:hAnsi="Times New Roman" w:hint="eastAsia"/>
              </w:rPr>
              <w:t>2023</w:t>
            </w:r>
            <w:r w:rsidRPr="000E7EAF">
              <w:rPr>
                <w:rFonts w:ascii="Times New Roman" w:eastAsia="方正仿宋_GBK" w:hAnsi="Times New Roman" w:hint="eastAsia"/>
              </w:rPr>
              <w:t>年</w:t>
            </w:r>
            <w:r w:rsidRPr="000E7EAF">
              <w:rPr>
                <w:rFonts w:ascii="Times New Roman" w:eastAsia="方正仿宋_GBK" w:hAnsi="Times New Roman" w:hint="eastAsia"/>
              </w:rPr>
              <w:t>6</w:t>
            </w:r>
            <w:r w:rsidRPr="000E7EAF">
              <w:rPr>
                <w:rFonts w:ascii="Times New Roman" w:eastAsia="方正仿宋_GBK" w:hAnsi="Times New Roman" w:hint="eastAsia"/>
              </w:rPr>
              <w:t>月</w:t>
            </w:r>
            <w:r w:rsidRPr="000E7EAF">
              <w:rPr>
                <w:rFonts w:ascii="Times New Roman" w:eastAsia="方正仿宋_GBK" w:hAnsi="Times New Roman" w:hint="eastAsia"/>
              </w:rPr>
              <w:t>13</w:t>
            </w:r>
            <w:r w:rsidRPr="000E7EAF">
              <w:rPr>
                <w:rFonts w:ascii="Times New Roman" w:eastAsia="方正仿宋_GBK" w:hAnsi="Times New Roman" w:hint="eastAsia"/>
              </w:rPr>
              <w:t>日，当事人以“制鞋用树脂”为品名向海关申报出口货物</w:t>
            </w:r>
            <w:r w:rsidRPr="000E7EAF">
              <w:rPr>
                <w:rFonts w:ascii="Times New Roman" w:eastAsia="方正仿宋_GBK" w:hAnsi="Times New Roman" w:hint="eastAsia"/>
              </w:rPr>
              <w:t>4273.28</w:t>
            </w:r>
            <w:r w:rsidRPr="000E7EAF">
              <w:rPr>
                <w:rFonts w:ascii="Times New Roman" w:eastAsia="方正仿宋_GBK" w:hAnsi="Times New Roman" w:hint="eastAsia"/>
              </w:rPr>
              <w:t>吨。现已查明，当事人实际出口货物中，“树脂</w:t>
            </w:r>
            <w:r w:rsidRPr="000E7EAF">
              <w:rPr>
                <w:rFonts w:ascii="Times New Roman" w:eastAsia="方正仿宋_GBK" w:hAnsi="Times New Roman" w:hint="eastAsia"/>
              </w:rPr>
              <w:t>86T</w:t>
            </w:r>
            <w:r w:rsidRPr="000E7EAF">
              <w:rPr>
                <w:rFonts w:ascii="Times New Roman" w:eastAsia="方正仿宋_GBK" w:hAnsi="Times New Roman" w:hint="eastAsia"/>
              </w:rPr>
              <w:t>、树脂</w:t>
            </w:r>
            <w:r w:rsidRPr="000E7EAF">
              <w:rPr>
                <w:rFonts w:ascii="Times New Roman" w:eastAsia="方正仿宋_GBK" w:hAnsi="Times New Roman" w:hint="eastAsia"/>
              </w:rPr>
              <w:t>794K1</w:t>
            </w:r>
            <w:r w:rsidRPr="000E7EAF">
              <w:rPr>
                <w:rFonts w:ascii="Times New Roman" w:eastAsia="方正仿宋_GBK" w:hAnsi="Times New Roman" w:hint="eastAsia"/>
              </w:rPr>
              <w:t>、树脂</w:t>
            </w:r>
            <w:r w:rsidRPr="000E7EAF">
              <w:rPr>
                <w:rFonts w:ascii="Times New Roman" w:eastAsia="方正仿宋_GBK" w:hAnsi="Times New Roman" w:hint="eastAsia"/>
              </w:rPr>
              <w:t>108K</w:t>
            </w:r>
            <w:r w:rsidRPr="000E7EAF">
              <w:rPr>
                <w:rFonts w:ascii="Times New Roman" w:eastAsia="方正仿宋_GBK" w:hAnsi="Times New Roman" w:hint="eastAsia"/>
              </w:rPr>
              <w:t>、树脂</w:t>
            </w:r>
            <w:r w:rsidRPr="000E7EAF">
              <w:rPr>
                <w:rFonts w:ascii="Times New Roman" w:eastAsia="方正仿宋_GBK" w:hAnsi="Times New Roman" w:hint="eastAsia"/>
              </w:rPr>
              <w:t>309NB</w:t>
            </w:r>
            <w:r w:rsidRPr="000E7EAF">
              <w:rPr>
                <w:rFonts w:ascii="Times New Roman" w:eastAsia="方正仿宋_GBK" w:hAnsi="Times New Roman" w:hint="eastAsia"/>
              </w:rPr>
              <w:t>”属于《危险化学品目录》</w:t>
            </w:r>
            <w:r w:rsidRPr="000E7EAF">
              <w:rPr>
                <w:rFonts w:ascii="Times New Roman" w:eastAsia="方正仿宋_GBK" w:hAnsi="Times New Roman" w:hint="eastAsia"/>
              </w:rPr>
              <w:t>(2015</w:t>
            </w:r>
            <w:r w:rsidRPr="000E7EAF">
              <w:rPr>
                <w:rFonts w:ascii="Times New Roman" w:eastAsia="方正仿宋_GBK" w:hAnsi="Times New Roman" w:hint="eastAsia"/>
              </w:rPr>
              <w:t>版</w:t>
            </w:r>
            <w:r w:rsidRPr="000E7EAF">
              <w:rPr>
                <w:rFonts w:ascii="Times New Roman" w:eastAsia="方正仿宋_GBK" w:hAnsi="Times New Roman" w:hint="eastAsia"/>
              </w:rPr>
              <w:t>)</w:t>
            </w:r>
            <w:r w:rsidRPr="000E7EAF">
              <w:rPr>
                <w:rFonts w:ascii="Times New Roman" w:eastAsia="方正仿宋_GBK" w:hAnsi="Times New Roman" w:hint="eastAsia"/>
              </w:rPr>
              <w:t>条目</w:t>
            </w:r>
            <w:r w:rsidRPr="000E7EAF">
              <w:rPr>
                <w:rFonts w:ascii="Times New Roman" w:eastAsia="方正仿宋_GBK" w:hAnsi="Times New Roman" w:hint="eastAsia"/>
              </w:rPr>
              <w:t>2828</w:t>
            </w:r>
            <w:r w:rsidRPr="000E7EAF">
              <w:rPr>
                <w:rFonts w:ascii="Times New Roman" w:eastAsia="方正仿宋_GBK" w:hAnsi="Times New Roman" w:hint="eastAsia"/>
              </w:rPr>
              <w:t>列明的危险化学品，即“含易燃溶剂的合成树脂、油漆、辅助材料、涂料等制品”，且系《关于危险货物运输的建议书规章样本》（</w:t>
            </w:r>
            <w:r w:rsidRPr="000E7EAF">
              <w:rPr>
                <w:rFonts w:ascii="Times New Roman" w:eastAsia="方正仿宋_GBK" w:hAnsi="Times New Roman" w:hint="eastAsia"/>
              </w:rPr>
              <w:t>TDG</w:t>
            </w:r>
            <w:r w:rsidRPr="000E7EAF">
              <w:rPr>
                <w:rFonts w:ascii="Times New Roman" w:eastAsia="方正仿宋_GBK" w:hAnsi="Times New Roman" w:hint="eastAsia"/>
              </w:rPr>
              <w:t>，第二十二</w:t>
            </w:r>
            <w:r w:rsidRPr="000E7EAF">
              <w:rPr>
                <w:rFonts w:ascii="Times New Roman" w:eastAsia="方正仿宋_GBK" w:hAnsi="Times New Roman" w:hint="eastAsia"/>
              </w:rPr>
              <w:lastRenderedPageBreak/>
              <w:t>修订版）定义的第</w:t>
            </w:r>
            <w:r w:rsidRPr="000E7EAF">
              <w:rPr>
                <w:rFonts w:ascii="Times New Roman" w:eastAsia="方正仿宋_GBK" w:hAnsi="Times New Roman" w:hint="eastAsia"/>
              </w:rPr>
              <w:t>3</w:t>
            </w:r>
            <w:r w:rsidRPr="000E7EAF">
              <w:rPr>
                <w:rFonts w:ascii="Times New Roman" w:eastAsia="方正仿宋_GBK" w:hAnsi="Times New Roman" w:hint="eastAsia"/>
              </w:rPr>
              <w:t>类危险物质</w:t>
            </w:r>
            <w:r w:rsidRPr="000E7EAF">
              <w:rPr>
                <w:rFonts w:ascii="Times New Roman" w:eastAsia="方正仿宋_GBK" w:hAnsi="Times New Roman" w:hint="eastAsia"/>
              </w:rPr>
              <w:t>-</w:t>
            </w:r>
            <w:r w:rsidRPr="000E7EAF">
              <w:rPr>
                <w:rFonts w:ascii="Times New Roman" w:eastAsia="方正仿宋_GBK" w:hAnsi="Times New Roman" w:hint="eastAsia"/>
              </w:rPr>
              <w:t>易燃液体，属于危险货物。当事人未向海关申请出口商品检验，亦未申请危险货物包装容器使用鉴定。当事人存在以下违法行为：（一）伪报出口货物品名，将属于法定检验的危险化学品申报为非危险化学品，导致法定检验商品未经检验直接出口，涉案货值</w:t>
            </w:r>
            <w:r w:rsidRPr="000E7EAF">
              <w:rPr>
                <w:rFonts w:ascii="Times New Roman" w:eastAsia="方正仿宋_GBK" w:hAnsi="Times New Roman" w:hint="eastAsia"/>
              </w:rPr>
              <w:t>30939900.00</w:t>
            </w:r>
            <w:r w:rsidRPr="000E7EAF">
              <w:rPr>
                <w:rFonts w:ascii="Times New Roman" w:eastAsia="方正仿宋_GBK" w:hAnsi="Times New Roman" w:hint="eastAsia"/>
              </w:rPr>
              <w:t>元；（二）使用未经鉴定的危险货物包装容器出口危险货物，涉案货物</w:t>
            </w:r>
            <w:r w:rsidRPr="000E7EAF">
              <w:rPr>
                <w:rFonts w:ascii="Times New Roman" w:eastAsia="方正仿宋_GBK" w:hAnsi="Times New Roman" w:hint="eastAsia"/>
              </w:rPr>
              <w:t>2499.17</w:t>
            </w:r>
            <w:r w:rsidRPr="000E7EAF">
              <w:rPr>
                <w:rFonts w:ascii="Times New Roman" w:eastAsia="方正仿宋_GBK" w:hAnsi="Times New Roman" w:hint="eastAsia"/>
              </w:rPr>
              <w:t>吨。当事人伪报品名擅自出口未经检验的法定检验商品，构成《中华人民共和国进出口商品检验法实施</w:t>
            </w:r>
            <w:r w:rsidRPr="000E7EAF">
              <w:rPr>
                <w:rFonts w:ascii="Times New Roman" w:eastAsia="方正仿宋_GBK" w:hAnsi="Times New Roman" w:hint="eastAsia"/>
              </w:rPr>
              <w:lastRenderedPageBreak/>
              <w:t>条例》第四十三条规定之违法行为；使用未经鉴定的出口危险货物包装容器，构成《中华人民共和国进出口商品检验法实施条例》第五十条第一款规定之违法行为。</w:t>
            </w:r>
          </w:p>
        </w:tc>
        <w:tc>
          <w:tcPr>
            <w:tcW w:w="1559" w:type="dxa"/>
            <w:tcBorders>
              <w:top w:val="nil"/>
              <w:left w:val="nil"/>
              <w:bottom w:val="single" w:sz="4" w:space="0" w:color="auto"/>
              <w:right w:val="single" w:sz="4" w:space="0" w:color="auto"/>
              <w:tl2br w:val="nil"/>
              <w:tr2bl w:val="nil"/>
            </w:tcBorders>
            <w:vAlign w:val="center"/>
          </w:tcPr>
          <w:p w:rsidR="00B76F72" w:rsidRPr="00941BFE" w:rsidRDefault="000E7EAF" w:rsidP="000E7EAF">
            <w:pPr>
              <w:pStyle w:val="a4"/>
              <w:wordWrap w:val="0"/>
              <w:snapToGrid w:val="0"/>
              <w:spacing w:line="320" w:lineRule="exact"/>
              <w:ind w:firstLineChars="200" w:firstLine="420"/>
              <w:rPr>
                <w:rFonts w:ascii="Times New Roman" w:eastAsia="方正仿宋_GBK" w:hAnsi="Times New Roman"/>
                <w:sz w:val="21"/>
                <w:szCs w:val="21"/>
              </w:rPr>
            </w:pPr>
            <w:r w:rsidRPr="000E7EAF">
              <w:rPr>
                <w:rFonts w:ascii="Times New Roman" w:eastAsia="方正仿宋_GBK" w:hAnsi="Times New Roman" w:hint="eastAsia"/>
                <w:sz w:val="21"/>
                <w:szCs w:val="21"/>
              </w:rPr>
              <w:lastRenderedPageBreak/>
              <w:t>《中华人民共和国进出口商品检验法实施条例》第四十三条、《中华人民共和国海关办理行政处罚案件程序规定》第五十八条第二款</w:t>
            </w:r>
            <w:r>
              <w:rPr>
                <w:rFonts w:ascii="Times New Roman" w:eastAsia="方正仿宋_GBK" w:hAnsi="Times New Roman" w:hint="eastAsia"/>
                <w:sz w:val="21"/>
                <w:szCs w:val="21"/>
              </w:rPr>
              <w:t>、</w:t>
            </w:r>
            <w:r w:rsidRPr="000E7EAF">
              <w:rPr>
                <w:rFonts w:ascii="Times New Roman" w:eastAsia="方正仿宋_GBK" w:hAnsi="Times New Roman" w:hint="eastAsia"/>
                <w:sz w:val="21"/>
                <w:szCs w:val="21"/>
              </w:rPr>
              <w:t>《海关总署关于修订〈中华人民共和国海关行政处罚裁量基准</w:t>
            </w:r>
            <w:r w:rsidRPr="000E7EAF">
              <w:rPr>
                <w:rFonts w:ascii="Times New Roman" w:eastAsia="方正仿宋_GBK" w:hAnsi="Times New Roman" w:hint="eastAsia"/>
                <w:sz w:val="21"/>
                <w:szCs w:val="21"/>
              </w:rPr>
              <w:t>(</w:t>
            </w:r>
            <w:r w:rsidRPr="000E7EAF">
              <w:rPr>
                <w:rFonts w:ascii="Times New Roman" w:eastAsia="方正仿宋_GBK" w:hAnsi="Times New Roman" w:hint="eastAsia"/>
                <w:sz w:val="21"/>
                <w:szCs w:val="21"/>
              </w:rPr>
              <w:t>二</w:t>
            </w:r>
            <w:r w:rsidRPr="000E7EAF">
              <w:rPr>
                <w:rFonts w:ascii="Times New Roman" w:eastAsia="方正仿宋_GBK" w:hAnsi="Times New Roman" w:hint="eastAsia"/>
                <w:sz w:val="21"/>
                <w:szCs w:val="21"/>
              </w:rPr>
              <w:t>)</w:t>
            </w:r>
            <w:r w:rsidRPr="000E7EAF">
              <w:rPr>
                <w:rFonts w:ascii="Times New Roman" w:eastAsia="方正仿宋_GBK" w:hAnsi="Times New Roman" w:hint="eastAsia"/>
                <w:sz w:val="21"/>
                <w:szCs w:val="21"/>
              </w:rPr>
              <w:t>〉的公告》</w:t>
            </w:r>
            <w:r w:rsidRPr="000E7EAF">
              <w:rPr>
                <w:rFonts w:ascii="Times New Roman" w:eastAsia="方正仿宋_GBK" w:hAnsi="Times New Roman" w:hint="eastAsia"/>
                <w:sz w:val="21"/>
                <w:szCs w:val="21"/>
              </w:rPr>
              <w:t>(</w:t>
            </w:r>
            <w:r w:rsidRPr="000E7EAF">
              <w:rPr>
                <w:rFonts w:ascii="Times New Roman" w:eastAsia="方正仿宋_GBK" w:hAnsi="Times New Roman" w:hint="eastAsia"/>
                <w:sz w:val="21"/>
                <w:szCs w:val="21"/>
              </w:rPr>
              <w:t>海关总署公告</w:t>
            </w:r>
            <w:r w:rsidRPr="000E7EAF">
              <w:rPr>
                <w:rFonts w:ascii="Times New Roman" w:eastAsia="方正仿宋_GBK" w:hAnsi="Times New Roman" w:hint="eastAsia"/>
                <w:sz w:val="21"/>
                <w:szCs w:val="21"/>
              </w:rPr>
              <w:t>2025</w:t>
            </w:r>
            <w:r w:rsidRPr="000E7EAF">
              <w:rPr>
                <w:rFonts w:ascii="Times New Roman" w:eastAsia="方正仿宋_GBK" w:hAnsi="Times New Roman" w:hint="eastAsia"/>
                <w:sz w:val="21"/>
                <w:szCs w:val="21"/>
              </w:rPr>
              <w:t>年第</w:t>
            </w:r>
            <w:r w:rsidRPr="000E7EAF">
              <w:rPr>
                <w:rFonts w:ascii="Times New Roman" w:eastAsia="方正仿宋_GBK" w:hAnsi="Times New Roman" w:hint="eastAsia"/>
                <w:sz w:val="21"/>
                <w:szCs w:val="21"/>
              </w:rPr>
              <w:t>21</w:t>
            </w:r>
            <w:r w:rsidRPr="000E7EAF">
              <w:rPr>
                <w:rFonts w:ascii="Times New Roman" w:eastAsia="方正仿宋_GBK" w:hAnsi="Times New Roman" w:hint="eastAsia"/>
                <w:sz w:val="21"/>
                <w:szCs w:val="21"/>
              </w:rPr>
              <w:t>号</w:t>
            </w:r>
            <w:r w:rsidRPr="000E7EAF">
              <w:rPr>
                <w:rFonts w:ascii="Times New Roman" w:eastAsia="方正仿宋_GBK" w:hAnsi="Times New Roman" w:hint="eastAsia"/>
                <w:sz w:val="21"/>
                <w:szCs w:val="21"/>
              </w:rPr>
              <w:t>)</w:t>
            </w:r>
            <w:r w:rsidRPr="000E7EAF">
              <w:rPr>
                <w:rFonts w:ascii="Times New Roman" w:eastAsia="方正仿宋_GBK" w:hAnsi="Times New Roman" w:hint="eastAsia"/>
                <w:sz w:val="21"/>
                <w:szCs w:val="21"/>
              </w:rPr>
              <w:t>第九条第二项及其附件</w:t>
            </w:r>
            <w:r w:rsidRPr="000E7EAF">
              <w:rPr>
                <w:rFonts w:ascii="Times New Roman" w:eastAsia="方正仿宋_GBK" w:hAnsi="Times New Roman" w:hint="eastAsia"/>
                <w:sz w:val="21"/>
                <w:szCs w:val="21"/>
              </w:rPr>
              <w:t>3</w:t>
            </w:r>
            <w:r w:rsidRPr="000E7EAF">
              <w:rPr>
                <w:rFonts w:ascii="Times New Roman" w:eastAsia="方正仿宋_GBK" w:hAnsi="Times New Roman" w:hint="eastAsia"/>
                <w:sz w:val="21"/>
                <w:szCs w:val="21"/>
              </w:rPr>
              <w:t>《海关检</w:t>
            </w:r>
            <w:r w:rsidRPr="000E7EAF">
              <w:rPr>
                <w:rFonts w:ascii="Times New Roman" w:eastAsia="方正仿宋_GBK" w:hAnsi="Times New Roman" w:hint="eastAsia"/>
                <w:sz w:val="21"/>
                <w:szCs w:val="21"/>
              </w:rPr>
              <w:lastRenderedPageBreak/>
              <w:t>验检疫行政处罚常见案件裁量基准</w:t>
            </w:r>
            <w:r w:rsidRPr="000E7EAF">
              <w:rPr>
                <w:rFonts w:ascii="Times New Roman" w:eastAsia="方正仿宋_GBK" w:hAnsi="Times New Roman" w:hint="eastAsia"/>
                <w:sz w:val="21"/>
                <w:szCs w:val="21"/>
              </w:rPr>
              <w:t>(</w:t>
            </w:r>
            <w:r w:rsidRPr="000E7EAF">
              <w:rPr>
                <w:rFonts w:ascii="Times New Roman" w:eastAsia="方正仿宋_GBK" w:hAnsi="Times New Roman" w:hint="eastAsia"/>
                <w:sz w:val="21"/>
                <w:szCs w:val="21"/>
              </w:rPr>
              <w:t>二</w:t>
            </w:r>
            <w:r w:rsidRPr="000E7EAF">
              <w:rPr>
                <w:rFonts w:ascii="Times New Roman" w:eastAsia="方正仿宋_GBK" w:hAnsi="Times New Roman" w:hint="eastAsia"/>
                <w:sz w:val="21"/>
                <w:szCs w:val="21"/>
              </w:rPr>
              <w:t>)</w:t>
            </w:r>
            <w:r w:rsidRPr="000E7EAF">
              <w:rPr>
                <w:rFonts w:ascii="Times New Roman" w:eastAsia="方正仿宋_GBK" w:hAnsi="Times New Roman" w:hint="eastAsia"/>
                <w:sz w:val="21"/>
                <w:szCs w:val="21"/>
              </w:rPr>
              <w:t>》第</w:t>
            </w:r>
            <w:r w:rsidRPr="000E7EAF">
              <w:rPr>
                <w:rFonts w:ascii="Times New Roman" w:eastAsia="方正仿宋_GBK" w:hAnsi="Times New Roman" w:hint="eastAsia"/>
                <w:sz w:val="21"/>
                <w:szCs w:val="21"/>
              </w:rPr>
              <w:t>45</w:t>
            </w:r>
            <w:r w:rsidRPr="000E7EAF">
              <w:rPr>
                <w:rFonts w:ascii="Times New Roman" w:eastAsia="方正仿宋_GBK" w:hAnsi="Times New Roman" w:hint="eastAsia"/>
                <w:sz w:val="21"/>
                <w:szCs w:val="21"/>
              </w:rPr>
              <w:t>项裁量</w:t>
            </w:r>
            <w:r>
              <w:rPr>
                <w:rFonts w:ascii="Times New Roman" w:eastAsia="方正仿宋_GBK" w:hAnsi="Times New Roman" w:hint="eastAsia"/>
                <w:sz w:val="21"/>
                <w:szCs w:val="21"/>
              </w:rPr>
              <w:t>。</w:t>
            </w:r>
          </w:p>
        </w:tc>
        <w:tc>
          <w:tcPr>
            <w:tcW w:w="1276" w:type="dxa"/>
            <w:tcBorders>
              <w:top w:val="nil"/>
              <w:left w:val="nil"/>
              <w:bottom w:val="single" w:sz="4" w:space="0" w:color="auto"/>
              <w:right w:val="single" w:sz="4" w:space="0" w:color="auto"/>
              <w:tl2br w:val="nil"/>
              <w:tr2bl w:val="nil"/>
            </w:tcBorders>
            <w:vAlign w:val="center"/>
          </w:tcPr>
          <w:p w:rsidR="00B76F72" w:rsidRPr="00F70A4E" w:rsidRDefault="00B15904" w:rsidP="00995011">
            <w:pPr>
              <w:pStyle w:val="a4"/>
              <w:wordWrap w:val="0"/>
              <w:snapToGrid w:val="0"/>
              <w:spacing w:line="400" w:lineRule="exact"/>
              <w:rPr>
                <w:rFonts w:ascii="Times New Roman" w:eastAsia="方正仿宋_GBK" w:hAnsi="Times New Roman"/>
              </w:rPr>
            </w:pPr>
            <w:r w:rsidRPr="00B15904">
              <w:rPr>
                <w:rFonts w:ascii="Times New Roman" w:eastAsia="方正仿宋_GBK" w:hAnsi="Times New Roman" w:hint="eastAsia"/>
              </w:rPr>
              <w:lastRenderedPageBreak/>
              <w:t>罚款</w:t>
            </w:r>
          </w:p>
        </w:tc>
        <w:tc>
          <w:tcPr>
            <w:tcW w:w="1559" w:type="dxa"/>
            <w:tcBorders>
              <w:top w:val="nil"/>
              <w:left w:val="nil"/>
              <w:bottom w:val="single" w:sz="4" w:space="0" w:color="auto"/>
              <w:right w:val="single" w:sz="4" w:space="0" w:color="auto"/>
              <w:tl2br w:val="nil"/>
              <w:tr2bl w:val="nil"/>
            </w:tcBorders>
            <w:vAlign w:val="center"/>
          </w:tcPr>
          <w:p w:rsidR="00941BFE" w:rsidRPr="00F70A4E" w:rsidRDefault="000E7EAF" w:rsidP="000E7EAF">
            <w:pPr>
              <w:pStyle w:val="a4"/>
              <w:snapToGrid w:val="0"/>
              <w:spacing w:line="400" w:lineRule="exact"/>
              <w:rPr>
                <w:rFonts w:ascii="Times New Roman" w:eastAsia="方正仿宋_GBK" w:hAnsi="Times New Roman"/>
              </w:rPr>
            </w:pPr>
            <w:r w:rsidRPr="000E7EAF">
              <w:rPr>
                <w:rFonts w:ascii="Times New Roman" w:eastAsia="方正仿宋_GBK" w:hAnsi="Times New Roman" w:hint="eastAsia"/>
              </w:rPr>
              <w:t>当事人应当自收到本决定书之日起十五日内，依照《中华人民共和国行政处罚法》第六十六条、第六十七条、第六十九条之规定，履行上述处罚决定。</w:t>
            </w:r>
          </w:p>
        </w:tc>
        <w:tc>
          <w:tcPr>
            <w:tcW w:w="1276" w:type="dxa"/>
            <w:tcBorders>
              <w:top w:val="nil"/>
              <w:left w:val="nil"/>
              <w:bottom w:val="single" w:sz="4" w:space="0" w:color="auto"/>
              <w:right w:val="single" w:sz="4" w:space="0" w:color="auto"/>
              <w:tl2br w:val="nil"/>
              <w:tr2bl w:val="nil"/>
            </w:tcBorders>
            <w:vAlign w:val="center"/>
          </w:tcPr>
          <w:p w:rsidR="00941BFE" w:rsidRPr="00F70A4E" w:rsidRDefault="00995011" w:rsidP="000E7EAF">
            <w:pPr>
              <w:pStyle w:val="a4"/>
              <w:wordWrap w:val="0"/>
              <w:snapToGrid w:val="0"/>
              <w:spacing w:before="0" w:beforeAutospacing="0" w:after="0" w:afterAutospacing="0" w:line="400" w:lineRule="exact"/>
              <w:rPr>
                <w:rFonts w:ascii="Times New Roman" w:eastAsia="方正仿宋_GBK" w:hAnsi="Times New Roman"/>
              </w:rPr>
            </w:pPr>
            <w:r w:rsidRPr="009B7C9E">
              <w:rPr>
                <w:rFonts w:ascii="Times New Roman" w:eastAsia="方正仿宋_GBK" w:hAnsi="Times New Roman" w:hint="eastAsia"/>
              </w:rPr>
              <w:t>当事人不服本处罚决定的，依照《中华人民共和国行政复议法》第十一条、第二十条、第二十七条、《中华人民共和国行政诉讼法》第四十六</w:t>
            </w:r>
            <w:r w:rsidRPr="009B7C9E">
              <w:rPr>
                <w:rFonts w:ascii="Times New Roman" w:eastAsia="方正仿宋_GBK" w:hAnsi="Times New Roman" w:hint="eastAsia"/>
              </w:rPr>
              <w:lastRenderedPageBreak/>
              <w:t>条第一款之规定，可自收到本决定书之日起六十日内向中华人民共和国拱北海关申请行政复议，或者自收到本决定书之日起十五日内，直接向中山市中级人民法院提起诉讼。</w:t>
            </w:r>
          </w:p>
        </w:tc>
        <w:tc>
          <w:tcPr>
            <w:tcW w:w="1190" w:type="dxa"/>
            <w:tcBorders>
              <w:top w:val="nil"/>
              <w:left w:val="nil"/>
              <w:bottom w:val="single" w:sz="4" w:space="0" w:color="auto"/>
              <w:right w:val="single" w:sz="4" w:space="0" w:color="auto"/>
              <w:tl2br w:val="nil"/>
              <w:tr2bl w:val="nil"/>
            </w:tcBorders>
            <w:vAlign w:val="center"/>
          </w:tcPr>
          <w:p w:rsidR="00B76F72" w:rsidRPr="00F70A4E" w:rsidRDefault="00941BFE"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lastRenderedPageBreak/>
              <w:t>中山海关</w:t>
            </w:r>
          </w:p>
        </w:tc>
        <w:tc>
          <w:tcPr>
            <w:tcW w:w="1220" w:type="dxa"/>
            <w:tcBorders>
              <w:top w:val="nil"/>
              <w:left w:val="nil"/>
              <w:bottom w:val="single" w:sz="4" w:space="0" w:color="auto"/>
              <w:right w:val="single" w:sz="4" w:space="0" w:color="auto"/>
              <w:tl2br w:val="nil"/>
              <w:tr2bl w:val="nil"/>
            </w:tcBorders>
            <w:vAlign w:val="center"/>
          </w:tcPr>
          <w:p w:rsidR="00B76F72" w:rsidRPr="00F70A4E" w:rsidRDefault="000E7EAF" w:rsidP="000E7EAF">
            <w:pPr>
              <w:pStyle w:val="a4"/>
              <w:wordWrap w:val="0"/>
              <w:snapToGrid w:val="0"/>
              <w:spacing w:before="0" w:beforeAutospacing="0" w:after="0" w:afterAutospacing="0" w:line="400" w:lineRule="exact"/>
              <w:rPr>
                <w:rFonts w:ascii="Times New Roman" w:eastAsia="方正仿宋_GBK" w:hAnsi="Times New Roman"/>
              </w:rPr>
            </w:pPr>
            <w:r w:rsidRPr="000E7EAF">
              <w:rPr>
                <w:rFonts w:ascii="Times New Roman" w:eastAsia="方正仿宋_GBK" w:hAnsi="Times New Roman" w:hint="eastAsia"/>
              </w:rPr>
              <w:t>罚款人民币</w:t>
            </w:r>
            <w:r w:rsidRPr="000E7EAF">
              <w:rPr>
                <w:rFonts w:ascii="Times New Roman" w:eastAsia="方正仿宋_GBK" w:hAnsi="Times New Roman" w:hint="eastAsia"/>
              </w:rPr>
              <w:t>309399.00</w:t>
            </w:r>
            <w:r w:rsidRPr="000E7EAF">
              <w:rPr>
                <w:rFonts w:ascii="Times New Roman" w:eastAsia="方正仿宋_GBK" w:hAnsi="Times New Roman" w:hint="eastAsia"/>
              </w:rPr>
              <w:t>元。</w:t>
            </w:r>
          </w:p>
        </w:tc>
      </w:tr>
    </w:tbl>
    <w:p w:rsidR="00F14E51" w:rsidRDefault="00F14E51"/>
    <w:sectPr w:rsidR="00F14E51" w:rsidSect="00B76F72">
      <w:footerReference w:type="default" r:id="rId7"/>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904" w:rsidRDefault="00B15904" w:rsidP="00303894">
      <w:r>
        <w:separator/>
      </w:r>
    </w:p>
  </w:endnote>
  <w:endnote w:type="continuationSeparator" w:id="1">
    <w:p w:rsidR="00B15904" w:rsidRDefault="00B15904" w:rsidP="00303894">
      <w:r>
        <w:continuationSeparator/>
      </w:r>
    </w:p>
  </w:endnote>
</w:endnotes>
</file>

<file path=word/fontTable.xml><?xml version="1.0" encoding="utf-8"?>
<w:fonts xmlns:r="http://schemas.openxmlformats.org/officeDocument/2006/relationships" xmlns:w="http://schemas.openxmlformats.org/wordprocessingml/2006/main">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904" w:rsidRDefault="009B7E70">
    <w:pPr>
      <w:pStyle w:val="a3"/>
      <w:jc w:val="center"/>
      <w:rPr>
        <w:sz w:val="32"/>
        <w:szCs w:val="32"/>
      </w:rPr>
    </w:pPr>
    <w:r>
      <w:rPr>
        <w:sz w:val="32"/>
        <w:szCs w:val="32"/>
      </w:rPr>
      <w:fldChar w:fldCharType="begin"/>
    </w:r>
    <w:r w:rsidR="00B15904">
      <w:rPr>
        <w:sz w:val="32"/>
        <w:szCs w:val="32"/>
      </w:rPr>
      <w:instrText>Page</w:instrText>
    </w:r>
    <w:r>
      <w:rPr>
        <w:sz w:val="32"/>
        <w:szCs w:val="32"/>
      </w:rPr>
      <w:fldChar w:fldCharType="separate"/>
    </w:r>
    <w:r w:rsidR="00E86FEF">
      <w:rPr>
        <w:noProof/>
        <w:sz w:val="32"/>
        <w:szCs w:val="32"/>
      </w:rPr>
      <w:t>- 2 -</w:t>
    </w:r>
    <w:r>
      <w:rPr>
        <w:sz w:val="32"/>
        <w:szCs w:val="3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904" w:rsidRDefault="00B15904" w:rsidP="00303894">
      <w:r>
        <w:separator/>
      </w:r>
    </w:p>
  </w:footnote>
  <w:footnote w:type="continuationSeparator" w:id="1">
    <w:p w:rsidR="00B15904" w:rsidRDefault="00B15904" w:rsidP="003038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6F72"/>
    <w:rsid w:val="00063498"/>
    <w:rsid w:val="000E7EAF"/>
    <w:rsid w:val="001066E2"/>
    <w:rsid w:val="0014645E"/>
    <w:rsid w:val="0024111D"/>
    <w:rsid w:val="00303894"/>
    <w:rsid w:val="003216D9"/>
    <w:rsid w:val="003D2938"/>
    <w:rsid w:val="00736B49"/>
    <w:rsid w:val="00757A70"/>
    <w:rsid w:val="008403FF"/>
    <w:rsid w:val="00941BFE"/>
    <w:rsid w:val="00973192"/>
    <w:rsid w:val="0098724E"/>
    <w:rsid w:val="00995011"/>
    <w:rsid w:val="009B7E70"/>
    <w:rsid w:val="00A9265D"/>
    <w:rsid w:val="00B15904"/>
    <w:rsid w:val="00B662F1"/>
    <w:rsid w:val="00B76F72"/>
    <w:rsid w:val="00C37C11"/>
    <w:rsid w:val="00C9570A"/>
    <w:rsid w:val="00CF600D"/>
    <w:rsid w:val="00E67F3D"/>
    <w:rsid w:val="00E86FEF"/>
    <w:rsid w:val="00F14E51"/>
    <w:rsid w:val="00F70A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方正仿宋_GBK" w:eastAsia="方正仿宋_GBK"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6F72"/>
    <w:pPr>
      <w:widowControl w:val="0"/>
      <w:jc w:val="both"/>
    </w:pPr>
    <w:rPr>
      <w:rFonts w:ascii="Calibri"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76F72"/>
    <w:pPr>
      <w:tabs>
        <w:tab w:val="center" w:pos="4153"/>
        <w:tab w:val="right" w:pos="8307"/>
      </w:tabs>
      <w:snapToGrid w:val="0"/>
      <w:jc w:val="left"/>
    </w:pPr>
    <w:rPr>
      <w:sz w:val="18"/>
    </w:rPr>
  </w:style>
  <w:style w:type="character" w:customStyle="1" w:styleId="Char">
    <w:name w:val="页脚 Char"/>
    <w:basedOn w:val="a0"/>
    <w:link w:val="a3"/>
    <w:rsid w:val="00B76F72"/>
    <w:rPr>
      <w:rFonts w:ascii="Calibri" w:eastAsia="宋体" w:hAnsi="Calibri" w:cs="Times New Roman"/>
      <w:sz w:val="18"/>
      <w:szCs w:val="22"/>
    </w:rPr>
  </w:style>
  <w:style w:type="paragraph" w:styleId="a4">
    <w:name w:val="Normal (Web)"/>
    <w:rsid w:val="00B76F72"/>
    <w:pPr>
      <w:spacing w:before="100" w:beforeAutospacing="1" w:after="100" w:afterAutospacing="1"/>
    </w:pPr>
    <w:rPr>
      <w:rFonts w:ascii="Arial Unicode MS" w:eastAsia="Times New Roman" w:hAnsi="Arial Unicode MS"/>
      <w:sz w:val="24"/>
      <w:szCs w:val="24"/>
    </w:rPr>
  </w:style>
  <w:style w:type="paragraph" w:styleId="a5">
    <w:name w:val="header"/>
    <w:basedOn w:val="a"/>
    <w:link w:val="Char0"/>
    <w:uiPriority w:val="99"/>
    <w:semiHidden/>
    <w:unhideWhenUsed/>
    <w:rsid w:val="00F70A4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70A4E"/>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B746E-E10B-4966-B01D-EA6337FE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147</Words>
  <Characters>840</Characters>
  <Application>Microsoft Office Word</Application>
  <DocSecurity>0</DocSecurity>
  <Lines>7</Lines>
  <Paragraphs>1</Paragraphs>
  <ScaleCrop>false</ScaleCrop>
  <Company>GBHG</Company>
  <LinksUpToDate>false</LinksUpToDate>
  <CharactersWithSpaces>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赖少钧</dc:creator>
  <cp:lastModifiedBy>6514</cp:lastModifiedBy>
  <cp:revision>2</cp:revision>
  <dcterms:created xsi:type="dcterms:W3CDTF">2026-01-04T07:34:00Z</dcterms:created>
  <dcterms:modified xsi:type="dcterms:W3CDTF">2026-01-04T07:34:00Z</dcterms:modified>
</cp:coreProperties>
</file>