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napToGrid w:val="0"/>
        <w:spacing w:line="560" w:lineRule="exact"/>
        <w:jc w:val="center"/>
        <w:rPr>
          <w:rFonts w:ascii="Times New Roman" w:eastAsia="方正小标宋_GBK" w:cs="Times New Roman" w:hAnsi="Times New Roman" w:hint="eastAsia"/>
          <w:color w:val="000000"/>
          <w:kern w:val="0"/>
          <w:sz w:val="44"/>
          <w:szCs w:val="44"/>
        </w:rPr>
      </w:pPr>
      <w:bookmarkStart w:id="0" w:name="联系人"/>
      <w:bookmarkStart w:id="1" w:name="联系人地址"/>
      <w:bookmarkStart w:id="2" w:name="biaoge"/>
      <w:bookmarkStart w:id="3" w:name="_GoBack"/>
      <w:bookmarkEnd w:id="0"/>
      <w:bookmarkEnd w:id="1"/>
      <w:bookmarkEnd w:id="2"/>
      <w:bookmarkEnd w:id="3"/>
      <w:r>
        <w:rPr>
          <w:rFonts w:ascii="Times New Roman" w:eastAsia="方正小标宋_GBK" w:cs="方正黑体_GBK" w:hAnsi="Times New Roman" w:hint="eastAsia"/>
          <w:color w:val="000000"/>
          <w:kern w:val="0"/>
          <w:sz w:val="44"/>
          <w:szCs w:val="44"/>
        </w:rPr>
        <w:t>中华人民共和国</w:t>
      </w:r>
      <w:r>
        <w:rPr>
          <w:rFonts w:ascii="Times New Roman" w:eastAsia="方正小标宋_GBK" w:cs="方正黑体_GBK" w:hAnsi="Times New Roman"/>
          <w:color w:val="000000"/>
          <w:kern w:val="0"/>
          <w:sz w:val="44"/>
          <w:szCs w:val="44"/>
        </w:rPr>
        <w:t>衡阳</w:t>
      </w:r>
      <w:r>
        <w:rPr>
          <w:rFonts w:ascii="Times New Roman" w:eastAsia="方正小标宋_GBK" w:cs="方正黑体_GBK" w:hAnsi="Times New Roman" w:hint="eastAsia"/>
          <w:color w:val="000000"/>
          <w:kern w:val="0"/>
          <w:sz w:val="44"/>
          <w:szCs w:val="44"/>
        </w:rPr>
        <w:t>海关</w:t>
      </w:r>
    </w:p>
    <w:p>
      <w:pPr>
        <w:snapToGrid w:val="0"/>
        <w:spacing w:line="560" w:lineRule="exact"/>
        <w:jc w:val="center"/>
        <w:rPr>
          <w:rFonts w:ascii="Times New Roman" w:eastAsia="方正小标宋_GBK" w:cs="Times New Roman" w:hAnsi="Times New Roman" w:hint="eastAsia"/>
          <w:color w:val="000000"/>
          <w:kern w:val="0"/>
          <w:sz w:val="44"/>
          <w:szCs w:val="44"/>
        </w:rPr>
      </w:pPr>
      <w:r>
        <w:rPr>
          <w:rFonts w:ascii="Times New Roman" w:eastAsia="方正小标宋_GBK" w:cs="方正黑体_GBK" w:hAnsi="Times New Roman" w:hint="eastAsia"/>
          <w:color w:val="000000"/>
          <w:kern w:val="0"/>
          <w:sz w:val="44"/>
          <w:szCs w:val="44"/>
        </w:rPr>
        <w:t>行政处罚决定书</w:t>
      </w:r>
    </w:p>
    <w:p>
      <w:pPr>
        <w:snapToGrid w:val="0"/>
        <w:spacing w:line="560" w:lineRule="exact"/>
        <w:ind w:firstLine="628"/>
        <w:jc w:val="right"/>
        <w:rPr>
          <w:rFonts w:ascii="Times New Roman" w:eastAsia="黑体" w:cs="Times New Roman" w:hAnsi="Times New Roman" w:hint="eastAsia"/>
          <w:sz w:val="28"/>
          <w:szCs w:val="28"/>
        </w:rPr>
      </w:pPr>
      <w:r>
        <w:rPr>
          <w:rFonts w:ascii="Times New Roman" w:eastAsia="方正仿宋_GBK" w:hAnsi="Times New Roman"/>
          <w:color w:val="333333"/>
          <w:sz w:val="32"/>
          <w:szCs w:val="32"/>
          <w:u w:val="single"/>
          <w:lang w:val="en-US"/>
        </w:rPr>
        <w:t>湘衡</w:t>
      </w:r>
      <w:r>
        <w:rPr>
          <w:rFonts w:ascii="Times New Roman" w:eastAsia="方正仿宋_GBK" w:cs="方正仿宋_GBK" w:hAnsi="Times New Roman" w:hint="eastAsia"/>
          <w:color w:val="333333"/>
          <w:sz w:val="32"/>
          <w:szCs w:val="32"/>
          <w:lang w:val="en-US"/>
        </w:rPr>
        <w:t>关知字〔</w:t>
      </w:r>
      <w:r>
        <w:rPr>
          <w:rFonts w:ascii="Times New Roman" w:eastAsia="方正仿宋_GBK" w:cs="Times New Roman" w:hAnsi="Times New Roman"/>
          <w:color w:val="333333"/>
          <w:sz w:val="32"/>
          <w:szCs w:val="32"/>
        </w:rPr>
        <w:t>2023</w:t>
      </w:r>
      <w:r>
        <w:rPr>
          <w:rFonts w:ascii="Times New Roman" w:eastAsia="方正仿宋_GBK" w:cs="方正仿宋_GBK" w:hAnsi="Times New Roman" w:hint="eastAsia"/>
          <w:color w:val="333333"/>
          <w:sz w:val="32"/>
          <w:szCs w:val="32"/>
          <w:lang w:val="en-US"/>
        </w:rPr>
        <w:t>〕</w:t>
      </w:r>
      <w:r>
        <w:rPr>
          <w:rFonts w:ascii="Times New Roman" w:eastAsia="方正仿宋_GBK" w:cs="Times New Roman" w:hAnsi="Times New Roman"/>
          <w:color w:val="333333"/>
          <w:sz w:val="32"/>
          <w:szCs w:val="32"/>
          <w:lang w:val="en-US"/>
        </w:rPr>
        <w:t>0001</w:t>
      </w:r>
      <w:r>
        <w:rPr>
          <w:rFonts w:ascii="Times New Roman" w:eastAsia="方正仿宋_GBK" w:cs="方正仿宋_GBK" w:hAnsi="Times New Roman" w:hint="eastAsia"/>
          <w:color w:val="333333"/>
          <w:sz w:val="32"/>
          <w:szCs w:val="32"/>
          <w:lang w:val="en-US"/>
        </w:rPr>
        <w:t>号</w:t>
      </w:r>
    </w:p>
    <w:p>
      <w:pPr>
        <w:snapToGrid w:val="0"/>
        <w:spacing w:line="560" w:lineRule="exact"/>
        <w:jc w:val="left"/>
        <w:rPr>
          <w:rFonts w:ascii="Times New Roman" w:eastAsia="方正仿宋_GBK" w:cs="Times New Roman" w:hAnsi="Times New Roman" w:hint="eastAsia"/>
          <w:i/>
          <w:iCs/>
          <w:sz w:val="32"/>
          <w:szCs w:val="32"/>
          <w:u w:val="single"/>
        </w:rPr>
      </w:pPr>
      <w:r>
        <w:rPr>
          <w:rFonts w:ascii="Times New Roman" w:eastAsia="方正仿宋_GBK" w:cs="方正仿宋_GBK" w:hAnsi="Times New Roman" w:hint="eastAsia"/>
          <w:sz w:val="32"/>
          <w:szCs w:val="32"/>
        </w:rPr>
        <w:t>当事人：</w:t>
      </w:r>
      <w:r>
        <w:rPr>
          <w:rFonts w:ascii="Times New Roman" w:eastAsia="方正仿宋_GBK" w:cs="方正仿宋_GBK" w:hAnsi="Times New Roman" w:hint="eastAsia"/>
          <w:sz w:val="32"/>
          <w:szCs w:val="32"/>
          <w:u w:val="single"/>
        </w:rPr>
        <w:t>深圳市海联谊进出口有限公司</w:t>
      </w:r>
      <w:r>
        <w:rPr>
          <w:rFonts w:ascii="Times New Roman" w:eastAsia="方正仿宋_GBK" w:cs="方正仿宋_GBK" w:hAnsi="Times New Roman"/>
          <w:sz w:val="32"/>
          <w:szCs w:val="32"/>
          <w:u w:val="single"/>
        </w:rPr>
        <w:t xml:space="preserve">                  </w:t>
      </w:r>
      <w:r>
        <w:rPr>
          <w:rFonts w:ascii="Times New Roman" w:eastAsia="方正仿宋_GBK" w:hAnsi="Times New Roman" w:hint="eastAsia"/>
          <w:sz w:val="32"/>
          <w:szCs w:val="32"/>
          <w:u w:val="none"/>
        </w:rPr>
        <w:t xml:space="preserve"> </w:t>
      </w:r>
    </w:p>
    <w:p>
      <w:pPr>
        <w:snapToGrid w:val="0"/>
        <w:spacing w:line="560" w:lineRule="exact"/>
        <w:jc w:val="left"/>
        <w:rPr>
          <w:rFonts w:ascii="Times New Roman" w:eastAsia="方正仿宋_GBK" w:cs="Times New Roman" w:hAnsi="Times New Roman"/>
          <w:i/>
          <w:iCs/>
          <w:sz w:val="32"/>
          <w:szCs w:val="32"/>
          <w:u w:val="single"/>
        </w:rPr>
      </w:pPr>
      <w:r>
        <w:rPr>
          <w:rFonts w:ascii="Times New Roman" w:eastAsia="方正仿宋_GBK" w:cs="方正仿宋_GBK" w:hAnsi="Times New Roman" w:hint="eastAsia"/>
          <w:sz w:val="32"/>
          <w:szCs w:val="32"/>
        </w:rPr>
        <w:t>证件名称、证件号码：</w:t>
      </w:r>
      <w:r>
        <w:rPr>
          <w:rFonts w:ascii="Times New Roman" w:eastAsia="方正仿宋_GBK" w:cs="方正仿宋_GBK" w:hAnsi="Times New Roman"/>
          <w:sz w:val="32"/>
          <w:szCs w:val="32"/>
          <w:u w:val="single"/>
        </w:rPr>
        <w:t xml:space="preserve">91440300789235316B                </w:t>
      </w:r>
    </w:p>
    <w:p>
      <w:pPr>
        <w:snapToGrid w:val="0"/>
        <w:spacing w:line="560" w:lineRule="exact"/>
        <w:rPr>
          <w:rFonts w:ascii="Times New Roman" w:eastAsia="方正仿宋_GBK" w:cs="Times New Roman" w:hAnsi="Times New Roman"/>
          <w:i/>
          <w:iCs/>
          <w:sz w:val="32"/>
          <w:szCs w:val="32"/>
          <w:u w:val="single"/>
        </w:rPr>
      </w:pPr>
      <w:r>
        <w:rPr>
          <w:rFonts w:ascii="Times New Roman" w:eastAsia="方正仿宋_GBK" w:cs="方正仿宋_GBK" w:hAnsi="Times New Roman" w:hint="eastAsia"/>
          <w:sz w:val="32"/>
          <w:szCs w:val="32"/>
        </w:rPr>
        <w:t>法定代表人：</w:t>
      </w:r>
      <w:r>
        <w:rPr>
          <w:rFonts w:ascii="Times New Roman" w:eastAsia="方正仿宋_GBK" w:cs="方正仿宋_GBK" w:hAnsi="Times New Roman"/>
          <w:sz w:val="32"/>
          <w:szCs w:val="32"/>
          <w:u w:val="single"/>
        </w:rPr>
        <w:t>詹炳南</w:t>
      </w:r>
      <w:r>
        <w:rPr>
          <w:rFonts w:ascii="Times New Roman" w:eastAsia="方正仿宋_GBK" w:hAnsi="Times New Roman"/>
          <w:sz w:val="32"/>
          <w:szCs w:val="32"/>
          <w:u w:val="single"/>
        </w:rPr>
        <w:t xml:space="preserve">                                        </w:t>
      </w:r>
    </w:p>
    <w:p>
      <w:pPr>
        <w:snapToGrid w:val="0"/>
        <w:spacing w:line="560" w:lineRule="exact"/>
        <w:jc w:val="left"/>
        <w:rPr>
          <w:rFonts w:ascii="Times New Roman" w:eastAsia="黑体" w:cs="Times New Roman" w:hAnsi="Times New Roman" w:hint="eastAsia"/>
          <w:sz w:val="28"/>
          <w:szCs w:val="28"/>
        </w:rPr>
      </w:pPr>
      <w:r>
        <w:rPr>
          <w:rFonts w:ascii="Times New Roman" w:eastAsia="方正仿宋_GBK" w:cs="方正仿宋_GBK" w:hAnsi="Times New Roman" w:hint="eastAsia"/>
          <w:sz w:val="32"/>
          <w:szCs w:val="32"/>
        </w:rPr>
        <w:t>住址</w:t>
      </w:r>
      <w:r>
        <w:rPr>
          <w:rFonts w:ascii="Times New Roman" w:eastAsia="方正仿宋_GBK" w:cs="Times New Roman" w:hAnsi="Times New Roman"/>
          <w:sz w:val="32"/>
          <w:szCs w:val="32"/>
        </w:rPr>
        <w:t>/</w:t>
      </w:r>
      <w:r>
        <w:rPr>
          <w:rFonts w:ascii="Times New Roman" w:eastAsia="方正仿宋_GBK" w:cs="方正仿宋_GBK" w:hAnsi="Times New Roman" w:hint="eastAsia"/>
          <w:sz w:val="32"/>
          <w:szCs w:val="32"/>
        </w:rPr>
        <w:t>地址：</w:t>
      </w:r>
      <w:r>
        <w:rPr>
          <w:rFonts w:ascii="Times New Roman" w:eastAsia="方正仿宋_GBK" w:cs="方正仿宋_GBK" w:hAnsi="Times New Roman" w:hint="eastAsia"/>
          <w:sz w:val="32"/>
          <w:szCs w:val="32"/>
          <w:u w:val="single"/>
        </w:rPr>
        <w:t>深圳市罗湖区深南东路文华大厦西座8C</w:t>
      </w:r>
      <w:r>
        <w:rPr>
          <w:rFonts w:ascii="Times New Roman" w:eastAsia="方正仿宋_GBK" w:cs="方正仿宋_GBK" w:hAnsi="Times New Roman"/>
          <w:sz w:val="32"/>
          <w:szCs w:val="32"/>
          <w:u w:val="single"/>
        </w:rPr>
        <w:t xml:space="preserve">       </w:t>
      </w:r>
      <w:r>
        <w:rPr>
          <w:rFonts w:ascii="Times New Roman" w:eastAsia="方正仿宋_GBK" w:hAnsi="Times New Roman"/>
          <w:sz w:val="32"/>
          <w:szCs w:val="32"/>
          <w:u w:val="single"/>
        </w:rPr>
        <w:t xml:space="preserve"> </w:t>
      </w:r>
    </w:p>
    <w:p>
      <w:pPr>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color w:val="000000"/>
          <w:sz w:val="32"/>
        </w:rPr>
        <w:t>2023年10月12日</w:t>
      </w:r>
      <w:r>
        <w:rPr>
          <w:rFonts w:ascii="方正仿宋_GBK" w:eastAsia="方正仿宋_GBK" w:hint="eastAsia"/>
          <w:color w:val="000000"/>
          <w:sz w:val="32"/>
        </w:rPr>
        <w:t xml:space="preserve">, </w:t>
      </w:r>
      <w:r>
        <w:rPr>
          <w:rFonts w:ascii="Times New Roman" w:eastAsia="方正仿宋_GBK" w:cs="方正仿宋_GBK" w:hAnsi="Times New Roman" w:hint="eastAsia"/>
          <w:sz w:val="32"/>
          <w:szCs w:val="32"/>
        </w:rPr>
        <w:t>当事人</w:t>
      </w:r>
      <w:r>
        <w:rPr>
          <w:rFonts w:ascii="方正仿宋_GBK" w:eastAsia="方正仿宋_GBK" w:hint="eastAsia"/>
          <w:color w:val="000000"/>
          <w:sz w:val="32"/>
        </w:rPr>
        <w:t>委托衡阳鸿燊报关贸易有限公司以一般贸易</w:t>
      </w:r>
      <w:r>
        <w:rPr>
          <w:rFonts w:ascii="方正仿宋_GBK" w:eastAsia="方正仿宋_GBK"/>
          <w:color w:val="000000"/>
          <w:sz w:val="32"/>
        </w:rPr>
        <w:t>方式</w:t>
      </w:r>
      <w:r>
        <w:rPr>
          <w:rFonts w:ascii="方正仿宋_GBK" w:eastAsia="方正仿宋_GBK" w:hint="eastAsia"/>
          <w:color w:val="000000"/>
          <w:sz w:val="32"/>
        </w:rPr>
        <w:t>向海关申报出口芭比玩具等商品一批，报关单号：</w:t>
      </w:r>
      <w:r>
        <w:rPr>
          <w:rFonts w:ascii="Times New Roman" w:eastAsia="方正仿宋_GBK" w:cs="Times New Roman" w:hAnsi="Times New Roman"/>
          <w:color w:val="000000"/>
          <w:sz w:val="32"/>
        </w:rPr>
        <w:t>490120230013504582</w:t>
      </w:r>
      <w:r>
        <w:rPr>
          <w:rFonts w:ascii="方正仿宋_GBK" w:eastAsia="方正仿宋_GBK" w:hint="eastAsia"/>
          <w:color w:val="000000"/>
          <w:sz w:val="32"/>
        </w:rPr>
        <w:t>，目的地：俄罗斯</w:t>
      </w:r>
      <w:r>
        <w:rPr>
          <w:rFonts w:ascii="Times New Roman" w:eastAsia="方正仿宋_GBK" w:cs="方正仿宋_GBK" w:hAnsi="Times New Roman" w:hint="eastAsia"/>
          <w:color w:val="000000"/>
          <w:sz w:val="32"/>
          <w:szCs w:val="32"/>
          <w:lang w:val="en-US"/>
        </w:rPr>
        <w:t>。</w:t>
      </w:r>
      <w:r>
        <w:rPr>
          <w:rFonts w:ascii="Times New Roman" w:eastAsia="方正仿宋_GBK" w:cs="方正仿宋_GBK" w:hAnsi="Times New Roman" w:hint="eastAsia"/>
          <w:color w:val="000000"/>
          <w:sz w:val="32"/>
          <w:szCs w:val="32"/>
        </w:rPr>
        <w:t>经查，发现该批货物中有使用</w:t>
      </w:r>
      <w:r>
        <w:rPr>
          <w:rFonts w:ascii="Times New Roman" w:eastAsia="方正仿宋_GBK" w:cs="方正仿宋_GBK" w:hAnsi="Times New Roman" w:hint="eastAsia"/>
          <w:i/>
          <w:iCs/>
          <w:color w:val="000000"/>
          <w:sz w:val="32"/>
          <w:szCs w:val="32"/>
        </w:rPr>
        <w:t>“</w:t>
      </w:r>
      <w:r>
        <w:rPr>
          <w:rFonts w:ascii="Times New Roman" w:eastAsia="方正仿宋_GBK" w:cs="Times New Roman" w:hAnsi="Times New Roman"/>
          <w:sz w:val="32"/>
          <w:szCs w:val="32"/>
          <w:lang w:bidi="ar-SA"/>
        </w:rPr>
        <w:t>Barbie</w:t>
      </w:r>
      <w:r>
        <w:rPr>
          <w:rFonts w:ascii="Times New Roman" w:eastAsia="方正仿宋_GBK" w:cs="方正仿宋_GBK" w:hAnsi="Times New Roman" w:hint="eastAsia"/>
          <w:i/>
          <w:iCs/>
          <w:color w:val="000000"/>
          <w:sz w:val="32"/>
          <w:szCs w:val="32"/>
        </w:rPr>
        <w:t>”</w:t>
      </w:r>
      <w:r>
        <w:rPr>
          <w:rFonts w:ascii="Times New Roman" w:eastAsia="方正仿宋_GBK" w:cs="方正仿宋_GBK" w:hAnsi="Times New Roman" w:hint="eastAsia"/>
          <w:color w:val="000000"/>
          <w:sz w:val="32"/>
          <w:szCs w:val="32"/>
        </w:rPr>
        <w:t>商标的</w:t>
      </w:r>
      <w:r>
        <w:rPr>
          <w:rFonts w:ascii="Times New Roman" w:eastAsia="方正仿宋_GBK" w:cs="方正仿宋_GBK" w:hAnsi="Times New Roman"/>
          <w:color w:val="000000"/>
          <w:sz w:val="32"/>
          <w:szCs w:val="32"/>
          <w:lang w:val="en-US"/>
        </w:rPr>
        <w:t>芭比玩具144件，价值1550元</w:t>
      </w:r>
      <w:r>
        <w:rPr>
          <w:rFonts w:ascii="Times New Roman" w:eastAsia="方正仿宋_GBK" w:cs="方正仿宋_GBK" w:hAnsi="Times New Roman" w:hint="eastAsia"/>
          <w:color w:val="000000"/>
          <w:sz w:val="32"/>
          <w:szCs w:val="32"/>
        </w:rPr>
        <w:t>。</w:t>
      </w:r>
      <w:r>
        <w:rPr>
          <w:rFonts w:ascii="Times New Roman" w:eastAsia="方正仿宋_GBK" w:cs="Times New Roman" w:hAnsi="Times New Roman"/>
          <w:sz w:val="32"/>
          <w:szCs w:val="32"/>
          <w:lang w:bidi="ar-SA"/>
        </w:rPr>
        <w:t>美泰有限公司</w:t>
      </w:r>
      <w:r>
        <w:rPr>
          <w:rFonts w:ascii="Times New Roman" w:eastAsia="方正仿宋_GBK" w:cs="方正仿宋_GBK" w:hAnsi="Times New Roman" w:hint="eastAsia"/>
          <w:color w:val="000000"/>
          <w:sz w:val="32"/>
          <w:szCs w:val="32"/>
        </w:rPr>
        <w:t>认为上述货物属于侵犯其</w:t>
      </w:r>
      <w:r>
        <w:rPr>
          <w:rFonts w:ascii="Times New Roman" w:eastAsia="方正仿宋_GBK" w:cs="方正仿宋_GBK" w:hAnsi="Times New Roman" w:hint="eastAsia"/>
          <w:i/>
          <w:iCs/>
          <w:color w:val="000000"/>
          <w:sz w:val="32"/>
          <w:szCs w:val="32"/>
        </w:rPr>
        <w:t>“</w:t>
      </w:r>
      <w:r>
        <w:rPr>
          <w:rFonts w:ascii="Times New Roman" w:eastAsia="方正仿宋_GBK" w:cs="Times New Roman" w:hAnsi="Times New Roman"/>
          <w:sz w:val="32"/>
          <w:szCs w:val="32"/>
          <w:lang w:bidi="ar-SA"/>
        </w:rPr>
        <w:t>Barbie</w:t>
      </w:r>
      <w:r>
        <w:rPr>
          <w:rFonts w:ascii="Times New Roman" w:eastAsia="方正仿宋_GBK" w:cs="方正仿宋_GBK" w:hAnsi="Times New Roman" w:hint="eastAsia"/>
          <w:i/>
          <w:iCs/>
          <w:color w:val="000000"/>
          <w:sz w:val="32"/>
          <w:szCs w:val="32"/>
        </w:rPr>
        <w:t>”</w:t>
      </w:r>
      <w:r>
        <w:rPr>
          <w:rFonts w:ascii="Times New Roman" w:eastAsia="方正仿宋_GBK" w:cs="方正仿宋_GBK" w:hAnsi="Times New Roman" w:hint="eastAsia"/>
          <w:color w:val="000000"/>
          <w:sz w:val="32"/>
          <w:szCs w:val="32"/>
        </w:rPr>
        <w:t>（备案号：</w:t>
      </w:r>
      <w:r>
        <w:rPr>
          <w:rFonts w:ascii="Times New Roman" w:eastAsia="方正仿宋_GBK" w:cs="Times New Roman" w:hAnsi="Times New Roman"/>
          <w:sz w:val="32"/>
          <w:szCs w:val="32"/>
          <w:lang w:bidi="ar-SA"/>
        </w:rPr>
        <w:t>T2017-58275</w:t>
      </w:r>
      <w:r>
        <w:rPr>
          <w:rFonts w:ascii="Times New Roman" w:eastAsia="方正仿宋_GBK" w:cs="方正仿宋_GBK" w:hAnsi="Times New Roman" w:hint="eastAsia"/>
          <w:color w:val="000000"/>
          <w:sz w:val="32"/>
          <w:szCs w:val="32"/>
        </w:rPr>
        <w:t>）商标专用权的商品，并向海关提出采取知识产权保护措施的申请</w:t>
      </w:r>
      <w:r>
        <w:rPr>
          <w:rFonts w:ascii="Times New Roman" w:eastAsia="方正仿宋_GBK" w:cs="方正仿宋_GBK" w:hAnsi="Times New Roman" w:hint="eastAsia"/>
          <w:sz w:val="32"/>
          <w:szCs w:val="32"/>
        </w:rPr>
        <w:t>。</w:t>
      </w:r>
    </w:p>
    <w:p>
      <w:pPr>
        <w:snapToGrid w:val="0"/>
        <w:spacing w:line="560" w:lineRule="exact"/>
        <w:ind w:leftChars="76" w:left="160" w:firstLineChars="150" w:firstLine="48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经调查，当事人出口的上述货物上使用的商标，与商标权人注册的</w:t>
      </w:r>
      <w:r>
        <w:rPr>
          <w:rFonts w:ascii="Times New Roman" w:eastAsia="方正仿宋_GBK" w:cs="方正仿宋_GBK" w:hAnsi="Times New Roman" w:hint="eastAsia"/>
          <w:i/>
          <w:iCs/>
          <w:sz w:val="32"/>
          <w:szCs w:val="32"/>
        </w:rPr>
        <w:t>“</w:t>
      </w:r>
      <w:r>
        <w:rPr>
          <w:rFonts w:ascii="Times New Roman" w:eastAsia="方正仿宋_GBK" w:cs="Times New Roman" w:hAnsi="Times New Roman"/>
          <w:sz w:val="32"/>
          <w:szCs w:val="32"/>
          <w:lang w:bidi="ar-SA"/>
        </w:rPr>
        <w:t>Barbie</w:t>
      </w:r>
      <w:r>
        <w:rPr>
          <w:rFonts w:ascii="Times New Roman" w:eastAsia="方正仿宋_GBK" w:cs="方正仿宋_GBK" w:hAnsi="Times New Roman" w:hint="eastAsia"/>
          <w:i/>
          <w:iCs/>
          <w:sz w:val="32"/>
          <w:szCs w:val="32"/>
        </w:rPr>
        <w:t>”</w:t>
      </w:r>
      <w:r>
        <w:rPr>
          <w:rFonts w:ascii="Times New Roman" w:eastAsia="方正仿宋_GBK" w:cs="方正仿宋_GBK" w:hAnsi="Times New Roman" w:hint="eastAsia"/>
          <w:sz w:val="32"/>
          <w:szCs w:val="32"/>
        </w:rPr>
        <w:t>相同，且事先未经商标权人许可。根据《中华人民共和国商标法》第五十七条第</w:t>
      </w:r>
      <w:r>
        <w:rPr>
          <w:rFonts w:ascii="Times New Roman" w:eastAsia="方正仿宋_GBK" w:cs="方正仿宋_GBK" w:hAnsi="Times New Roman"/>
          <w:sz w:val="32"/>
          <w:szCs w:val="32"/>
        </w:rPr>
        <w:t>（一）</w:t>
      </w:r>
      <w:r>
        <w:rPr>
          <w:rFonts w:ascii="Times New Roman" w:eastAsia="方正仿宋_GBK" w:cs="方正仿宋_GBK" w:hAnsi="Times New Roman" w:hint="eastAsia"/>
          <w:sz w:val="32"/>
          <w:szCs w:val="32"/>
        </w:rPr>
        <w:t>项的规定，属于侵犯他人商标专用权的商品。当事人的行为已构成出口侵犯他人商标专用权货物的行为。</w:t>
      </w:r>
    </w:p>
    <w:p>
      <w:pPr>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以上有</w:t>
      </w:r>
      <w:r>
        <w:rPr>
          <w:rFonts w:ascii="Times New Roman" w:eastAsia="方正仿宋_GBK" w:cs="方正仿宋_GBK" w:hAnsi="Times New Roman" w:hint="eastAsia"/>
          <w:color w:val="000000"/>
          <w:sz w:val="32"/>
          <w:szCs w:val="32"/>
        </w:rPr>
        <w:t>海关进出口货物报关单证、海关查验记录、实际出口货物、现场照片、《扣留决定书》、《扣留清单》、《扣留现场笔录》、权利人采取知识产权保护措施申请、查问笔录等</w:t>
      </w:r>
      <w:r>
        <w:rPr>
          <w:rFonts w:ascii="Times New Roman" w:eastAsia="方正仿宋_GBK" w:cs="方正仿宋_GBK" w:hAnsi="Times New Roman" w:hint="eastAsia"/>
          <w:sz w:val="32"/>
          <w:szCs w:val="32"/>
        </w:rPr>
        <w:t>材料为证。</w:t>
      </w:r>
    </w:p>
    <w:p>
      <w:pPr>
        <w:snapToGrid w:val="0"/>
        <w:spacing w:line="560" w:lineRule="exact"/>
        <w:ind w:firstLineChars="200" w:firstLine="640"/>
        <w:rPr>
          <w:rFonts w:ascii="Times New Roman" w:eastAsia="方正仿宋_GBK" w:cs="方正仿宋_GBK" w:hAnsi="Times New Roman"/>
          <w:color w:val="000000"/>
          <w:sz w:val="32"/>
          <w:szCs w:val="32"/>
        </w:rPr>
      </w:pPr>
      <w:r>
        <w:rPr>
          <w:rFonts w:ascii="Times New Roman" w:eastAsia="方正仿宋_GBK" w:cs="方正仿宋_GBK" w:hAnsi="Times New Roman" w:hint="eastAsia"/>
          <w:color w:val="000000"/>
          <w:sz w:val="32"/>
          <w:szCs w:val="32"/>
          <w:lang w:val="en-US"/>
        </w:rPr>
        <w:t>根据《中华人民共和国海关行政处罚实施条例》第二十五条第一款的规定，决定</w:t>
      </w:r>
      <w:r>
        <w:rPr>
          <w:rFonts w:ascii="Times New Roman" w:eastAsia="方正仿宋_GBK" w:cs="方正仿宋_GBK" w:hAnsi="Times New Roman" w:hint="eastAsia"/>
          <w:color w:val="000000"/>
          <w:sz w:val="32"/>
          <w:szCs w:val="32"/>
        </w:rPr>
        <w:t>没收上述侵犯</w:t>
      </w:r>
      <w:r>
        <w:rPr>
          <w:rFonts w:ascii="Times New Roman" w:eastAsia="方正仿宋_GBK" w:cs="方正仿宋_GBK" w:hAnsi="Times New Roman" w:hint="eastAsia"/>
          <w:i/>
          <w:iCs/>
          <w:color w:val="000000"/>
          <w:sz w:val="32"/>
          <w:szCs w:val="32"/>
          <w:u w:val="single"/>
        </w:rPr>
        <w:t>“</w:t>
      </w:r>
      <w:r>
        <w:rPr>
          <w:rFonts w:ascii="Times New Roman" w:eastAsia="方正仿宋_GBK" w:cs="Times New Roman" w:hAnsi="Times New Roman"/>
          <w:sz w:val="32"/>
          <w:szCs w:val="32"/>
          <w:u w:val="single"/>
          <w:lang w:bidi="ar-SA"/>
        </w:rPr>
        <w:t>Barbie</w:t>
      </w:r>
      <w:r>
        <w:rPr>
          <w:rFonts w:ascii="Times New Roman" w:eastAsia="方正仿宋_GBK" w:cs="方正仿宋_GBK" w:hAnsi="Times New Roman" w:hint="eastAsia"/>
          <w:i/>
          <w:iCs/>
          <w:color w:val="000000"/>
          <w:sz w:val="32"/>
          <w:szCs w:val="32"/>
          <w:u w:val="single"/>
        </w:rPr>
        <w:t>”</w:t>
      </w:r>
      <w:r>
        <w:rPr>
          <w:rFonts w:ascii="Times New Roman" w:eastAsia="方正仿宋_GBK" w:cs="方正仿宋_GBK" w:hAnsi="Times New Roman" w:hint="eastAsia"/>
          <w:color w:val="000000"/>
          <w:sz w:val="32"/>
          <w:szCs w:val="32"/>
          <w:u w:val="single"/>
        </w:rPr>
        <w:t>商标权</w:t>
      </w:r>
      <w:r>
        <w:rPr>
          <w:rFonts w:ascii="Times New Roman" w:eastAsia="方正仿宋_GBK" w:cs="方正仿宋_GBK" w:hAnsi="Times New Roman" w:hint="eastAsia"/>
          <w:color w:val="000000"/>
          <w:sz w:val="32"/>
          <w:szCs w:val="32"/>
        </w:rPr>
        <w:t>的</w:t>
      </w:r>
      <w:r>
        <w:rPr>
          <w:rFonts w:ascii="Times New Roman" w:eastAsia="方正仿宋_GBK" w:cs="方正仿宋_GBK" w:hAnsi="Times New Roman"/>
          <w:color w:val="000000"/>
          <w:sz w:val="32"/>
          <w:szCs w:val="32"/>
          <w:lang w:val="en-US"/>
        </w:rPr>
        <w:t>芭比玩具144个</w:t>
      </w:r>
      <w:r>
        <w:rPr>
          <w:rFonts w:ascii="Times New Roman" w:eastAsia="方正仿宋_GBK" w:cs="方正仿宋_GBK" w:hAnsi="Times New Roman"/>
          <w:color w:val="000000"/>
          <w:sz w:val="32"/>
          <w:szCs w:val="32"/>
        </w:rPr>
        <w:t>。</w:t>
      </w:r>
    </w:p>
    <w:p>
      <w:pPr>
        <w:snapToGrid w:val="0"/>
        <w:spacing w:line="560" w:lineRule="exact"/>
        <w:ind w:firstLineChars="200" w:firstLine="640"/>
        <w:rPr>
          <w:rFonts w:ascii="Times New Roman" w:eastAsia="方正仿宋_GBK" w:cs="Times New Roman" w:hAnsi="Times New Roman"/>
          <w:color w:val="000000"/>
          <w:sz w:val="32"/>
          <w:szCs w:val="32"/>
          <w:lang w:val="en-US"/>
        </w:rPr>
      </w:pPr>
      <w:r>
        <w:rPr>
          <w:rFonts w:ascii="Times New Roman" w:eastAsia="方正仿宋_GBK" w:cs="方正仿宋_GBK" w:hAnsi="Times New Roman" w:hint="eastAsia"/>
          <w:color w:val="000000"/>
          <w:sz w:val="32"/>
          <w:szCs w:val="32"/>
          <w:lang w:val="en-US"/>
        </w:rPr>
        <w:t>根据《中华人民共和国行政处罚法》第六十六、第六十七条的规定，当事人应当自本处罚决定书送达之日起十五日内履行上述处罚决定。</w:t>
      </w:r>
    </w:p>
    <w:p>
      <w:pPr>
        <w:snapToGrid w:val="0"/>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方正仿宋_GBK" w:hAnsi="Times New Roman" w:hint="eastAsia"/>
          <w:color w:val="000000"/>
          <w:sz w:val="32"/>
          <w:szCs w:val="32"/>
        </w:rPr>
        <w:t>根据《中华人民共和国行政复议法》第九条、第十二条，《中华人民共和国行政诉讼法》第四十六条的规定，当事人不服本处罚决定的，可自本处罚决定书送达之日起六十日内向</w:t>
      </w:r>
      <w:r>
        <w:rPr>
          <w:rFonts w:ascii="Times New Roman" w:eastAsia="方正仿宋_GBK" w:cs="方正仿宋_GBK" w:hAnsi="Times New Roman"/>
          <w:color w:val="000000"/>
          <w:sz w:val="32"/>
          <w:szCs w:val="32"/>
        </w:rPr>
        <w:t>长沙</w:t>
      </w:r>
      <w:r>
        <w:rPr>
          <w:rFonts w:ascii="Times New Roman" w:eastAsia="方正仿宋_GBK" w:cs="方正仿宋_GBK" w:hAnsi="Times New Roman" w:hint="eastAsia"/>
          <w:color w:val="000000"/>
          <w:sz w:val="32"/>
          <w:szCs w:val="32"/>
        </w:rPr>
        <w:t>海关申请行政复议，或者自本处罚决定书送达之日起六个月内，直接向</w:t>
      </w:r>
      <w:r>
        <w:rPr>
          <w:rFonts w:ascii="Times New Roman" w:eastAsia="方正仿宋_GBK" w:cs="方正仿宋_GBK" w:hAnsi="Times New Roman"/>
          <w:color w:val="000000"/>
          <w:sz w:val="32"/>
          <w:szCs w:val="32"/>
        </w:rPr>
        <w:t>衡阳市</w:t>
      </w:r>
      <w:r>
        <w:rPr>
          <w:rFonts w:ascii="Times New Roman" w:eastAsia="方正仿宋_GBK" w:cs="方正仿宋_GBK" w:hAnsi="Times New Roman" w:hint="eastAsia"/>
          <w:color w:val="000000"/>
          <w:sz w:val="32"/>
          <w:szCs w:val="32"/>
        </w:rPr>
        <w:t>中级人民法院提起行政诉讼。</w:t>
      </w:r>
    </w:p>
    <w:p>
      <w:pPr>
        <w:snapToGrid w:val="0"/>
        <w:spacing w:line="560" w:lineRule="exact"/>
        <w:ind w:firstLineChars="200" w:firstLine="640"/>
        <w:rPr>
          <w:rFonts w:ascii="Times New Roman" w:eastAsia="方正仿宋_GBK" w:cs="方正仿宋_GBK" w:hAnsi="Times New Roman"/>
          <w:color w:val="000000"/>
          <w:sz w:val="32"/>
          <w:szCs w:val="32"/>
        </w:rPr>
      </w:pPr>
      <w:r>
        <w:rPr>
          <w:rFonts w:ascii="Times New Roman" w:eastAsia="方正仿宋_GBK" w:cs="方正仿宋_GBK" w:hAnsi="Times New Roman" w:hint="eastAsia"/>
          <w:color w:val="000000"/>
          <w:sz w:val="32"/>
          <w:szCs w:val="32"/>
        </w:rPr>
        <w:t>根据《中华人民共和国海关法》第九十三条、《中华人民共和国行政处罚法》第七十二条的规定，当事人到期不缴纳罚款的，海关可以每日按罚款数额的百分之三加处罚款，加处罚款的数额不超出罚款数额。当事人逾期不履行处罚决定又不申请复议或者向人民法院提起诉讼的，海关可以申请人民法院强制执行。</w:t>
      </w:r>
    </w:p>
    <w:p>
      <w:pPr>
        <w:snapToGrid w:val="0"/>
        <w:spacing w:line="560" w:lineRule="exact"/>
        <w:ind w:firstLineChars="200" w:firstLine="640"/>
        <w:rPr>
          <w:rFonts w:ascii="Times New Roman" w:eastAsia="方正仿宋_GBK" w:cs="方正仿宋_GBK" w:hAnsi="Times New Roman"/>
          <w:color w:val="000000"/>
          <w:sz w:val="32"/>
          <w:szCs w:val="32"/>
        </w:rPr>
      </w:pPr>
    </w:p>
    <w:p>
      <w:pPr>
        <w:snapToGrid w:val="0"/>
        <w:spacing w:line="560" w:lineRule="exact"/>
        <w:ind w:firstLineChars="200" w:firstLine="640"/>
        <w:rPr>
          <w:rFonts w:ascii="Times New Roman" w:eastAsia="方正仿宋_GBK" w:cs="方正仿宋_GBK" w:hAnsi="Times New Roman"/>
          <w:color w:val="000000"/>
          <w:sz w:val="32"/>
          <w:szCs w:val="32"/>
        </w:rPr>
      </w:pPr>
    </w:p>
    <w:p>
      <w:pPr>
        <w:snapToGrid w:val="0"/>
        <w:spacing w:line="560" w:lineRule="exact"/>
        <w:ind w:left="0"/>
        <w:rPr>
          <w:rFonts w:ascii="Times New Roman" w:eastAsia="方正仿宋_GBK" w:cs="Times New Roman" w:hAnsi="Times New Roman"/>
          <w:sz w:val="32"/>
          <w:szCs w:val="32"/>
        </w:rPr>
      </w:pPr>
    </w:p>
    <w:p>
      <w:pPr>
        <w:snapToGrid w:val="0"/>
        <w:spacing w:line="560" w:lineRule="exact"/>
        <w:ind w:firstLineChars="2000" w:firstLine="6400"/>
        <w:rPr>
          <w:rFonts w:ascii="Times New Roman" w:eastAsia="方正仿宋_GBK" w:hAnsi="Times New Roman"/>
          <w:sz w:val="32"/>
          <w:szCs w:val="32"/>
        </w:rPr>
      </w:pPr>
      <w:r>
        <w:rPr>
          <w:rFonts w:ascii="Times New Roman" w:eastAsia="方正仿宋_GBK" w:cs="方正仿宋_GBK" w:hAnsi="Times New Roman" w:hint="eastAsia"/>
          <w:sz w:val="32"/>
          <w:szCs w:val="32"/>
        </w:rPr>
        <w:t>（关印）</w:t>
      </w:r>
      <w:r>
        <w:rPr>
          <w:rFonts w:ascii="Times New Roman" w:eastAsia="方正仿宋_GBK" w:hAnsi="Times New Roman"/>
          <w:sz w:val="32"/>
          <w:szCs w:val="32"/>
        </w:rPr>
        <w:t xml:space="preserve"> </w:t>
      </w:r>
    </w:p>
    <w:p>
      <w:pPr>
        <w:snapToGrid w:val="0"/>
        <w:spacing w:line="560" w:lineRule="exact"/>
        <w:ind w:left="0"/>
        <w:jc w:val="right"/>
        <w:rPr>
          <w:rFonts w:ascii="Times New Roman" w:hAnsi="Times New Roman"/>
        </w:rPr>
      </w:pPr>
      <w:r>
        <w:rPr>
          <w:rFonts w:ascii="Times New Roman" w:eastAsia="方正仿宋_GBK" w:cs="方正仿宋_GBK" w:hAnsi="Times New Roman"/>
          <w:sz w:val="32"/>
          <w:szCs w:val="32"/>
        </w:rPr>
        <w:t>2023</w:t>
      </w:r>
      <w:r>
        <w:rPr>
          <w:rFonts w:ascii="Times New Roman" w:eastAsia="方正仿宋_GBK" w:cs="方正仿宋_GBK" w:hAnsi="Times New Roman" w:hint="eastAsia"/>
          <w:sz w:val="32"/>
          <w:szCs w:val="32"/>
        </w:rPr>
        <w:t>年</w:t>
      </w:r>
      <w:r>
        <w:rPr>
          <w:rFonts w:ascii="Times New Roman" w:eastAsia="方正仿宋_GBK" w:hAnsi="Times New Roman"/>
          <w:sz w:val="32"/>
          <w:szCs w:val="32"/>
        </w:rPr>
        <w:t>11</w:t>
      </w:r>
      <w:r>
        <w:rPr>
          <w:rFonts w:ascii="Times New Roman" w:eastAsia="方正仿宋_GBK" w:cs="方正仿宋_GBK" w:hAnsi="Times New Roman" w:hint="eastAsia"/>
          <w:sz w:val="32"/>
          <w:szCs w:val="32"/>
        </w:rPr>
        <w:t>月</w:t>
      </w:r>
      <w:r>
        <w:rPr>
          <w:rFonts w:ascii="Times New Roman" w:eastAsia="方正仿宋_GBK" w:cs="方正仿宋_GBK" w:hAnsi="Times New Roman"/>
          <w:sz w:val="32"/>
          <w:szCs w:val="32"/>
        </w:rPr>
        <w:t>30</w:t>
      </w:r>
      <w:r>
        <w:rPr>
          <w:rFonts w:ascii="Times New Roman" w:eastAsia="方正仿宋_GBK" w:cs="方正仿宋_GBK" w:hAnsi="Times New Roman" w:hint="eastAsia"/>
          <w:sz w:val="32"/>
          <w:szCs w:val="32"/>
        </w:rPr>
        <w:t>日</w:t>
      </w:r>
    </w:p>
    <w:sectPr>
      <w:headerReference w:type="default" r:id="rId2"/>
      <w:headerReference w:type="even" r:id="rId3"/>
      <w:headerReference w:type="first" r:id="rId4"/>
      <w:footerReference w:type="default" r:id="rId5"/>
      <w:footerReference w:type="even" r:id="rId6"/>
      <w:footerReference w:type="first" r:id="rId7"/>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3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黑体">
    <w:altName w:val="宋体"/>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宋体"/>
    <w:panose1 w:val="02010600030101010101"/>
    <w:charset w:val="86"/>
    <w:family w:val="auto"/>
    <w:pitch w:val="variable"/>
    <w:sig w:usb0="A00002BF" w:usb1="38CF7CFA" w:usb2="00000016" w:usb3="00000000" w:csb0="0004000F" w:csb1="00000000"/>
  </w:font>
  <w:font w:name="Cambria">
    <w:altName w:val="DejaVu Sans"/>
    <w:panose1 w:val="02040503050406030204"/>
    <w:charset w:val="00"/>
    <w:family w:val="roman"/>
    <w:pitch w:val="variable"/>
    <w:sig w:usb0="E00002FF" w:usb1="400004FF" w:usb2="00000000" w:usb3="00000000" w:csb0="0000019F" w:csb1="00000000"/>
  </w:font>
  <w:font w:name="Calibri">
    <w:altName w:val="Times New Roman"/>
    <w:panose1 w:val="020F0502020204030204"/>
    <w:charset w:val="00"/>
    <w:family w:val="swiss"/>
    <w:pitch w:val="variable"/>
    <w:sig w:usb0="E10002FF" w:usb1="4000ACFF" w:usb2="00000009" w:usb3="00000000" w:csb0="0000019F" w:csb1="00000000"/>
  </w:font>
  <w:font w:name="Arial Unicode MS">
    <w:altName w:val="宋体"/>
    <w:panose1 w:val="020B0604020202020204"/>
    <w:charset w:val="86"/>
    <w:family w:val="swiss"/>
    <w:pitch w:val="variable"/>
    <w:sig w:usb0="FFFFFFFF" w:usb1="E9FFFFFF" w:usb2="0000003F" w:usb3="00000000" w:csb0="003F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6"/>
      </w:tabs>
      <w:ind w:firstLine="344"/>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6"/>
      </w:tabs>
      <w:ind w:firstLine="344"/>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6"/>
      </w:tabs>
      <w:ind w:firstLine="344"/>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ind w:left="624"/>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2"/>
      <w:tabs>
        <w:tab w:val="center" w:pos="4153"/>
        <w:tab w:val="right" w:pos="8306"/>
      </w:tabs>
      <w:ind w:firstLine="344"/>
    </w:pP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2"/>
      <w:tabs>
        <w:tab w:val="center" w:pos="4153"/>
        <w:tab w:val="right" w:pos="8306"/>
      </w:tabs>
      <w:ind w:firstLine="344"/>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trackRevisions/>
  <w:defaultTabStop w:val="420"/>
  <w:drawingGridHorizontalSpacing w:val="18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等线" w:eastAsia="等线" w:cs="等线"/>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lang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7" w:lineRule="auto"/>
      <w:outlineLvl w:val="3"/>
    </w:pPr>
    <w:rPr>
      <w:rFonts w:ascii="Cambria" w:eastAsia="宋体" w:cs="Times New Roman" w:hAnsi="Cambria"/>
      <w:b/>
      <w:bCs/>
      <w:sz w:val="28"/>
      <w:szCs w:val="28"/>
      <w:lang w:bidi="ar-SA"/>
    </w:rPr>
  </w:style>
  <w:style w:type="paragraph" w:styleId="5">
    <w:name w:val="heading 5"/>
    <w:basedOn w:val="0"/>
    <w:next w:val="0"/>
    <w:pPr>
      <w:keepNext/>
      <w:keepLines/>
      <w:widowControl w:val="0"/>
      <w:spacing w:before="280" w:after="290" w:line="377" w:lineRule="auto"/>
      <w:outlineLvl w:val="4"/>
    </w:pPr>
    <w:rPr>
      <w:b/>
      <w:bCs/>
      <w:sz w:val="28"/>
      <w:szCs w:val="28"/>
    </w:rPr>
  </w:style>
  <w:style w:type="paragraph" w:styleId="6">
    <w:name w:val="heading 6"/>
    <w:basedOn w:val="0"/>
    <w:next w:val="0"/>
    <w:pPr>
      <w:keepNext/>
      <w:keepLines/>
      <w:widowControl w:val="0"/>
      <w:spacing w:before="240" w:after="64" w:line="319" w:lineRule="auto"/>
      <w:outlineLvl w:val="5"/>
    </w:pPr>
    <w:rPr>
      <w:rFonts w:ascii="Cambria" w:eastAsia="宋体" w:cs="Times New Roman" w:hAnsi="Cambria"/>
      <w:b/>
      <w:bCs/>
      <w:sz w:val="24"/>
      <w:szCs w:val="24"/>
      <w:lang w:bidi="ar-SA"/>
    </w:rPr>
  </w:style>
  <w:style w:type="character" w:default="1" w:styleId="10">
    <w:name w:val="Default Paragraph Font"/>
  </w:style>
  <w:style w:type="paragraph" w:styleId="15">
    <w:name w:val="Document Map"/>
    <w:basedOn w:val="0"/>
    <w:rPr>
      <w:rFonts w:ascii="宋体" w:eastAsia="宋体"/>
      <w:sz w:val="18"/>
      <w:szCs w:val="18"/>
    </w:rPr>
  </w:style>
  <w:style w:type="paragraph" w:styleId="16">
    <w:name w:val="Body Text"/>
    <w:basedOn w:val="0"/>
    <w:pPr>
      <w:spacing w:after="120"/>
    </w:pPr>
    <w:rPr>
      <w:rFonts w:ascii="Calibri" w:eastAsia="宋体" w:cs="Times New Roman" w:hAnsi="Calibri"/>
      <w:szCs w:val="24"/>
      <w:lang w:bidi="ar-SA"/>
    </w:rPr>
  </w:style>
  <w:style w:type="paragraph" w:styleId="17">
    <w:name w:val="Body Text Indent"/>
    <w:basedOn w:val="0"/>
    <w:pPr>
      <w:spacing w:after="120"/>
      <w:ind w:leftChars="200" w:left="200"/>
    </w:pPr>
  </w:style>
  <w:style w:type="paragraph" w:styleId="18">
    <w:name w:val="Date"/>
    <w:basedOn w:val="0"/>
    <w:next w:val="0"/>
    <w:pPr>
      <w:ind w:leftChars="2500" w:left="2500"/>
    </w:pPr>
    <w:rPr>
      <w:rFonts w:ascii="Times New Roman" w:cs="Times New Roman" w:hAnsi="Times New Roman"/>
      <w:sz w:val="32"/>
      <w:szCs w:val="32"/>
      <w:lang w:bidi="ar-SA"/>
    </w:rPr>
  </w:style>
  <w:style w:type="paragraph" w:styleId="19">
    <w:name w:val="endnote text"/>
    <w:basedOn w:val="0"/>
    <w:pPr>
      <w:snapToGrid w:val="0"/>
      <w:jc w:val="left"/>
    </w:pPr>
    <w:rPr>
      <w:rFonts w:ascii="Times New Roman" w:eastAsia="宋体" w:cs="Times New Roman" w:hAnsi="Times New Roman"/>
      <w:kern w:val="0"/>
      <w:sz w:val="20"/>
      <w:szCs w:val="20"/>
      <w:lang w:bidi="ar-SA"/>
    </w:r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sz w:val="18"/>
      <w:szCs w:val="18"/>
    </w:rPr>
  </w:style>
  <w:style w:type="paragraph" w:styleId="22">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23">
    <w:name w:val="footnote text"/>
    <w:basedOn w:val="0"/>
    <w:pPr>
      <w:snapToGrid w:val="0"/>
      <w:jc w:val="left"/>
    </w:pPr>
    <w:rPr>
      <w:sz w:val="18"/>
    </w:rPr>
  </w:style>
  <w:style w:type="paragraph" w:styleId="24">
    <w:name w:val="Normal (Web)"/>
    <w:basedOn w:val="0"/>
    <w:pPr>
      <w:widowControl/>
      <w:spacing w:before="100" w:beforeAutospacing="1" w:after="100" w:afterAutospacing="1"/>
      <w:jc w:val="left"/>
    </w:pPr>
    <w:rPr>
      <w:rFonts w:ascii="Arial Unicode MS" w:eastAsia="Arial Unicode MS" w:cs="Arial Unicode MS"/>
      <w:kern w:val="0"/>
      <w:sz w:val="24"/>
      <w:szCs w:val="24"/>
      <w:lang w:bidi="ar-SA"/>
    </w:rPr>
  </w:style>
  <w:style w:type="character" w:styleId="25">
    <w:name w:val="footnote reference"/>
    <w:rPr>
      <w:vertAlign w:val="superscript"/>
    </w:rPr>
  </w:style>
  <w:style w:type="character" w:customStyle="1" w:styleId="26">
    <w:name w:val="明显强调"/>
    <w:rPr>
      <w:b/>
      <w:bCs/>
      <w:i/>
      <w:iCs/>
      <w:color w:val="4F81BD"/>
    </w:rPr>
  </w:style>
  <w:style w:type="paragraph" w:customStyle="1" w:styleId="27">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列出段落"/>
    <w:basedOn w:val="0"/>
    <w:pPr>
      <w:ind w:firstLineChars="200" w:firstLine="200"/>
    </w:pPr>
  </w:style>
  <w:style w:type="paragraph" w:customStyle="1" w:styleId="29">
    <w:name w:val="样式 20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30">
    <w:name w:val="样式 19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31">
    <w:name w:val="样式 45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32">
    <w:name w:val="样式 46 10 磅"/>
    <w:pPr>
      <w:widowControl w:val="0"/>
      <w:shd w:val="clear" w:color="auto" w:fill="FFFFFF"/>
      <w:spacing w:before="100" w:beforeAutospacing="1" w:after="180" w:line="240" w:lineRule="atLeast"/>
    </w:pPr>
    <w:rPr>
      <w:rFonts w:ascii="宋体" w:eastAsia="宋体" w:cs="宋体"/>
      <w:kern w:val="2"/>
      <w:sz w:val="21"/>
      <w:szCs w:val="24"/>
      <w:lang w:val="en-US" w:eastAsia="zh-CN" w:bidi="ar-SA"/>
    </w:rPr>
  </w:style>
  <w:style w:type="paragraph" w:customStyle="1" w:styleId="33">
    <w:name w:val="样式 47 10 磅"/>
    <w:rPr>
      <w:rFonts w:ascii="宋体" w:eastAsia="宋体" w:cs="Times New Roman"/>
      <w:sz w:val="20"/>
      <w:szCs w:val="20"/>
      <w:shd w:val="clear" w:color="auto" w:fill="FFFFFF"/>
      <w:lang w:val="en-US" w:eastAsia="zh-CN" w:bidi="ar-SA"/>
    </w:rPr>
  </w:style>
  <w:style w:type="paragraph" w:customStyle="1" w:styleId="34">
    <w:name w:val="样式 15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35">
    <w:name w:val="样式 14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36">
    <w:name w:val="样式 13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37">
    <w:name w:val="样式 12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38">
    <w:name w:val="样式 11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39">
    <w:name w:val="样式 10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40">
    <w:name w:val="样式 9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41">
    <w:name w:val="样式 8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42">
    <w:name w:val="样式 7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43">
    <w:name w:val="样式 6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44">
    <w:name w:val="样式 5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45">
    <w:name w:val="样式 4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46">
    <w:name w:val="样式 3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47">
    <w:name w:val="样式 2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48">
    <w:name w:val="样式 1 10 磅"/>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49">
    <w:name w:val="样式 10 磅1"/>
    <w:pPr>
      <w:widowControl w:val="0"/>
      <w:spacing w:line="0" w:lineRule="atLeast"/>
      <w:jc w:val="both"/>
    </w:pPr>
    <w:rPr>
      <w:rFonts w:ascii="Calibri" w:eastAsia="宋体" w:cs="Times New Roman" w:hAnsi="Calibri"/>
      <w:kern w:val="2"/>
      <w:sz w:val="21"/>
      <w:szCs w:val="24"/>
      <w:lang w:val="en-US" w:eastAsia="zh-CN" w:bidi="ar-SA"/>
    </w:rPr>
  </w:style>
  <w:style w:type="paragraph" w:customStyle="1" w:styleId="50">
    <w:name w:val="正文57"/>
    <w:pPr>
      <w:widowControl w:val="0"/>
      <w:jc w:val="both"/>
    </w:pPr>
    <w:rPr>
      <w:rFonts w:ascii="Calibri" w:eastAsia="宋体" w:cs="Times New Roman" w:hAnsi="Calibri"/>
      <w:kern w:val="2"/>
      <w:sz w:val="21"/>
      <w:szCs w:val="24"/>
      <w:lang w:val="en-US" w:eastAsia="zh-CN" w:bidi="ar-SA"/>
    </w:rPr>
  </w:style>
  <w:style w:type="paragraph" w:customStyle="1" w:styleId="51">
    <w:name w:val="正文56"/>
    <w:pPr>
      <w:widowControl w:val="0"/>
      <w:jc w:val="both"/>
    </w:pPr>
    <w:rPr>
      <w:rFonts w:ascii="Calibri" w:eastAsia="宋体" w:cs="Times New Roman" w:hAnsi="Calibri"/>
      <w:kern w:val="2"/>
      <w:sz w:val="21"/>
      <w:szCs w:val="24"/>
      <w:lang w:val="en-US" w:eastAsia="zh-CN" w:bidi="ar-SA"/>
    </w:rPr>
  </w:style>
  <w:style w:type="paragraph" w:customStyle="1" w:styleId="52">
    <w:name w:val="正文55"/>
    <w:pPr>
      <w:widowControl w:val="0"/>
      <w:jc w:val="both"/>
    </w:pPr>
    <w:rPr>
      <w:rFonts w:ascii="Calibri" w:eastAsia="宋体" w:cs="Times New Roman" w:hAnsi="Calibri"/>
      <w:kern w:val="2"/>
      <w:sz w:val="21"/>
      <w:szCs w:val="24"/>
      <w:lang w:val="en-US" w:eastAsia="zh-CN" w:bidi="ar-SA"/>
    </w:rPr>
  </w:style>
  <w:style w:type="paragraph" w:customStyle="1" w:styleId="53">
    <w:name w:val="无间隔1"/>
    <w:basedOn w:val="0"/>
    <w:pPr>
      <w:spacing w:line="0" w:lineRule="atLeast"/>
    </w:pPr>
    <w:rPr>
      <w:rFonts w:ascii="Calibri" w:hAnsi="Calibri"/>
    </w:rPr>
  </w:style>
  <w:style w:type="character" w:customStyle="1" w:styleId="54">
    <w:name w:val="Intense Emphasis"/>
    <w:rPr>
      <w:b/>
      <w:bCs/>
      <w:i/>
      <w:iCs/>
      <w:color w:val="4F81BD"/>
    </w:rPr>
  </w:style>
  <w:style w:type="paragraph" w:styleId="55">
    <w:name w:val="caption"/>
    <w:basedOn w:val="0"/>
    <w:next w:val="0"/>
    <w:rPr>
      <w:rFonts w:ascii="Cambria" w:eastAsia="黑体" w:cs="Times New Roman" w:hAnsi="Cambria"/>
      <w:sz w:val="20"/>
      <w:szCs w:val="20"/>
      <w:lang w:bidi="ar-SA"/>
    </w:rPr>
  </w:style>
  <w:style w:type="character" w:styleId="56">
    <w:name w:val="endnote reference"/>
    <w:rPr>
      <w:vertAlign w:val="superscript"/>
    </w:rPr>
  </w:style>
  <w:style w:type="character" w:styleId="57">
    <w:name w:val="annotation reference"/>
    <w:basedOn w:val="10"/>
    <w:rPr>
      <w:sz w:val="21"/>
      <w:szCs w:val="21"/>
    </w:rPr>
  </w:style>
  <w:style w:type="paragraph" w:styleId="58">
    <w:name w:val="annotation text"/>
    <w:pPr>
      <w:widowControl w:val="0"/>
      <w:jc w:val="left"/>
    </w:pPr>
    <w:rPr>
      <w:rFonts w:ascii="等线" w:eastAsia="等线" w:cs="等线"/>
      <w:kern w:val="2"/>
      <w:sz w:val="21"/>
      <w:szCs w:val="21"/>
      <w:lang w:val="en-US" w:eastAsia="zh-CN" w:bidi="ar-SA"/>
    </w:rPr>
  </w:style>
  <w:style w:type="paragraph" w:styleId="59">
    <w:name w:val="annotation subject"/>
    <w:basedOn w:val="58"/>
    <w:next w:val="58"/>
    <w:rPr>
      <w:b/>
      <w:bCs/>
    </w:rPr>
  </w:style>
  <w:style w:type="paragraph" w:customStyle="1" w:styleId="60">
    <w:name w:val="样式 16 10 磅"/>
    <w:pPr>
      <w:widowControl w:val="0"/>
      <w:jc w:val="both"/>
    </w:pPr>
    <w:rPr>
      <w:rFonts w:ascii="等线" w:eastAsia="等线" w:cs="等线"/>
      <w:kern w:val="2"/>
      <w:sz w:val="21"/>
      <w:szCs w:val="21"/>
      <w:lang w:val="en-US" w:eastAsia="zh-CN" w:bidi="ar-SA"/>
    </w:rPr>
  </w:style>
  <w:style w:type="paragraph" w:customStyle="1" w:styleId="61">
    <w:name w:val="样式 17 10 磅"/>
    <w:pPr>
      <w:widowControl w:val="0"/>
      <w:jc w:val="both"/>
    </w:pPr>
    <w:rPr>
      <w:rFonts w:ascii="等线" w:eastAsia="等线" w:cs="等线"/>
      <w:kern w:val="2"/>
      <w:sz w:val="21"/>
      <w:szCs w:val="21"/>
      <w:lang w:val="en-US" w:eastAsia="zh-CN" w:bidi="ar-SA"/>
    </w:rPr>
  </w:style>
  <w:style w:type="paragraph" w:customStyle="1" w:styleId="62">
    <w:name w:val="样式 18 10 磅"/>
    <w:pPr>
      <w:widowControl w:val="0"/>
      <w:jc w:val="both"/>
    </w:pPr>
    <w:rPr>
      <w:rFonts w:ascii="等线" w:eastAsia="等线" w:cs="等线"/>
      <w:kern w:val="2"/>
      <w:sz w:val="21"/>
      <w:szCs w:val="21"/>
      <w:lang w:val="en-US" w:eastAsia="zh-CN" w:bidi="ar-SA"/>
    </w:rPr>
  </w:style>
  <w:style w:type="paragraph" w:customStyle="1" w:styleId="63">
    <w:name w:val="样式 21 10 磅"/>
    <w:pPr>
      <w:widowControl w:val="0"/>
      <w:jc w:val="both"/>
    </w:pPr>
    <w:rPr>
      <w:rFonts w:ascii="等线" w:eastAsia="等线" w:cs="等线"/>
      <w:kern w:val="2"/>
      <w:sz w:val="21"/>
      <w:szCs w:val="21"/>
      <w:lang w:val="en-US" w:eastAsia="zh-CN" w:bidi="ar-SA"/>
    </w:rPr>
  </w:style>
  <w:style w:type="paragraph" w:customStyle="1" w:styleId="64">
    <w:name w:val="样式 22 10 磅"/>
    <w:pPr>
      <w:widowControl w:val="0"/>
      <w:jc w:val="both"/>
    </w:pPr>
    <w:rPr>
      <w:rFonts w:ascii="等线" w:eastAsia="等线" w:cs="等线"/>
      <w:kern w:val="2"/>
      <w:sz w:val="21"/>
      <w:szCs w:val="21"/>
      <w:lang w:val="en-US" w:eastAsia="zh-CN" w:bidi="ar-SA"/>
    </w:rPr>
  </w:style>
  <w:style w:type="paragraph" w:customStyle="1" w:styleId="65">
    <w:name w:val="样式 23 10 磅"/>
    <w:pPr>
      <w:widowControl w:val="0"/>
      <w:jc w:val="both"/>
    </w:pPr>
    <w:rPr>
      <w:rFonts w:ascii="等线" w:eastAsia="等线" w:cs="等线"/>
      <w:kern w:val="2"/>
      <w:sz w:val="21"/>
      <w:szCs w:val="21"/>
      <w:lang w:val="en-US" w:eastAsia="zh-CN" w:bidi="ar-SA"/>
    </w:rPr>
  </w:style>
  <w:style w:type="paragraph" w:customStyle="1" w:styleId="66">
    <w:name w:val="样式 24 10 磅"/>
    <w:pPr>
      <w:widowControl w:val="0"/>
      <w:jc w:val="both"/>
    </w:pPr>
    <w:rPr>
      <w:rFonts w:ascii="等线" w:eastAsia="等线" w:cs="等线"/>
      <w:kern w:val="2"/>
      <w:sz w:val="21"/>
      <w:szCs w:val="21"/>
      <w:lang w:val="en-US" w:eastAsia="zh-CN" w:bidi="ar-SA"/>
    </w:rPr>
  </w:style>
  <w:style w:type="paragraph" w:customStyle="1" w:styleId="67">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68">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69">
    <w:name w:val="样式 25 10 磅"/>
    <w:pPr>
      <w:widowControl w:val="0"/>
      <w:jc w:val="both"/>
    </w:pPr>
    <w:rPr>
      <w:rFonts w:ascii="等线" w:eastAsia="等线" w:cs="等线"/>
      <w:kern w:val="2"/>
      <w:sz w:val="21"/>
      <w:szCs w:val="21"/>
      <w:lang w:val="en-US" w:eastAsia="zh-CN" w:bidi="ar-SA"/>
    </w:rPr>
  </w:style>
  <w:style w:type="paragraph" w:customStyle="1" w:styleId="70">
    <w:name w:val="样式 四号"/>
    <w:pPr>
      <w:keepNext/>
      <w:keepLines/>
      <w:widowControl w:val="0"/>
      <w:spacing w:before="280" w:after="290" w:line="377" w:lineRule="auto"/>
      <w:jc w:val="both"/>
      <w:outlineLvl w:val="3"/>
    </w:pPr>
    <w:rPr>
      <w:rFonts w:ascii="Cambria" w:eastAsia="宋体" w:cs="Times New Roman" w:hAnsi="Cambria"/>
      <w:b/>
      <w:bCs/>
      <w:kern w:val="2"/>
      <w:sz w:val="28"/>
      <w:szCs w:val="28"/>
      <w:lang w:val="en-US" w:eastAsia="zh-CN" w:bidi="ar-SA"/>
    </w:rPr>
  </w:style>
  <w:style w:type="paragraph" w:customStyle="1" w:styleId="71">
    <w:name w:val="样式 26 10 磅"/>
    <w:pPr>
      <w:widowControl w:val="0"/>
      <w:jc w:val="both"/>
    </w:pPr>
    <w:rPr>
      <w:rFonts w:ascii="等线" w:eastAsia="等线" w:cs="等线"/>
      <w:kern w:val="2"/>
      <w:sz w:val="21"/>
      <w:szCs w:val="21"/>
      <w:lang w:val="en-US" w:eastAsia="zh-CN" w:bidi="ar-SA"/>
    </w:rPr>
  </w:style>
  <w:style w:type="paragraph" w:customStyle="1" w:styleId="72">
    <w:name w:val="样式 1 四号"/>
    <w:pPr>
      <w:keepNext/>
      <w:keepLines/>
      <w:widowControl w:val="0"/>
      <w:spacing w:before="280" w:after="290" w:line="377" w:lineRule="auto"/>
      <w:jc w:val="both"/>
      <w:outlineLvl w:val="3"/>
    </w:pPr>
    <w:rPr>
      <w:rFonts w:ascii="Cambria" w:eastAsia="宋体" w:cs="Times New Roman" w:hAnsi="Cambria"/>
      <w:b/>
      <w:bCs/>
      <w:kern w:val="2"/>
      <w:sz w:val="28"/>
      <w:szCs w:val="28"/>
      <w:lang w:val="en-US" w:eastAsia="zh-CN" w:bidi="ar-SA"/>
    </w:rPr>
  </w:style>
  <w:style w:type="paragraph" w:customStyle="1" w:styleId="73">
    <w:name w:val="样式 2 四号"/>
    <w:pPr>
      <w:keepNext/>
      <w:keepLines/>
      <w:widowControl w:val="0"/>
      <w:spacing w:before="280" w:after="290" w:line="377" w:lineRule="auto"/>
      <w:jc w:val="both"/>
      <w:outlineLvl w:val="3"/>
    </w:pPr>
    <w:rPr>
      <w:rFonts w:ascii="Cambria" w:eastAsia="宋体" w:cs="Times New Roman" w:hAnsi="Cambria"/>
      <w:b/>
      <w:bCs/>
      <w:kern w:val="2"/>
      <w:sz w:val="28"/>
      <w:szCs w:val="28"/>
      <w:lang w:val="en-US" w:eastAsia="zh-CN" w:bidi="ar-SA"/>
    </w:rPr>
  </w:style>
  <w:style w:type="paragraph" w:customStyle="1" w:styleId="74">
    <w:name w:val="样式 3 四号"/>
    <w:pPr>
      <w:keepNext/>
      <w:keepLines/>
      <w:widowControl w:val="0"/>
      <w:spacing w:before="280" w:after="290" w:line="377" w:lineRule="auto"/>
      <w:jc w:val="both"/>
      <w:outlineLvl w:val="3"/>
    </w:pPr>
    <w:rPr>
      <w:rFonts w:ascii="Cambria" w:eastAsia="宋体" w:cs="Times New Roman" w:hAnsi="Cambria"/>
      <w:b/>
      <w:bCs/>
      <w:kern w:val="2"/>
      <w:sz w:val="28"/>
      <w:szCs w:val="28"/>
      <w:lang w:val="en-US" w:eastAsia="zh-CN" w:bidi="ar-SA"/>
    </w:rPr>
  </w:style>
  <w:style w:type="paragraph" w:customStyle="1" w:styleId="75">
    <w:name w:val="样式 27 10 磅"/>
    <w:pPr>
      <w:widowControl w:val="0"/>
      <w:jc w:val="both"/>
    </w:pPr>
    <w:rPr>
      <w:rFonts w:ascii="等线" w:eastAsia="等线" w:cs="等线"/>
      <w:kern w:val="2"/>
      <w:sz w:val="21"/>
      <w:szCs w:val="21"/>
      <w:lang w:val="en-US" w:eastAsia="zh-CN" w:bidi="ar-SA"/>
    </w:rPr>
  </w:style>
  <w:style w:type="paragraph" w:customStyle="1" w:styleId="76">
    <w:name w:val="样式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7">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80">
    <w:name w:val="样式 2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81">
    <w:name w:val="样式 3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82">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4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84">
    <w:name w:val="样式 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85">
    <w:name w:val="样式 2 小四"/>
    <w:pPr>
      <w:widowControl w:val="0"/>
      <w:spacing w:line="240" w:lineRule="auto"/>
      <w:jc w:val="left"/>
    </w:pPr>
    <w:rPr>
      <w:rFonts w:ascii="宋体" w:eastAsia="宋体" w:cs="Times New Roman"/>
      <w:kern w:val="2"/>
      <w:sz w:val="24"/>
      <w:szCs w:val="21"/>
      <w:lang w:val="en-US" w:eastAsia="zh-CN" w:bidi="ar-SA"/>
    </w:rPr>
  </w:style>
  <w:style w:type="paragraph" w:customStyle="1" w:styleId="86">
    <w:name w:val="样式 6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87">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7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89">
    <w:name w:val="样式 8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90">
    <w:name w:val="样式 9 三号"/>
    <w:pPr>
      <w:widowControl w:val="0"/>
      <w:spacing w:line="240" w:lineRule="auto"/>
      <w:jc w:val="both"/>
    </w:pPr>
    <w:rPr>
      <w:rFonts w:ascii="Times New Roman" w:eastAsia="方正仿宋_GBK" w:cs="Times New Roman" w:hAnsi="Times New Roman"/>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2697</TotalTime>
  <Application>Yozo_Office</Application>
  <Pages>2</Pages>
  <Words>827</Words>
  <Characters>915</Characters>
  <Lines>45</Lines>
  <Paragraphs>16</Paragraphs>
  <CharactersWithSpaces>1000</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creator>袁伟</dc:creator>
  <cp:lastModifiedBy>信息编辑员</cp:lastModifiedBy>
  <cp:revision>18</cp:revision>
  <cp:lastPrinted>2023-11-30T02:05:36Z</cp:lastPrinted>
  <dcterms:created xsi:type="dcterms:W3CDTF">2021-10-02T03:14:00Z</dcterms:created>
  <dcterms:modified xsi:type="dcterms:W3CDTF">2024-01-02T07:26:25Z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2052-11.1.0.10938</vt:lpwstr>
  </property>
  <property fmtid="{D5CDD505-2E9C-101B-9397-08002B2CF9AE}" pid="3" name="ICV">
    <vt:lpwstr>63FECA673B8F4C19ADF03465973FDE2F</vt:lpwstr>
  </property>
</Properties>
</file>