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06" w:rsidRDefault="00833DD6">
      <w:pPr>
        <w:pStyle w:val="62"/>
        <w:spacing w:line="580" w:lineRule="exact"/>
        <w:rPr>
          <w:rFonts w:ascii="方正黑体_GBK" w:eastAsia="方正黑体_GBK" w:cs="方正小标宋_GBK"/>
          <w:szCs w:val="32"/>
        </w:rPr>
      </w:pPr>
      <w:bookmarkStart w:id="0" w:name="_GoBack"/>
      <w:bookmarkStart w:id="1" w:name="_Hlk25540369"/>
      <w:bookmarkStart w:id="2" w:name="cogw__正文__file"/>
      <w:bookmarkEnd w:id="0"/>
      <w:r>
        <w:rPr>
          <w:rFonts w:ascii="方正黑体_GBK" w:eastAsia="方正黑体_GBK" w:cs="方正小标宋_GBK" w:hint="eastAsia"/>
          <w:szCs w:val="32"/>
        </w:rPr>
        <w:t>附件</w:t>
      </w:r>
    </w:p>
    <w:p w:rsidR="00450B06" w:rsidRDefault="00833DD6">
      <w:pPr>
        <w:pStyle w:val="62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长沙海关</w:t>
      </w:r>
      <w:r w:rsidR="00CA7129">
        <w:rPr>
          <w:rFonts w:ascii="方正小标宋_GBK" w:eastAsia="方正小标宋_GBK" w:cs="方正小标宋_GBK" w:hint="eastAsia"/>
          <w:sz w:val="44"/>
          <w:szCs w:val="44"/>
        </w:rPr>
        <w:t>关区</w:t>
      </w:r>
      <w:r>
        <w:rPr>
          <w:rFonts w:ascii="方正小标宋_GBK" w:eastAsia="方正小标宋_GBK" w:cs="方正小标宋_GBK" w:hint="eastAsia"/>
          <w:sz w:val="44"/>
          <w:szCs w:val="44"/>
        </w:rPr>
        <w:t>2021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</w:t>
      </w:r>
    </w:p>
    <w:p w:rsidR="00450B06" w:rsidRDefault="00833DD6">
      <w:pPr>
        <w:pStyle w:val="62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工作年度报告</w:t>
      </w:r>
      <w:bookmarkEnd w:id="1"/>
    </w:p>
    <w:p w:rsidR="00450B06" w:rsidRDefault="00450B06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450B06" w:rsidRDefault="00833DD6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450B06" w:rsidRDefault="00833DD6">
      <w:pPr>
        <w:pStyle w:val="500"/>
        <w:adjustRightInd w:val="0"/>
        <w:snapToGrid w:val="0"/>
        <w:ind w:firstLineChars="200" w:firstLine="624"/>
        <w:rPr>
          <w:rStyle w:val="labelstyle3"/>
          <w:spacing w:val="0"/>
          <w:szCs w:val="32"/>
        </w:rPr>
      </w:pPr>
      <w:r>
        <w:rPr>
          <w:rStyle w:val="labelstyle3"/>
          <w:bCs/>
        </w:rPr>
        <w:t>202</w:t>
      </w:r>
      <w:r>
        <w:rPr>
          <w:rStyle w:val="labelstyle3"/>
          <w:rFonts w:hint="eastAsia"/>
          <w:bCs/>
        </w:rPr>
        <w:t>1</w:t>
      </w:r>
      <w:r>
        <w:rPr>
          <w:rStyle w:val="labelstyle3"/>
          <w:bCs/>
        </w:rPr>
        <w:t>年，长沙海关</w:t>
      </w:r>
      <w:r>
        <w:rPr>
          <w:kern w:val="0"/>
          <w:szCs w:val="32"/>
        </w:rPr>
        <w:t>坚持以习近平新时代中国特色社会主义思想为指导，认真</w:t>
      </w:r>
      <w:r>
        <w:rPr>
          <w:rFonts w:hint="eastAsia"/>
          <w:kern w:val="0"/>
          <w:szCs w:val="32"/>
        </w:rPr>
        <w:t>贯彻《</w:t>
      </w:r>
      <w:r>
        <w:rPr>
          <w:rFonts w:cs="Arial" w:hint="eastAsia"/>
          <w:szCs w:val="32"/>
        </w:rPr>
        <w:t>中华人民共和国</w:t>
      </w:r>
      <w:r>
        <w:rPr>
          <w:rFonts w:hint="eastAsia"/>
          <w:kern w:val="0"/>
          <w:szCs w:val="32"/>
        </w:rPr>
        <w:t>政府信息公开条例》，</w:t>
      </w:r>
      <w:r>
        <w:rPr>
          <w:kern w:val="0"/>
          <w:szCs w:val="32"/>
        </w:rPr>
        <w:t>组织各部门、单位按照</w:t>
      </w:r>
      <w:r>
        <w:rPr>
          <w:rFonts w:cs="Arial" w:hint="eastAsia"/>
          <w:szCs w:val="32"/>
        </w:rPr>
        <w:t>《</w:t>
      </w:r>
      <w:r>
        <w:rPr>
          <w:szCs w:val="32"/>
        </w:rPr>
        <w:t>202</w:t>
      </w:r>
      <w:r>
        <w:rPr>
          <w:rFonts w:hint="eastAsia"/>
          <w:szCs w:val="32"/>
        </w:rPr>
        <w:t>1</w:t>
      </w:r>
      <w:r>
        <w:rPr>
          <w:rFonts w:cs="Arial" w:hint="eastAsia"/>
          <w:szCs w:val="32"/>
        </w:rPr>
        <w:t>年海关政务公开工作要点》的部署要求</w:t>
      </w:r>
      <w:r>
        <w:rPr>
          <w:rStyle w:val="labelstyle3"/>
          <w:bCs/>
        </w:rPr>
        <w:t>开展</w:t>
      </w:r>
      <w:r>
        <w:rPr>
          <w:rStyle w:val="labelstyle3"/>
          <w:rFonts w:hint="eastAsia"/>
          <w:bCs/>
        </w:rPr>
        <w:t>政府</w:t>
      </w:r>
      <w:r>
        <w:rPr>
          <w:rStyle w:val="labelstyle3"/>
          <w:bCs/>
        </w:rPr>
        <w:t>信息公开工作：</w:t>
      </w:r>
    </w:p>
    <w:p w:rsidR="00450B06" w:rsidRDefault="00833DD6">
      <w:pPr>
        <w:spacing w:line="560" w:lineRule="exact"/>
        <w:ind w:firstLineChars="200" w:firstLine="640"/>
        <w:rPr>
          <w:szCs w:val="32"/>
        </w:rPr>
      </w:pPr>
      <w:r>
        <w:rPr>
          <w:rFonts w:ascii="方正楷体_GBK" w:eastAsia="方正楷体_GBK" w:hint="eastAsia"/>
          <w:szCs w:val="32"/>
        </w:rPr>
        <w:t>（一）进一步夯实政务公开制度基础。</w:t>
      </w:r>
      <w:r>
        <w:rPr>
          <w:rFonts w:hint="eastAsia"/>
          <w:szCs w:val="32"/>
        </w:rPr>
        <w:t>通过制度和考核标准调整进一步推动重点领域主动公开。年内主要通过“</w:t>
      </w:r>
      <w:r>
        <w:rPr>
          <w:rFonts w:hint="eastAsia"/>
          <w:szCs w:val="32"/>
        </w:rPr>
        <w:t>1+4</w:t>
      </w:r>
      <w:r>
        <w:rPr>
          <w:rFonts w:hint="eastAsia"/>
          <w:szCs w:val="32"/>
        </w:rPr>
        <w:t>”的</w:t>
      </w:r>
      <w:r>
        <w:rPr>
          <w:szCs w:val="32"/>
        </w:rPr>
        <w:t>工作</w:t>
      </w:r>
      <w:r>
        <w:rPr>
          <w:rFonts w:hint="eastAsia"/>
          <w:szCs w:val="32"/>
        </w:rPr>
        <w:t>框架</w:t>
      </w:r>
      <w:r>
        <w:rPr>
          <w:szCs w:val="32"/>
        </w:rPr>
        <w:t>，统筹推进基层政务公开标准化规范化，制定《长沙海关落实</w:t>
      </w:r>
      <w:r>
        <w:rPr>
          <w:rFonts w:ascii="方正楷体_GBK" w:eastAsia="方正楷体_GBK" w:cs="宋体" w:hint="eastAsia"/>
          <w:sz w:val="30"/>
          <w:szCs w:val="30"/>
        </w:rPr>
        <w:t>〈</w:t>
      </w:r>
      <w:r>
        <w:rPr>
          <w:szCs w:val="32"/>
        </w:rPr>
        <w:t>2021</w:t>
      </w:r>
      <w:r>
        <w:rPr>
          <w:szCs w:val="32"/>
        </w:rPr>
        <w:t>年海关政务公开工作要点</w:t>
      </w:r>
      <w:r>
        <w:rPr>
          <w:rFonts w:ascii="方正楷体_GBK" w:eastAsia="方正楷体_GBK" w:cs="宋体" w:hint="eastAsia"/>
          <w:sz w:val="30"/>
          <w:szCs w:val="30"/>
        </w:rPr>
        <w:t>〉</w:t>
      </w:r>
      <w:r>
        <w:rPr>
          <w:szCs w:val="32"/>
        </w:rPr>
        <w:t>细化措施及分工方案》，</w:t>
      </w:r>
      <w:r>
        <w:rPr>
          <w:rFonts w:hint="eastAsia"/>
          <w:szCs w:val="32"/>
        </w:rPr>
        <w:t>并适时</w:t>
      </w:r>
      <w:r>
        <w:rPr>
          <w:szCs w:val="32"/>
        </w:rPr>
        <w:t>修订了《长沙海关政府信息公开工作规程》《长沙海关政府信息公开审查规程》《长沙海关</w:t>
      </w:r>
      <w:r>
        <w:rPr>
          <w:szCs w:val="32"/>
        </w:rPr>
        <w:t>12360</w:t>
      </w:r>
      <w:r>
        <w:rPr>
          <w:szCs w:val="32"/>
        </w:rPr>
        <w:t>服务热线工作管理办法》，</w:t>
      </w:r>
      <w:r>
        <w:rPr>
          <w:rFonts w:hint="eastAsia"/>
          <w:szCs w:val="32"/>
        </w:rPr>
        <w:t>制</w:t>
      </w:r>
      <w:r>
        <w:rPr>
          <w:szCs w:val="32"/>
        </w:rPr>
        <w:t>发</w:t>
      </w:r>
      <w:r>
        <w:rPr>
          <w:rFonts w:hint="eastAsia"/>
          <w:szCs w:val="32"/>
        </w:rPr>
        <w:t>《关于明确窗口建设有关事项的通知》等，各项工作进一步规范。</w:t>
      </w:r>
    </w:p>
    <w:p w:rsidR="00450B06" w:rsidRDefault="00833DD6">
      <w:pPr>
        <w:spacing w:line="560" w:lineRule="exact"/>
        <w:ind w:firstLineChars="200" w:firstLine="640"/>
        <w:rPr>
          <w:szCs w:val="32"/>
        </w:rPr>
      </w:pPr>
      <w:r>
        <w:rPr>
          <w:rFonts w:eastAsia="方正楷体_GBK" w:hint="eastAsia"/>
          <w:szCs w:val="32"/>
        </w:rPr>
        <w:t>（二）</w:t>
      </w:r>
      <w:r>
        <w:rPr>
          <w:rFonts w:eastAsia="方正楷体_GBK"/>
          <w:szCs w:val="32"/>
        </w:rPr>
        <w:t>创新工作机制，规范平台建设</w:t>
      </w:r>
      <w:r>
        <w:rPr>
          <w:rFonts w:eastAsia="方正楷体_GBK" w:hint="eastAsia"/>
          <w:szCs w:val="32"/>
        </w:rPr>
        <w:t>。</w:t>
      </w:r>
      <w:r>
        <w:rPr>
          <w:szCs w:val="32"/>
        </w:rPr>
        <w:t>全面优化</w:t>
      </w:r>
      <w:r>
        <w:rPr>
          <w:rFonts w:hint="eastAsia"/>
          <w:szCs w:val="32"/>
        </w:rPr>
        <w:t>网站</w:t>
      </w:r>
      <w:r>
        <w:rPr>
          <w:szCs w:val="32"/>
        </w:rPr>
        <w:t>栏目设置、划分责任分工，充实调整了网站管理员队伍，实现</w:t>
      </w:r>
      <w:r>
        <w:rPr>
          <w:szCs w:val="32"/>
        </w:rPr>
        <w:t>41</w:t>
      </w:r>
      <w:r>
        <w:rPr>
          <w:szCs w:val="32"/>
        </w:rPr>
        <w:t>个主要栏目</w:t>
      </w:r>
      <w:r>
        <w:rPr>
          <w:rFonts w:hint="eastAsia"/>
          <w:szCs w:val="32"/>
        </w:rPr>
        <w:t>“</w:t>
      </w:r>
      <w:r>
        <w:rPr>
          <w:szCs w:val="32"/>
        </w:rPr>
        <w:t>划片管理、归口到处、责任到人</w:t>
      </w:r>
      <w:r>
        <w:rPr>
          <w:rFonts w:hint="eastAsia"/>
          <w:szCs w:val="32"/>
        </w:rPr>
        <w:t>”</w:t>
      </w:r>
      <w:r>
        <w:rPr>
          <w:szCs w:val="32"/>
        </w:rPr>
        <w:t>；以政务新媒体专项整治为契机，关闭了一批更新频率低的账号，集中精力做好主账号，今年以来在各级平台发布的政策解读稿件均创新高</w:t>
      </w:r>
      <w:r>
        <w:rPr>
          <w:rFonts w:hint="eastAsia"/>
          <w:szCs w:val="32"/>
        </w:rPr>
        <w:t>；</w:t>
      </w:r>
      <w:r>
        <w:rPr>
          <w:szCs w:val="32"/>
        </w:rPr>
        <w:t>大力推</w:t>
      </w:r>
      <w:r>
        <w:rPr>
          <w:szCs w:val="32"/>
        </w:rPr>
        <w:lastRenderedPageBreak/>
        <w:t>动</w:t>
      </w:r>
      <w:r>
        <w:rPr>
          <w:szCs w:val="32"/>
        </w:rPr>
        <w:t>12360</w:t>
      </w:r>
      <w:r>
        <w:rPr>
          <w:szCs w:val="32"/>
        </w:rPr>
        <w:t>热线入驻湖南自贸区综合服务中心、在省内率先完成</w:t>
      </w:r>
      <w:r>
        <w:rPr>
          <w:szCs w:val="32"/>
        </w:rPr>
        <w:t>了热线归并工作，获得主管部门高度肯定并将相关工作经验作为</w:t>
      </w:r>
      <w:r>
        <w:rPr>
          <w:rFonts w:hint="eastAsia"/>
          <w:szCs w:val="32"/>
        </w:rPr>
        <w:t>“</w:t>
      </w:r>
      <w:r>
        <w:rPr>
          <w:szCs w:val="32"/>
        </w:rPr>
        <w:t>海关模式</w:t>
      </w:r>
      <w:r>
        <w:rPr>
          <w:rFonts w:hint="eastAsia"/>
          <w:szCs w:val="32"/>
        </w:rPr>
        <w:t>”</w:t>
      </w:r>
      <w:r>
        <w:rPr>
          <w:szCs w:val="32"/>
        </w:rPr>
        <w:t>向其他部门推广</w:t>
      </w:r>
      <w:r>
        <w:rPr>
          <w:rFonts w:hint="eastAsia"/>
          <w:szCs w:val="32"/>
        </w:rPr>
        <w:t>；</w:t>
      </w:r>
      <w:r>
        <w:rPr>
          <w:szCs w:val="32"/>
        </w:rPr>
        <w:t>根据企业群众办事需要和体验，持续提升政务服务智能化、便利化水平。经过充分调研，设计开发了政务公开智能服务台，并在</w:t>
      </w:r>
      <w:r>
        <w:rPr>
          <w:szCs w:val="32"/>
        </w:rPr>
        <w:t>7</w:t>
      </w:r>
      <w:r>
        <w:rPr>
          <w:szCs w:val="32"/>
        </w:rPr>
        <w:t>个业务量较大的隶属海关推广使用。</w:t>
      </w:r>
      <w:r>
        <w:rPr>
          <w:rFonts w:hint="eastAsia"/>
          <w:szCs w:val="32"/>
        </w:rPr>
        <w:t xml:space="preserve"> </w:t>
      </w:r>
    </w:p>
    <w:p w:rsidR="00450B06" w:rsidRDefault="00833DD6">
      <w:pPr>
        <w:spacing w:line="560" w:lineRule="exact"/>
        <w:ind w:firstLineChars="200" w:firstLine="640"/>
        <w:rPr>
          <w:szCs w:val="32"/>
        </w:rPr>
      </w:pPr>
      <w:r>
        <w:rPr>
          <w:rFonts w:ascii="方正楷体_GBK" w:eastAsia="方正楷体_GBK" w:hint="eastAsia"/>
          <w:szCs w:val="32"/>
        </w:rPr>
        <w:t>（三）大力推进“</w:t>
      </w:r>
      <w:r>
        <w:rPr>
          <w:rFonts w:ascii="方正楷体_GBK" w:eastAsia="方正楷体_GBK"/>
          <w:szCs w:val="32"/>
        </w:rPr>
        <w:t>基层政务公开能力专项提升</w:t>
      </w:r>
      <w:r>
        <w:rPr>
          <w:rFonts w:ascii="方正楷体_GBK" w:eastAsia="方正楷体_GBK" w:hint="eastAsia"/>
          <w:szCs w:val="32"/>
        </w:rPr>
        <w:t>”工作。</w:t>
      </w:r>
      <w:r>
        <w:rPr>
          <w:rFonts w:hint="eastAsia"/>
          <w:szCs w:val="32"/>
        </w:rPr>
        <w:t>将政务公开的宽度和广度进一步延伸，如：除按要求公开我关所属隶属海关对外公开</w:t>
      </w:r>
      <w:r>
        <w:rPr>
          <w:rFonts w:hint="eastAsia"/>
          <w:szCs w:val="32"/>
        </w:rPr>
        <w:t>2021</w:t>
      </w:r>
      <w:r>
        <w:rPr>
          <w:rFonts w:hint="eastAsia"/>
          <w:szCs w:val="32"/>
        </w:rPr>
        <w:t>年预算和</w:t>
      </w:r>
      <w:r>
        <w:rPr>
          <w:rFonts w:hint="eastAsia"/>
          <w:szCs w:val="32"/>
        </w:rPr>
        <w:t>2020</w:t>
      </w:r>
      <w:r>
        <w:rPr>
          <w:rFonts w:hint="eastAsia"/>
          <w:szCs w:val="32"/>
        </w:rPr>
        <w:t>年决算信息外，进一步将所属</w:t>
      </w:r>
      <w:r>
        <w:rPr>
          <w:rFonts w:hint="eastAsia"/>
          <w:szCs w:val="32"/>
        </w:rPr>
        <w:t>4</w:t>
      </w:r>
      <w:r>
        <w:rPr>
          <w:rFonts w:hint="eastAsia"/>
          <w:szCs w:val="32"/>
        </w:rPr>
        <w:t>个事业单位的预决算信息进行公开；进一步加强政府采购全流程公开；在门户网站开设数据可视化专栏，每月的数据报</w:t>
      </w:r>
      <w:r>
        <w:rPr>
          <w:rFonts w:hint="eastAsia"/>
          <w:szCs w:val="32"/>
        </w:rPr>
        <w:t>表均同步配套“数说”的图文解读等；推动各部门、单位积极参与政策解读工作，年内在本级和总署门户网站、新媒体发布政策解读稿件均创历史新高，其中视频短剧类政策解读稿件《中华人民共和国禁止携带、邮寄进境的动植物及其产品和其他检疫物名录》，形式活泼、可读性强，获得大量转发和点赞。</w:t>
      </w:r>
    </w:p>
    <w:p w:rsidR="00450B06" w:rsidRDefault="00833DD6">
      <w:pPr>
        <w:spacing w:line="560" w:lineRule="exact"/>
        <w:ind w:firstLineChars="200" w:firstLine="640"/>
        <w:rPr>
          <w:szCs w:val="32"/>
        </w:rPr>
      </w:pPr>
      <w:r>
        <w:rPr>
          <w:rFonts w:ascii="方正楷体_GBK" w:eastAsia="方正楷体_GBK" w:hint="eastAsia"/>
          <w:szCs w:val="32"/>
        </w:rPr>
        <w:t>（四）加强政务公开工作的监督保障。</w:t>
      </w:r>
      <w:r>
        <w:rPr>
          <w:rFonts w:hint="eastAsia"/>
          <w:szCs w:val="32"/>
        </w:rPr>
        <w:t>年内</w:t>
      </w:r>
      <w:r>
        <w:rPr>
          <w:szCs w:val="32"/>
        </w:rPr>
        <w:t>分三次开展专项督办</w:t>
      </w:r>
      <w:r>
        <w:rPr>
          <w:rFonts w:hint="eastAsia"/>
          <w:szCs w:val="32"/>
        </w:rPr>
        <w:t>；对网站、新媒体等平台以及政务公开大厅开展共计</w:t>
      </w:r>
      <w:r>
        <w:rPr>
          <w:rFonts w:hint="eastAsia"/>
          <w:szCs w:val="32"/>
        </w:rPr>
        <w:t>13</w:t>
      </w:r>
      <w:r>
        <w:rPr>
          <w:rFonts w:hint="eastAsia"/>
          <w:szCs w:val="32"/>
        </w:rPr>
        <w:t>次自查整改工作；针对制度和工作的要求变化开展了</w:t>
      </w:r>
      <w:r>
        <w:rPr>
          <w:rFonts w:hint="eastAsia"/>
          <w:szCs w:val="32"/>
        </w:rPr>
        <w:t>2</w:t>
      </w:r>
      <w:r>
        <w:rPr>
          <w:rFonts w:hint="eastAsia"/>
          <w:szCs w:val="32"/>
        </w:rPr>
        <w:t>场政务公开专项培训，培训人员共计</w:t>
      </w:r>
      <w:r>
        <w:rPr>
          <w:rFonts w:hint="eastAsia"/>
          <w:szCs w:val="32"/>
        </w:rPr>
        <w:t>433</w:t>
      </w:r>
      <w:r>
        <w:rPr>
          <w:rFonts w:hint="eastAsia"/>
          <w:szCs w:val="32"/>
        </w:rPr>
        <w:t>人次。基层单位相关岗位人员工作能力有明显提高，我</w:t>
      </w:r>
      <w:r>
        <w:rPr>
          <w:rFonts w:hint="eastAsia"/>
          <w:szCs w:val="32"/>
        </w:rPr>
        <w:t>关所属机场海关年内办理政府信息依申请公开</w:t>
      </w:r>
      <w:r>
        <w:rPr>
          <w:rFonts w:hint="eastAsia"/>
          <w:szCs w:val="32"/>
        </w:rPr>
        <w:t>6</w:t>
      </w:r>
      <w:r>
        <w:rPr>
          <w:rFonts w:hint="eastAsia"/>
          <w:szCs w:val="32"/>
        </w:rPr>
        <w:t>起，创历年来隶属海关办理数新高。</w:t>
      </w:r>
    </w:p>
    <w:p w:rsidR="00450B06" w:rsidRDefault="00833DD6">
      <w:pPr>
        <w:pStyle w:val="500"/>
        <w:adjustRightInd w:val="0"/>
        <w:snapToGrid w:val="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lastRenderedPageBreak/>
        <w:t>二、主动公开政府信息情况</w:t>
      </w: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450B06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spacing w:line="56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450B06">
        <w:trPr>
          <w:trHeight w:val="68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450B06">
        <w:trPr>
          <w:trHeight w:val="51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450B06">
        <w:trPr>
          <w:trHeight w:val="51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6</w:t>
            </w:r>
          </w:p>
        </w:tc>
      </w:tr>
      <w:tr w:rsidR="00450B06">
        <w:trPr>
          <w:trHeight w:val="435"/>
          <w:jc w:val="center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450B06">
        <w:trPr>
          <w:trHeight w:val="68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450B06">
        <w:trPr>
          <w:trHeight w:val="51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color w:val="FF0000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12102</w:t>
            </w:r>
          </w:p>
        </w:tc>
      </w:tr>
      <w:tr w:rsidR="00450B06">
        <w:trPr>
          <w:trHeight w:val="406"/>
          <w:jc w:val="center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450B06">
        <w:trPr>
          <w:trHeight w:val="68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450B06">
        <w:trPr>
          <w:trHeight w:val="51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1622</w:t>
            </w:r>
          </w:p>
        </w:tc>
      </w:tr>
      <w:tr w:rsidR="00450B06">
        <w:trPr>
          <w:trHeight w:val="51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120</w:t>
            </w:r>
          </w:p>
        </w:tc>
      </w:tr>
      <w:tr w:rsidR="00450B06">
        <w:trPr>
          <w:trHeight w:val="474"/>
          <w:jc w:val="center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450B06">
        <w:trPr>
          <w:trHeight w:val="68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450B06">
        <w:trPr>
          <w:trHeight w:val="510"/>
          <w:jc w:val="center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450B06" w:rsidRDefault="00450B06">
      <w:pPr>
        <w:pStyle w:val="a4"/>
      </w:pPr>
    </w:p>
    <w:p w:rsidR="00450B06" w:rsidRDefault="00833DD6" w:rsidP="00CA7129">
      <w:pPr>
        <w:pStyle w:val="a7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2"/>
        <w:gridCol w:w="678"/>
        <w:gridCol w:w="750"/>
        <w:gridCol w:w="765"/>
        <w:gridCol w:w="765"/>
        <w:gridCol w:w="497"/>
        <w:gridCol w:w="682"/>
      </w:tblGrid>
      <w:tr w:rsidR="00450B06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450B06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450B06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</w:tr>
      <w:tr w:rsidR="00450B06">
        <w:trPr>
          <w:jc w:val="center"/>
        </w:trPr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0B06" w:rsidRDefault="00833DD6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6</w:t>
            </w:r>
          </w:p>
        </w:tc>
      </w:tr>
      <w:tr w:rsidR="00450B06">
        <w:trPr>
          <w:jc w:val="center"/>
        </w:trPr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0B06" w:rsidRDefault="00833DD6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三、本年度办理结果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属于国家秘密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其他法律行政法规禁止公开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危及“三安全一稳定”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保护第三方合法权益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属于三类内部事务信息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属于四类过程性信息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属于行政执法案卷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属于行政查询事项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本机关不掌握相关政府信息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没有现成信息需要另行制作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补正后申请内容仍不明确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信访举报投诉类申请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重复申请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要求提供公开出版物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trHeight w:val="810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无正当理由大量反复申请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要求行政机关确认或重新出具已获取信息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trHeight w:val="567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50B06" w:rsidRDefault="00833DD6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申请人无正当理由逾期不补正、行政机关不再处理其政府信息公开申请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trHeight w:val="567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06" w:rsidRDefault="00833DD6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申请人逾期未按收费通知要求缴纳费用、行政机关不再处理其政府信息公开申请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trHeight w:val="567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06" w:rsidRDefault="00833DD6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咨询事项，指引咨询渠道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trHeight w:val="567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450B06"/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450B06"/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B06" w:rsidRDefault="00833DD6">
            <w:pPr>
              <w:pStyle w:val="a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申请人撤销申请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50B06">
        <w:trPr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</w:tr>
      <w:tr w:rsidR="00450B06">
        <w:trPr>
          <w:jc w:val="center"/>
        </w:trPr>
        <w:tc>
          <w:tcPr>
            <w:tcW w:w="4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</w:tbl>
    <w:p w:rsidR="00450B06" w:rsidRDefault="00833DD6" w:rsidP="00CA7129">
      <w:pPr>
        <w:pStyle w:val="a7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450B06">
        <w:trPr>
          <w:jc w:val="center"/>
        </w:trPr>
        <w:tc>
          <w:tcPr>
            <w:tcW w:w="3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450B06">
        <w:trPr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450B06">
        <w:trPr>
          <w:jc w:val="center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450B06"/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果维持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果纠正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他结果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未审结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计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果维持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果纠正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他结果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未审结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计</w:t>
            </w:r>
          </w:p>
        </w:tc>
      </w:tr>
      <w:tr w:rsidR="00450B06">
        <w:trPr>
          <w:trHeight w:val="862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50B06" w:rsidRDefault="00833DD6">
            <w:pPr>
              <w:pStyle w:val="a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450B06" w:rsidRDefault="00833DD6">
      <w:pPr>
        <w:pStyle w:val="a7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450B06" w:rsidRDefault="00833DD6" w:rsidP="00CA7129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contextualSpacing/>
        <w:rPr>
          <w:rFonts w:ascii="仿宋_GB2312" w:hAnsi="仿宋_GB2312"/>
          <w:szCs w:val="32"/>
        </w:rPr>
      </w:pPr>
      <w:r>
        <w:rPr>
          <w:rFonts w:ascii="方正楷体_GBK" w:eastAsia="方正楷体_GBK" w:hint="eastAsia"/>
          <w:b/>
          <w:bCs/>
        </w:rPr>
        <w:t>（一）</w:t>
      </w:r>
      <w:r>
        <w:rPr>
          <w:rFonts w:ascii="方正楷体_GBK" w:eastAsia="方正楷体_GBK" w:hint="eastAsia"/>
          <w:b/>
          <w:bCs/>
        </w:rPr>
        <w:t>2020</w:t>
      </w:r>
      <w:r>
        <w:rPr>
          <w:rFonts w:ascii="方正楷体_GBK" w:eastAsia="方正楷体_GBK" w:hint="eastAsia"/>
          <w:b/>
          <w:bCs/>
        </w:rPr>
        <w:t>年年报中所提问题整改情况。</w:t>
      </w:r>
      <w:r>
        <w:rPr>
          <w:rFonts w:hint="eastAsia"/>
          <w:bCs/>
          <w:szCs w:val="32"/>
          <w:shd w:val="clear" w:color="auto" w:fill="FFFFFF"/>
        </w:rPr>
        <w:t>一是针对“政策解读可读性有待进一步加强”的问题，我关加大了视频、动漫等形式开展政策解读的力度，</w:t>
      </w:r>
      <w:r>
        <w:rPr>
          <w:rFonts w:hint="eastAsia"/>
          <w:bCs/>
          <w:szCs w:val="32"/>
          <w:shd w:val="clear" w:color="auto" w:fill="FFFFFF"/>
        </w:rPr>
        <w:t>2021</w:t>
      </w:r>
      <w:r>
        <w:rPr>
          <w:rFonts w:hint="eastAsia"/>
          <w:bCs/>
          <w:szCs w:val="32"/>
          <w:shd w:val="clear" w:color="auto" w:fill="FFFFFF"/>
        </w:rPr>
        <w:t>年，由我关制作的视频稿件《健康申明卡申报》《农业部联合公告〔</w:t>
      </w:r>
      <w:r>
        <w:rPr>
          <w:rFonts w:hint="eastAsia"/>
          <w:bCs/>
          <w:szCs w:val="32"/>
          <w:shd w:val="clear" w:color="auto" w:fill="FFFFFF"/>
        </w:rPr>
        <w:t>2021</w:t>
      </w:r>
      <w:r>
        <w:rPr>
          <w:rFonts w:hint="eastAsia"/>
          <w:bCs/>
          <w:szCs w:val="32"/>
          <w:shd w:val="clear" w:color="auto" w:fill="FFFFFF"/>
        </w:rPr>
        <w:t>〕</w:t>
      </w:r>
      <w:r>
        <w:rPr>
          <w:rFonts w:hint="eastAsia"/>
          <w:bCs/>
          <w:szCs w:val="32"/>
          <w:shd w:val="clear" w:color="auto" w:fill="FFFFFF"/>
        </w:rPr>
        <w:t xml:space="preserve">470 </w:t>
      </w:r>
      <w:r>
        <w:rPr>
          <w:rFonts w:hint="eastAsia"/>
          <w:bCs/>
          <w:szCs w:val="32"/>
          <w:shd w:val="clear" w:color="auto" w:fill="FFFFFF"/>
        </w:rPr>
        <w:t>号政策解读》形式新颖活泼，获得大量转发好评。《健康申明卡申报》阅读量达到</w:t>
      </w:r>
      <w:r>
        <w:rPr>
          <w:rFonts w:hint="eastAsia"/>
          <w:bCs/>
          <w:szCs w:val="32"/>
          <w:shd w:val="clear" w:color="auto" w:fill="FFFFFF"/>
        </w:rPr>
        <w:t>3</w:t>
      </w:r>
      <w:r>
        <w:rPr>
          <w:rFonts w:hint="eastAsia"/>
          <w:bCs/>
          <w:szCs w:val="32"/>
          <w:shd w:val="clear" w:color="auto" w:fill="FFFFFF"/>
        </w:rPr>
        <w:t>万余次，列总署</w:t>
      </w:r>
      <w:r>
        <w:rPr>
          <w:rFonts w:hint="eastAsia"/>
          <w:bCs/>
          <w:szCs w:val="32"/>
          <w:shd w:val="clear" w:color="auto" w:fill="FFFFFF"/>
        </w:rPr>
        <w:t>12360</w:t>
      </w:r>
      <w:r>
        <w:rPr>
          <w:rFonts w:hint="eastAsia"/>
          <w:bCs/>
          <w:szCs w:val="32"/>
          <w:shd w:val="clear" w:color="auto" w:fill="FFFFFF"/>
        </w:rPr>
        <w:t>公众号一季度“十佳稿件”；二是针对“湖南省市州隶属海关机构的全覆盖，</w:t>
      </w:r>
      <w:r>
        <w:rPr>
          <w:bCs/>
          <w:szCs w:val="32"/>
          <w:shd w:val="clear" w:color="auto" w:fill="FFFFFF"/>
        </w:rPr>
        <w:t>部分新设</w:t>
      </w:r>
      <w:r>
        <w:rPr>
          <w:rFonts w:hint="eastAsia"/>
          <w:bCs/>
          <w:szCs w:val="32"/>
          <w:shd w:val="clear" w:color="auto" w:fill="FFFFFF"/>
        </w:rPr>
        <w:t>隶属海关相关岗位人员的政务公开意识和</w:t>
      </w:r>
      <w:r>
        <w:rPr>
          <w:bCs/>
          <w:szCs w:val="32"/>
          <w:shd w:val="clear" w:color="auto" w:fill="FFFFFF"/>
        </w:rPr>
        <w:t>工作能力</w:t>
      </w:r>
      <w:r>
        <w:rPr>
          <w:rFonts w:hint="eastAsia"/>
          <w:bCs/>
          <w:szCs w:val="32"/>
          <w:shd w:val="clear" w:color="auto" w:fill="FFFFFF"/>
        </w:rPr>
        <w:t>还有待进一步加强”的问题，年内</w:t>
      </w:r>
      <w:r>
        <w:rPr>
          <w:rFonts w:hint="eastAsia"/>
          <w:szCs w:val="32"/>
        </w:rPr>
        <w:t>开展</w:t>
      </w:r>
      <w:r>
        <w:rPr>
          <w:rFonts w:hint="eastAsia"/>
          <w:szCs w:val="32"/>
        </w:rPr>
        <w:t>2</w:t>
      </w:r>
      <w:r>
        <w:rPr>
          <w:rFonts w:hint="eastAsia"/>
          <w:szCs w:val="32"/>
        </w:rPr>
        <w:t>场政务公开专项培训，培训人员共计</w:t>
      </w:r>
      <w:r>
        <w:rPr>
          <w:rFonts w:hint="eastAsia"/>
          <w:szCs w:val="32"/>
        </w:rPr>
        <w:t>433</w:t>
      </w:r>
      <w:r>
        <w:rPr>
          <w:rFonts w:hint="eastAsia"/>
          <w:szCs w:val="32"/>
        </w:rPr>
        <w:t>人次；</w:t>
      </w:r>
      <w:r>
        <w:rPr>
          <w:szCs w:val="32"/>
        </w:rPr>
        <w:t>组织</w:t>
      </w:r>
      <w:r>
        <w:rPr>
          <w:rFonts w:hint="eastAsia"/>
          <w:szCs w:val="32"/>
        </w:rPr>
        <w:t>隶属海关共有</w:t>
      </w:r>
      <w:r>
        <w:rPr>
          <w:rFonts w:hint="eastAsia"/>
          <w:szCs w:val="32"/>
        </w:rPr>
        <w:t>5</w:t>
      </w:r>
      <w:r>
        <w:rPr>
          <w:rFonts w:hint="eastAsia"/>
          <w:szCs w:val="32"/>
        </w:rPr>
        <w:t>人次到办公室开展政务公开跟班学习；编制《办文办事实用手册》，突出操作性，为基层政务公开工作提供实务指导，隶属海关相关岗位人员工作水平和政务公开意识有较大幅度提高。</w:t>
      </w:r>
    </w:p>
    <w:p w:rsidR="00450B06" w:rsidRDefault="00833DD6" w:rsidP="00CA7129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contextualSpacing/>
        <w:rPr>
          <w:rStyle w:val="labelstyle3"/>
          <w:spacing w:val="-4"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  <w:bookmarkEnd w:id="2"/>
      <w:r>
        <w:rPr>
          <w:rFonts w:hint="eastAsia"/>
          <w:snapToGrid w:val="0"/>
          <w:szCs w:val="32"/>
        </w:rPr>
        <w:t>隶属海关政务公开规范化建设还有待提高。对于公开什么、怎么公开缺乏统一的标准，随意性较大。</w:t>
      </w:r>
    </w:p>
    <w:p w:rsidR="00450B06" w:rsidRDefault="00833DD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contextualSpacing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六、其他需要报告的事项</w:t>
      </w:r>
    </w:p>
    <w:p w:rsidR="00450B06" w:rsidRDefault="00833DD6">
      <w:pPr>
        <w:pBdr>
          <w:bottom w:val="single" w:sz="4" w:space="31" w:color="FFFFFF"/>
        </w:pBdr>
        <w:adjustRightInd w:val="0"/>
        <w:spacing w:line="560" w:lineRule="exact"/>
        <w:ind w:firstLineChars="200" w:firstLine="624"/>
        <w:contextualSpacing/>
      </w:pPr>
      <w:r>
        <w:rPr>
          <w:rStyle w:val="labelstyle3"/>
          <w:rFonts w:hint="eastAsia"/>
          <w:spacing w:val="-4"/>
        </w:rPr>
        <w:lastRenderedPageBreak/>
        <w:t>无。</w:t>
      </w:r>
    </w:p>
    <w:p w:rsidR="00450B06" w:rsidRDefault="00833DD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contextualSpacing/>
      </w:pPr>
      <w:r>
        <w:t>特此函报。</w:t>
      </w:r>
    </w:p>
    <w:sectPr w:rsidR="00450B06" w:rsidSect="00450B06">
      <w:footerReference w:type="first" r:id="rId7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DD6" w:rsidRDefault="00833DD6" w:rsidP="00450B06">
      <w:r>
        <w:separator/>
      </w:r>
    </w:p>
  </w:endnote>
  <w:endnote w:type="continuationSeparator" w:id="1">
    <w:p w:rsidR="00833DD6" w:rsidRDefault="00833DD6" w:rsidP="00450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variable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B06" w:rsidRDefault="00450B06">
    <w:pPr>
      <w:pStyle w:val="a4"/>
      <w:jc w:val="right"/>
    </w:pPr>
    <w:r>
      <w:fldChar w:fldCharType="begin"/>
    </w:r>
    <w:r w:rsidR="00833DD6">
      <w:instrText>Page</w:instrText>
    </w:r>
    <w:r>
      <w:fldChar w:fldCharType="separate"/>
    </w:r>
    <w:r w:rsidR="00833DD6">
      <w:t>- 1 -</w:t>
    </w:r>
    <w:r>
      <w:fldChar w:fldCharType="end"/>
    </w:r>
    <w:r>
      <w:fldChar w:fldCharType="begin"/>
    </w:r>
    <w:r w:rsidR="00833DD6">
      <w:instrText>NumPages</w:instrText>
    </w:r>
    <w:r>
      <w:fldChar w:fldCharType="separate"/>
    </w:r>
    <w:r w:rsidR="00833DD6">
      <w:t>2</w:t>
    </w:r>
    <w:r>
      <w:fldChar w:fldCharType="end"/>
    </w:r>
    <w:r>
      <w:fldChar w:fldCharType="begin"/>
    </w:r>
    <w:r w:rsidR="00833DD6">
      <w:instrText>Page</w:instrText>
    </w:r>
    <w:r>
      <w:fldChar w:fldCharType="separate"/>
    </w:r>
    <w:r w:rsidR="00833DD6">
      <w:t>- 1 -</w:t>
    </w:r>
    <w:r>
      <w:fldChar w:fldCharType="end"/>
    </w:r>
    <w:r>
      <w:fldChar w:fldCharType="begin"/>
    </w:r>
    <w:r w:rsidR="00833DD6">
      <w:instrText>Page</w:instrText>
    </w:r>
    <w:r>
      <w:fldChar w:fldCharType="separate"/>
    </w:r>
    <w:r w:rsidR="00833DD6">
      <w:t>- 1 -</w:t>
    </w:r>
    <w:r>
      <w:fldChar w:fldCharType="end"/>
    </w:r>
  </w:p>
  <w:p w:rsidR="00450B06" w:rsidRDefault="00450B0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DD6" w:rsidRDefault="00833DD6" w:rsidP="00450B06">
      <w:r>
        <w:separator/>
      </w:r>
    </w:p>
  </w:footnote>
  <w:footnote w:type="continuationSeparator" w:id="1">
    <w:p w:rsidR="00833DD6" w:rsidRDefault="00833DD6" w:rsidP="00450B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450B06"/>
    <w:rsid w:val="00450B06"/>
    <w:rsid w:val="00833DD6"/>
    <w:rsid w:val="00CA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0B06"/>
    <w:pPr>
      <w:widowControl w:val="0"/>
      <w:jc w:val="both"/>
    </w:pPr>
    <w:rPr>
      <w:rFonts w:eastAsia="方正仿宋_GBK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0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50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450B06"/>
  </w:style>
  <w:style w:type="paragraph" w:customStyle="1" w:styleId="a6">
    <w:name w:val="样式 三号"/>
    <w:next w:val="1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6">
    <w:name w:val="正文6"/>
    <w:rsid w:val="00450B06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">
    <w:name w:val="正文5"/>
    <w:rsid w:val="00450B06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">
    <w:name w:val="正文4"/>
    <w:rsid w:val="00450B06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">
    <w:name w:val="正文3"/>
    <w:rsid w:val="00450B06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">
    <w:name w:val="正文2"/>
    <w:rsid w:val="00450B06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">
    <w:name w:val="正文1"/>
    <w:rsid w:val="00450B06"/>
    <w:pPr>
      <w:widowControl w:val="0"/>
      <w:jc w:val="both"/>
    </w:pPr>
    <w:rPr>
      <w:rFonts w:eastAsia="方正仿宋_GBK"/>
      <w:kern w:val="2"/>
      <w:sz w:val="32"/>
    </w:rPr>
  </w:style>
  <w:style w:type="paragraph" w:styleId="50">
    <w:name w:val="index 5"/>
    <w:basedOn w:val="a"/>
    <w:next w:val="a"/>
    <w:autoRedefine/>
    <w:rsid w:val="00450B06"/>
    <w:pPr>
      <w:ind w:left="1680"/>
    </w:pPr>
  </w:style>
  <w:style w:type="paragraph" w:styleId="60">
    <w:name w:val="index 6"/>
    <w:basedOn w:val="a"/>
    <w:next w:val="a"/>
    <w:autoRedefine/>
    <w:rsid w:val="00450B06"/>
    <w:pPr>
      <w:ind w:left="2100"/>
    </w:pPr>
  </w:style>
  <w:style w:type="paragraph" w:styleId="7">
    <w:name w:val="index 7"/>
    <w:basedOn w:val="a"/>
    <w:next w:val="a"/>
    <w:autoRedefine/>
    <w:rsid w:val="00450B06"/>
    <w:pPr>
      <w:ind w:left="2520"/>
    </w:pPr>
  </w:style>
  <w:style w:type="paragraph" w:styleId="8">
    <w:name w:val="index 8"/>
    <w:basedOn w:val="a"/>
    <w:next w:val="a"/>
    <w:autoRedefine/>
    <w:rsid w:val="00450B06"/>
    <w:pPr>
      <w:ind w:left="2940"/>
    </w:pPr>
  </w:style>
  <w:style w:type="paragraph" w:styleId="11">
    <w:name w:val="toc 1"/>
    <w:basedOn w:val="a"/>
    <w:next w:val="a"/>
    <w:autoRedefine/>
    <w:rsid w:val="00450B06"/>
  </w:style>
  <w:style w:type="paragraph" w:styleId="20">
    <w:name w:val="toc 2"/>
    <w:basedOn w:val="a"/>
    <w:next w:val="a"/>
    <w:autoRedefine/>
    <w:rsid w:val="00450B06"/>
    <w:pPr>
      <w:ind w:left="420"/>
    </w:pPr>
  </w:style>
  <w:style w:type="paragraph" w:styleId="a7">
    <w:name w:val="Normal (Web)"/>
    <w:next w:val="a4"/>
    <w:rsid w:val="00450B06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">
    <w:name w:val="样式 1 三号"/>
    <w:next w:val="11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1">
    <w:name w:val="样式 三号1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8">
    <w:name w:val="样式 小三"/>
    <w:next w:val="20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3">
    <w:name w:val="样式 1 小四"/>
    <w:next w:val="2"/>
    <w:rsid w:val="00450B06"/>
    <w:pPr>
      <w:widowControl w:val="0"/>
    </w:pPr>
    <w:rPr>
      <w:rFonts w:ascii="宋体"/>
      <w:kern w:val="2"/>
      <w:sz w:val="24"/>
    </w:rPr>
  </w:style>
  <w:style w:type="paragraph" w:customStyle="1" w:styleId="61">
    <w:name w:val="样式 6 小四"/>
    <w:next w:val="10"/>
    <w:rsid w:val="00450B06"/>
    <w:pPr>
      <w:widowControl w:val="0"/>
      <w:spacing w:beforeAutospacing="1" w:afterAutospacing="1"/>
    </w:pPr>
    <w:rPr>
      <w:sz w:val="24"/>
      <w:szCs w:val="30"/>
    </w:rPr>
  </w:style>
  <w:style w:type="paragraph" w:customStyle="1" w:styleId="200">
    <w:name w:val="样式 20 小四"/>
    <w:next w:val="50"/>
    <w:rsid w:val="00450B06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0">
    <w:name w:val="样式 12 三号"/>
    <w:next w:val="8"/>
    <w:rsid w:val="00450B06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0">
    <w:name w:val="样式 50 三号"/>
    <w:next w:val="60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0">
    <w:name w:val="样式 13 三号"/>
    <w:next w:val="7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450B0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0">
    <w:name w:val="样式 4 三号"/>
    <w:rsid w:val="00450B0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450B0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2">
    <w:name w:val="样式 6 三号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四"/>
    <w:rsid w:val="00450B06"/>
    <w:pPr>
      <w:widowControl w:val="0"/>
    </w:pPr>
    <w:rPr>
      <w:rFonts w:ascii="宋体"/>
      <w:kern w:val="2"/>
      <w:sz w:val="24"/>
    </w:rPr>
  </w:style>
  <w:style w:type="paragraph" w:customStyle="1" w:styleId="14">
    <w:name w:val="样式 1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22">
    <w:name w:val="样式 2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31">
    <w:name w:val="样式 3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41">
    <w:name w:val="样式 4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三号"/>
    <w:rsid w:val="00450B06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450B06"/>
    <w:pPr>
      <w:widowControl w:val="0"/>
      <w:spacing w:beforeAutospacing="1" w:afterAutospacing="1"/>
    </w:pPr>
    <w:rPr>
      <w:sz w:val="24"/>
      <w:szCs w:val="30"/>
    </w:rPr>
  </w:style>
  <w:style w:type="paragraph" w:customStyle="1" w:styleId="100">
    <w:name w:val="样式 10 三号"/>
    <w:rsid w:val="00450B06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450B06"/>
    <w:pPr>
      <w:widowControl w:val="0"/>
    </w:pPr>
    <w:rPr>
      <w:rFonts w:ascii="宋体"/>
      <w:kern w:val="2"/>
      <w:sz w:val="24"/>
    </w:rPr>
  </w:style>
  <w:style w:type="paragraph" w:styleId="24">
    <w:name w:val="List Number 2"/>
    <w:basedOn w:val="a"/>
    <w:rsid w:val="00450B06"/>
    <w:pPr>
      <w:tabs>
        <w:tab w:val="left" w:pos="780"/>
      </w:tabs>
      <w:ind w:left="780" w:hanging="360"/>
    </w:pPr>
  </w:style>
  <w:style w:type="paragraph" w:customStyle="1" w:styleId="52">
    <w:name w:val="样式 5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63">
    <w:name w:val="样式 6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81">
    <w:name w:val="样式 8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90">
    <w:name w:val="样式 9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01">
    <w:name w:val="样式 10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21">
    <w:name w:val="样式 12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31">
    <w:name w:val="样式 13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40">
    <w:name w:val="样式 14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rsid w:val="00450B06"/>
    <w:pPr>
      <w:widowControl w:val="0"/>
      <w:jc w:val="both"/>
    </w:pPr>
    <w:rPr>
      <w:kern w:val="2"/>
      <w:sz w:val="30"/>
      <w:szCs w:val="30"/>
    </w:rPr>
  </w:style>
  <w:style w:type="paragraph" w:customStyle="1" w:styleId="201">
    <w:name w:val="样式 20 小三"/>
    <w:rsid w:val="00450B06"/>
    <w:pPr>
      <w:widowControl w:val="0"/>
      <w:jc w:val="both"/>
    </w:pPr>
    <w:rPr>
      <w:kern w:val="2"/>
      <w:sz w:val="30"/>
      <w:szCs w:val="30"/>
    </w:rPr>
  </w:style>
  <w:style w:type="character" w:customStyle="1" w:styleId="labelstyle3">
    <w:name w:val="labelstyle3"/>
    <w:basedOn w:val="a0"/>
    <w:rsid w:val="00450B06"/>
  </w:style>
  <w:style w:type="character" w:customStyle="1" w:styleId="im-content1">
    <w:name w:val="im-content1"/>
    <w:basedOn w:val="a0"/>
    <w:rsid w:val="00450B06"/>
    <w:rPr>
      <w:vanish w:val="0"/>
      <w:color w:val="000000"/>
    </w:rPr>
  </w:style>
  <w:style w:type="paragraph" w:customStyle="1" w:styleId="1810">
    <w:name w:val="样式 18 10 磅"/>
    <w:rsid w:val="00450B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10">
    <w:name w:val="样式 22 10 磅"/>
    <w:rsid w:val="00450B0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4">
    <w:name w:val="样式 124 三号"/>
    <w:rsid w:val="00450B06"/>
    <w:pPr>
      <w:widowControl w:val="0"/>
      <w:jc w:val="both"/>
    </w:pPr>
    <w:rPr>
      <w:rFonts w:ascii="Calibri" w:eastAsia="方正仿宋_GBK" w:hAnsi="Calibri"/>
      <w:kern w:val="2"/>
      <w:sz w:val="32"/>
      <w:szCs w:val="22"/>
    </w:rPr>
  </w:style>
  <w:style w:type="character" w:styleId="aa">
    <w:name w:val="FollowedHyperlink"/>
    <w:basedOn w:val="a0"/>
    <w:rsid w:val="00450B06"/>
    <w:rPr>
      <w:color w:val="800080"/>
      <w:u w:val="single"/>
    </w:rPr>
  </w:style>
  <w:style w:type="paragraph" w:customStyle="1" w:styleId="102">
    <w:name w:val="样式 10 磅"/>
    <w:rsid w:val="00450B06"/>
    <w:pPr>
      <w:widowControl w:val="0"/>
      <w:spacing w:before="100" w:beforeAutospacing="1" w:after="100" w:afterAutospacing="1" w:line="560" w:lineRule="exact"/>
      <w:jc w:val="both"/>
    </w:pPr>
    <w:rPr>
      <w:rFonts w:ascii="Calibri" w:hAnsi="Calibri"/>
      <w:kern w:val="2"/>
      <w:sz w:val="21"/>
      <w:szCs w:val="22"/>
    </w:rPr>
  </w:style>
  <w:style w:type="paragraph" w:customStyle="1" w:styleId="111">
    <w:name w:val="样式 11 三号"/>
    <w:rsid w:val="00450B06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styleId="ab">
    <w:name w:val="Balloon Text"/>
    <w:basedOn w:val="a"/>
    <w:link w:val="Char"/>
    <w:uiPriority w:val="99"/>
    <w:semiHidden/>
    <w:unhideWhenUsed/>
    <w:rsid w:val="00CA7129"/>
    <w:rPr>
      <w:sz w:val="18"/>
      <w:szCs w:val="18"/>
    </w:rPr>
  </w:style>
  <w:style w:type="character" w:customStyle="1" w:styleId="Char">
    <w:name w:val="批注框文本 Char"/>
    <w:basedOn w:val="a0"/>
    <w:link w:val="ab"/>
    <w:uiPriority w:val="99"/>
    <w:semiHidden/>
    <w:rsid w:val="00CA7129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B1680-FE58-4709-ACA2-0A080945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421</Words>
  <Characters>2403</Characters>
  <Application>Microsoft Office Word</Application>
  <DocSecurity>0</DocSecurity>
  <Lines>20</Lines>
  <Paragraphs>5</Paragraphs>
  <ScaleCrop>false</ScaleCrop>
  <Company>ccic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陈为</cp:lastModifiedBy>
  <cp:revision>2</cp:revision>
  <cp:lastPrinted>2021-11-30T07:27:00Z</cp:lastPrinted>
  <dcterms:created xsi:type="dcterms:W3CDTF">2022-02-24T09:14:00Z</dcterms:created>
  <dcterms:modified xsi:type="dcterms:W3CDTF">2022-02-24T09:14:00Z</dcterms:modified>
</cp:coreProperties>
</file>