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8B922">
      <w:pPr>
        <w:spacing w:line="560" w:lineRule="exact"/>
        <w:jc w:val="center"/>
        <w:rPr>
          <w:rFonts w:eastAsia="方正小标宋_GBK"/>
          <w:sz w:val="44"/>
          <w:szCs w:val="44"/>
        </w:rPr>
      </w:pPr>
      <w:r>
        <w:rPr>
          <w:rFonts w:hint="eastAsia" w:eastAsia="方正小标宋_GBK"/>
          <w:sz w:val="32"/>
          <w:szCs w:val="32"/>
        </w:rPr>
        <w:t>“经核准出口商”</w:t>
      </w:r>
      <w:r>
        <w:rPr>
          <w:rFonts w:eastAsia="方正小标宋_GBK"/>
          <w:sz w:val="32"/>
          <w:szCs w:val="32"/>
        </w:rPr>
        <w:t>办事指南</w:t>
      </w:r>
    </w:p>
    <w:p w14:paraId="11CC5839">
      <w:pPr>
        <w:spacing w:line="560" w:lineRule="exact"/>
        <w:jc w:val="center"/>
        <w:rPr>
          <w:rFonts w:eastAsia="方正小标宋_GBK"/>
          <w:sz w:val="32"/>
          <w:szCs w:val="32"/>
        </w:rPr>
      </w:pPr>
    </w:p>
    <w:p w14:paraId="3CD04C4D">
      <w:pPr>
        <w:spacing w:line="560" w:lineRule="exact"/>
        <w:ind w:firstLine="640" w:firstLineChars="200"/>
        <w:rPr>
          <w:rFonts w:eastAsia="方正仿宋_GBK"/>
          <w:bCs/>
          <w:sz w:val="32"/>
          <w:szCs w:val="32"/>
        </w:rPr>
      </w:pPr>
      <w:r>
        <w:rPr>
          <w:rFonts w:hint="eastAsia" w:eastAsia="方正黑体_GBK"/>
          <w:sz w:val="32"/>
          <w:szCs w:val="32"/>
        </w:rPr>
        <w:t>一、事项名称：</w:t>
      </w:r>
      <w:r>
        <w:rPr>
          <w:rFonts w:hint="eastAsia" w:eastAsia="方正仿宋_GBK"/>
          <w:bCs/>
          <w:sz w:val="32"/>
          <w:szCs w:val="32"/>
        </w:rPr>
        <w:t>经核准出口商</w:t>
      </w:r>
    </w:p>
    <w:p w14:paraId="3E20A81C">
      <w:pPr>
        <w:spacing w:line="560" w:lineRule="exact"/>
        <w:ind w:firstLine="640" w:firstLineChars="200"/>
        <w:rPr>
          <w:rFonts w:eastAsia="方正仿宋_GBK"/>
          <w:bCs/>
          <w:sz w:val="32"/>
          <w:szCs w:val="32"/>
        </w:rPr>
      </w:pPr>
      <w:r>
        <w:rPr>
          <w:rFonts w:hint="eastAsia" w:eastAsia="方正黑体_GBK"/>
          <w:bCs/>
          <w:sz w:val="32"/>
          <w:szCs w:val="32"/>
        </w:rPr>
        <w:t>二、事项类型：</w:t>
      </w:r>
      <w:r>
        <w:rPr>
          <w:rFonts w:hint="eastAsia" w:eastAsia="方正仿宋_GBK"/>
          <w:bCs/>
          <w:sz w:val="32"/>
          <w:szCs w:val="32"/>
        </w:rPr>
        <w:t>行政确认</w:t>
      </w:r>
    </w:p>
    <w:p w14:paraId="4625520B">
      <w:pPr>
        <w:widowControl/>
        <w:spacing w:line="560" w:lineRule="exact"/>
        <w:ind w:firstLine="640" w:firstLineChars="200"/>
        <w:rPr>
          <w:rFonts w:eastAsia="方正黑体_GBK"/>
          <w:bCs/>
          <w:sz w:val="32"/>
          <w:szCs w:val="32"/>
        </w:rPr>
      </w:pPr>
      <w:r>
        <w:rPr>
          <w:rFonts w:hint="eastAsia" w:eastAsia="方正黑体_GBK"/>
          <w:bCs/>
          <w:sz w:val="32"/>
          <w:szCs w:val="32"/>
        </w:rPr>
        <w:t>三、设定依据：</w:t>
      </w:r>
    </w:p>
    <w:p w14:paraId="0D240D82">
      <w:pPr>
        <w:spacing w:line="560" w:lineRule="exact"/>
        <w:ind w:firstLine="640" w:firstLineChars="200"/>
        <w:rPr>
          <w:rFonts w:eastAsia="方正仿宋_GBK"/>
          <w:bCs/>
          <w:sz w:val="32"/>
          <w:szCs w:val="32"/>
        </w:rPr>
      </w:pPr>
      <w:r>
        <w:rPr>
          <w:rFonts w:hint="eastAsia" w:eastAsia="方正仿宋_GBK"/>
          <w:bCs/>
          <w:sz w:val="32"/>
          <w:szCs w:val="32"/>
        </w:rPr>
        <w:t>（一）《中华人民共和国和瑞士联邦自由贸易协定》</w:t>
      </w:r>
    </w:p>
    <w:p w14:paraId="68466458">
      <w:pPr>
        <w:spacing w:line="560" w:lineRule="exact"/>
        <w:ind w:firstLine="640" w:firstLineChars="200"/>
        <w:rPr>
          <w:rFonts w:eastAsia="方正仿宋_GBK"/>
          <w:bCs/>
          <w:sz w:val="32"/>
          <w:szCs w:val="32"/>
        </w:rPr>
      </w:pPr>
      <w:r>
        <w:rPr>
          <w:rFonts w:hint="eastAsia" w:eastAsia="方正仿宋_GBK"/>
          <w:bCs/>
          <w:sz w:val="32"/>
          <w:szCs w:val="32"/>
        </w:rPr>
        <w:t>第3.16条经核准出口商出具的原产地声明“缔约一方可在本协定项下实施经核准出口商制度，允许经核准出口商出具原产地声明。出口方依照国内法核准并管理该方的经核准出口商”。</w:t>
      </w:r>
    </w:p>
    <w:p w14:paraId="4279119A">
      <w:pPr>
        <w:spacing w:line="560" w:lineRule="exact"/>
        <w:ind w:firstLine="640" w:firstLineChars="200"/>
        <w:rPr>
          <w:rFonts w:eastAsia="方正仿宋_GBK"/>
          <w:bCs/>
          <w:sz w:val="32"/>
          <w:szCs w:val="32"/>
        </w:rPr>
      </w:pPr>
      <w:r>
        <w:rPr>
          <w:rFonts w:hint="eastAsia" w:eastAsia="方正仿宋_GBK"/>
          <w:bCs/>
          <w:sz w:val="32"/>
          <w:szCs w:val="32"/>
        </w:rPr>
        <w:t>（二）《中华人民共和国政府和冰岛政府自由贸易协定</w:t>
      </w:r>
      <w:r>
        <w:rPr>
          <w:rFonts w:eastAsia="方正仿宋_GBK"/>
          <w:bCs/>
          <w:sz w:val="32"/>
          <w:szCs w:val="32"/>
        </w:rPr>
        <w:t>》</w:t>
      </w:r>
    </w:p>
    <w:p w14:paraId="4D89283B">
      <w:pPr>
        <w:spacing w:line="560" w:lineRule="exact"/>
        <w:ind w:firstLine="640" w:firstLineChars="200"/>
        <w:rPr>
          <w:rFonts w:eastAsia="方正仿宋_GBK"/>
          <w:bCs/>
          <w:sz w:val="32"/>
          <w:szCs w:val="32"/>
        </w:rPr>
      </w:pPr>
      <w:r>
        <w:rPr>
          <w:rFonts w:hint="eastAsia" w:eastAsia="方正仿宋_GBK"/>
          <w:bCs/>
          <w:sz w:val="32"/>
          <w:szCs w:val="32"/>
        </w:rPr>
        <w:t>第三十八条 经核准出口商</w:t>
      </w:r>
      <w:r>
        <w:rPr>
          <w:rFonts w:eastAsia="方正仿宋_GBK"/>
          <w:bCs/>
          <w:sz w:val="32"/>
          <w:szCs w:val="32"/>
        </w:rPr>
        <w:t>。</w:t>
      </w:r>
      <w:r>
        <w:rPr>
          <w:rFonts w:hint="eastAsia" w:eastAsia="方正仿宋_GBK"/>
          <w:bCs/>
          <w:sz w:val="32"/>
          <w:szCs w:val="32"/>
        </w:rPr>
        <w:t>“出口方应对可填具原产地声明的经核准出口商核发唯一的授权号码，该号码应在原产地声明上予以标注。出口方应对改号码的使用实施严密管控。”</w:t>
      </w:r>
    </w:p>
    <w:p w14:paraId="2F19370A">
      <w:pPr>
        <w:spacing w:line="560" w:lineRule="exact"/>
        <w:ind w:firstLine="640" w:firstLineChars="200"/>
        <w:rPr>
          <w:rFonts w:eastAsia="方正仿宋_GBK"/>
          <w:bCs/>
          <w:sz w:val="32"/>
          <w:szCs w:val="32"/>
        </w:rPr>
      </w:pPr>
      <w:r>
        <w:rPr>
          <w:rFonts w:hint="eastAsia" w:eastAsia="方正仿宋_GBK"/>
          <w:bCs/>
          <w:sz w:val="32"/>
          <w:szCs w:val="32"/>
        </w:rPr>
        <w:t>（三）《海关总署关于〈中华人民共和国和瑞士联邦自由贸易协定〉项下经核准出口商制度相关事宜的公告》（海关总署2014年第52号公告）</w:t>
      </w:r>
    </w:p>
    <w:p w14:paraId="2A5CDAC4">
      <w:pPr>
        <w:spacing w:line="560" w:lineRule="exact"/>
        <w:ind w:firstLine="640" w:firstLineChars="200"/>
        <w:rPr>
          <w:rFonts w:eastAsia="方正仿宋_GBK"/>
          <w:bCs/>
          <w:sz w:val="32"/>
          <w:szCs w:val="32"/>
        </w:rPr>
      </w:pPr>
      <w:r>
        <w:rPr>
          <w:rFonts w:hint="eastAsia" w:eastAsia="方正仿宋_GBK"/>
          <w:bCs/>
          <w:sz w:val="32"/>
          <w:szCs w:val="32"/>
        </w:rPr>
        <w:t>第一款“根据《中瑞自贸协定》规定，海关总署将自</w:t>
      </w:r>
      <w:r>
        <w:rPr>
          <w:rFonts w:eastAsia="方正仿宋_GBK"/>
          <w:bCs/>
          <w:sz w:val="32"/>
          <w:szCs w:val="32"/>
        </w:rPr>
        <w:t>7</w:t>
      </w:r>
      <w:r>
        <w:rPr>
          <w:rFonts w:hint="eastAsia" w:eastAsia="方正仿宋_GBK"/>
          <w:bCs/>
          <w:sz w:val="32"/>
          <w:szCs w:val="32"/>
        </w:rPr>
        <w:t>月</w:t>
      </w:r>
      <w:r>
        <w:rPr>
          <w:rFonts w:eastAsia="方正仿宋_GBK"/>
          <w:bCs/>
          <w:sz w:val="32"/>
          <w:szCs w:val="32"/>
        </w:rPr>
        <w:t>1</w:t>
      </w:r>
      <w:r>
        <w:rPr>
          <w:rFonts w:hint="eastAsia" w:eastAsia="方正仿宋_GBK"/>
          <w:bCs/>
          <w:sz w:val="32"/>
          <w:szCs w:val="32"/>
        </w:rPr>
        <w:t>日起实施经核准出口商制度。”</w:t>
      </w:r>
    </w:p>
    <w:p w14:paraId="1110F80B">
      <w:pPr>
        <w:spacing w:line="560" w:lineRule="exact"/>
        <w:ind w:firstLine="640" w:firstLineChars="200"/>
        <w:rPr>
          <w:rFonts w:eastAsia="方正仿宋_GBK"/>
          <w:bCs/>
          <w:sz w:val="32"/>
          <w:szCs w:val="32"/>
        </w:rPr>
      </w:pPr>
      <w:r>
        <w:rPr>
          <w:rFonts w:hint="eastAsia" w:eastAsia="方正仿宋_GBK"/>
          <w:bCs/>
          <w:sz w:val="32"/>
          <w:szCs w:val="32"/>
        </w:rPr>
        <w:t>（四）《中华人民共和国海关〈中华人民共和国政府和毛里求斯共和国政府自由贸易协定〉项下进出口货物原产地管理办法》（海关总署</w:t>
      </w:r>
      <w:r>
        <w:rPr>
          <w:rFonts w:eastAsia="方正仿宋_GBK"/>
          <w:bCs/>
          <w:sz w:val="32"/>
          <w:szCs w:val="32"/>
        </w:rPr>
        <w:t>2020</w:t>
      </w:r>
      <w:r>
        <w:rPr>
          <w:rFonts w:hint="eastAsia" w:eastAsia="方正仿宋_GBK"/>
          <w:bCs/>
          <w:sz w:val="32"/>
          <w:szCs w:val="32"/>
        </w:rPr>
        <w:t>年第</w:t>
      </w:r>
      <w:r>
        <w:rPr>
          <w:rFonts w:eastAsia="方正仿宋_GBK"/>
          <w:bCs/>
          <w:sz w:val="32"/>
          <w:szCs w:val="32"/>
        </w:rPr>
        <w:t>128</w:t>
      </w:r>
      <w:r>
        <w:rPr>
          <w:rFonts w:hint="eastAsia" w:eastAsia="方正仿宋_GBK"/>
          <w:bCs/>
          <w:sz w:val="32"/>
          <w:szCs w:val="32"/>
        </w:rPr>
        <w:t>号公告）</w:t>
      </w:r>
    </w:p>
    <w:p w14:paraId="45AEA09C">
      <w:pPr>
        <w:spacing w:line="560" w:lineRule="exact"/>
        <w:ind w:firstLine="640" w:firstLineChars="200"/>
        <w:rPr>
          <w:rFonts w:eastAsia="方正仿宋_GBK"/>
          <w:bCs/>
          <w:sz w:val="32"/>
          <w:szCs w:val="32"/>
        </w:rPr>
      </w:pPr>
      <w:r>
        <w:rPr>
          <w:rFonts w:hint="eastAsia" w:eastAsia="方正仿宋_GBK"/>
          <w:bCs/>
          <w:sz w:val="32"/>
          <w:szCs w:val="32"/>
        </w:rPr>
        <w:t>第二款“经核准出口商制度的实施，参照海关总署</w:t>
      </w:r>
      <w:r>
        <w:rPr>
          <w:rFonts w:eastAsia="方正仿宋_GBK"/>
          <w:bCs/>
          <w:sz w:val="32"/>
          <w:szCs w:val="32"/>
        </w:rPr>
        <w:t>2014</w:t>
      </w:r>
      <w:r>
        <w:rPr>
          <w:rFonts w:hint="eastAsia" w:eastAsia="方正仿宋_GBK"/>
          <w:bCs/>
          <w:sz w:val="32"/>
          <w:szCs w:val="32"/>
        </w:rPr>
        <w:t>年第</w:t>
      </w:r>
      <w:r>
        <w:rPr>
          <w:rFonts w:eastAsia="方正仿宋_GBK"/>
          <w:bCs/>
          <w:sz w:val="32"/>
          <w:szCs w:val="32"/>
        </w:rPr>
        <w:t>52</w:t>
      </w:r>
      <w:r>
        <w:rPr>
          <w:rFonts w:hint="eastAsia" w:eastAsia="方正仿宋_GBK"/>
          <w:bCs/>
          <w:sz w:val="32"/>
          <w:szCs w:val="32"/>
        </w:rPr>
        <w:t>号公告有关规定执行，其中涉及的</w:t>
      </w:r>
      <w:r>
        <w:rPr>
          <w:rFonts w:eastAsia="方正仿宋_GBK"/>
          <w:bCs/>
          <w:sz w:val="32"/>
          <w:szCs w:val="32"/>
        </w:rPr>
        <w:t>AA</w:t>
      </w:r>
      <w:r>
        <w:rPr>
          <w:rFonts w:hint="eastAsia" w:eastAsia="方正仿宋_GBK"/>
          <w:bCs/>
          <w:sz w:val="32"/>
          <w:szCs w:val="32"/>
        </w:rPr>
        <w:t>类生产型企业调整为生产型高级认证企业。”</w:t>
      </w:r>
    </w:p>
    <w:p w14:paraId="4205BDBF">
      <w:pPr>
        <w:spacing w:line="560" w:lineRule="exact"/>
        <w:ind w:firstLine="640" w:firstLineChars="200"/>
        <w:rPr>
          <w:rFonts w:eastAsia="方正仿宋_GBK"/>
          <w:bCs/>
          <w:sz w:val="32"/>
          <w:szCs w:val="32"/>
        </w:rPr>
      </w:pPr>
      <w:r>
        <w:rPr>
          <w:rFonts w:hint="eastAsia" w:eastAsia="方正仿宋_GBK"/>
          <w:bCs/>
          <w:sz w:val="32"/>
          <w:szCs w:val="32"/>
        </w:rPr>
        <w:t>（五）</w:t>
      </w:r>
      <w:r>
        <w:rPr>
          <w:rFonts w:eastAsia="方正仿宋_GBK"/>
          <w:bCs/>
          <w:sz w:val="32"/>
          <w:szCs w:val="32"/>
        </w:rPr>
        <w:t>《中华人民共和国海关经核准出口商管理办法》</w:t>
      </w:r>
      <w:r>
        <w:rPr>
          <w:rFonts w:hint="eastAsia" w:eastAsia="方正仿宋_GBK"/>
          <w:bCs/>
          <w:sz w:val="32"/>
          <w:szCs w:val="32"/>
        </w:rPr>
        <w:t>（署令〔2021〕254 号）</w:t>
      </w:r>
    </w:p>
    <w:p w14:paraId="4AE964CB">
      <w:pPr>
        <w:spacing w:line="560" w:lineRule="exact"/>
        <w:ind w:firstLine="640" w:firstLineChars="200"/>
        <w:rPr>
          <w:rFonts w:eastAsia="方正仿宋_GBK"/>
          <w:bCs/>
          <w:sz w:val="32"/>
          <w:szCs w:val="32"/>
        </w:rPr>
      </w:pPr>
      <w:r>
        <w:rPr>
          <w:rFonts w:hint="eastAsia" w:eastAsia="方正仿宋_GBK"/>
          <w:bCs/>
          <w:sz w:val="32"/>
          <w:szCs w:val="32"/>
        </w:rPr>
        <w:t>第二条“本办法所称的经核准出口商，是指经海关依法认定，可以对其出口或者生产的、具备相关优惠贸易协定项下原产资格的货物开具原产地声明的企业。”。</w:t>
      </w:r>
    </w:p>
    <w:p w14:paraId="2861B880">
      <w:pPr>
        <w:spacing w:line="560" w:lineRule="exact"/>
        <w:ind w:firstLine="640" w:firstLineChars="200"/>
        <w:rPr>
          <w:rFonts w:eastAsia="方正仿宋_GBK"/>
          <w:bCs/>
          <w:sz w:val="32"/>
          <w:szCs w:val="32"/>
        </w:rPr>
      </w:pPr>
      <w:r>
        <w:rPr>
          <w:rFonts w:hint="eastAsia" w:eastAsia="方正仿宋_GBK"/>
          <w:bCs/>
          <w:sz w:val="32"/>
          <w:szCs w:val="32"/>
        </w:rPr>
        <w:t>（六）</w:t>
      </w:r>
      <w:r>
        <w:rPr>
          <w:rFonts w:eastAsia="方正仿宋_GBK"/>
          <w:bCs/>
          <w:sz w:val="32"/>
          <w:szCs w:val="32"/>
        </w:rPr>
        <w:t>《中华人民共和国海关〈区域全面经济伙伴关系协定〉项下进出口货物原产地管理办法》</w:t>
      </w:r>
      <w:r>
        <w:rPr>
          <w:rFonts w:hint="eastAsia" w:eastAsia="方正仿宋_GBK"/>
          <w:bCs/>
          <w:sz w:val="32"/>
          <w:szCs w:val="32"/>
        </w:rPr>
        <w:t>（署令〔</w:t>
      </w:r>
      <w:r>
        <w:rPr>
          <w:rFonts w:eastAsia="方正仿宋_GBK"/>
          <w:bCs/>
          <w:sz w:val="32"/>
          <w:szCs w:val="32"/>
        </w:rPr>
        <w:t>2021</w:t>
      </w:r>
      <w:r>
        <w:rPr>
          <w:rFonts w:hint="eastAsia" w:eastAsia="方正仿宋_GBK"/>
          <w:bCs/>
          <w:sz w:val="32"/>
          <w:szCs w:val="32"/>
        </w:rPr>
        <w:t>〕</w:t>
      </w:r>
      <w:r>
        <w:rPr>
          <w:rFonts w:eastAsia="方正仿宋_GBK"/>
          <w:bCs/>
          <w:sz w:val="32"/>
          <w:szCs w:val="32"/>
        </w:rPr>
        <w:t xml:space="preserve">255 </w:t>
      </w:r>
      <w:r>
        <w:rPr>
          <w:rFonts w:hint="eastAsia" w:eastAsia="方正仿宋_GBK"/>
          <w:bCs/>
          <w:sz w:val="32"/>
          <w:szCs w:val="32"/>
        </w:rPr>
        <w:t>号）</w:t>
      </w:r>
    </w:p>
    <w:p w14:paraId="00092B0F">
      <w:pPr>
        <w:spacing w:line="560" w:lineRule="exact"/>
        <w:ind w:firstLine="640" w:firstLineChars="200"/>
        <w:rPr>
          <w:rFonts w:ascii="宋体" w:hAnsi="宋体" w:eastAsia="方正仿宋_GBK"/>
          <w:bCs/>
          <w:sz w:val="32"/>
          <w:szCs w:val="32"/>
        </w:rPr>
      </w:pPr>
      <w:r>
        <w:rPr>
          <w:rFonts w:hint="eastAsia" w:eastAsia="方正仿宋_GBK"/>
          <w:bCs/>
          <w:sz w:val="32"/>
          <w:szCs w:val="32"/>
        </w:rPr>
        <w:t>第三十九条“经核准出口商可以按照本办法规定对其出口或者生产的原产货物开具原产地声</w:t>
      </w:r>
      <w:r>
        <w:rPr>
          <w:rFonts w:hint="eastAsia" w:ascii="宋体" w:hAnsi="宋体" w:eastAsia="方正仿宋_GBK"/>
          <w:bCs/>
          <w:sz w:val="32"/>
          <w:szCs w:val="32"/>
        </w:rPr>
        <w:t>明。海关按照《中华人民共和国海关经核准出口商管理办法》对经核准出口商实施管理。”</w:t>
      </w:r>
    </w:p>
    <w:p w14:paraId="30BDCD7B">
      <w:pPr>
        <w:widowControl/>
        <w:spacing w:line="560" w:lineRule="exact"/>
        <w:ind w:firstLine="640" w:firstLineChars="200"/>
        <w:rPr>
          <w:rFonts w:eastAsia="方正仿宋_GBK"/>
          <w:bCs/>
          <w:sz w:val="32"/>
          <w:szCs w:val="32"/>
        </w:rPr>
      </w:pPr>
      <w:r>
        <w:rPr>
          <w:rFonts w:hint="eastAsia" w:eastAsia="方正仿宋_GBK"/>
          <w:bCs/>
          <w:sz w:val="32"/>
          <w:szCs w:val="32"/>
        </w:rPr>
        <w:t>（七）</w:t>
      </w:r>
      <w:r>
        <w:rPr>
          <w:rFonts w:eastAsia="方正仿宋_GBK"/>
          <w:bCs/>
          <w:sz w:val="32"/>
          <w:szCs w:val="32"/>
        </w:rPr>
        <w:t>《中华人民共和国海关〈中华人民共和国政府和新西兰政府自由贸易协定〉项下经修订的进出口货物原产地管理办法》</w:t>
      </w:r>
      <w:r>
        <w:rPr>
          <w:rFonts w:hint="eastAsia" w:eastAsia="方正仿宋_GBK"/>
          <w:bCs/>
          <w:sz w:val="32"/>
          <w:szCs w:val="32"/>
        </w:rPr>
        <w:t>（ 公告〔2022〕32 号）</w:t>
      </w:r>
    </w:p>
    <w:p w14:paraId="2E48B3A6">
      <w:pPr>
        <w:widowControl/>
        <w:spacing w:line="560" w:lineRule="exact"/>
        <w:ind w:firstLine="640" w:firstLineChars="200"/>
        <w:rPr>
          <w:rFonts w:eastAsia="方正黑体_GBK"/>
          <w:bCs/>
          <w:sz w:val="32"/>
          <w:szCs w:val="32"/>
        </w:rPr>
      </w:pPr>
      <w:r>
        <w:rPr>
          <w:rFonts w:hint="eastAsia" w:eastAsia="方正仿宋_GBK"/>
          <w:bCs/>
          <w:sz w:val="32"/>
          <w:szCs w:val="32"/>
        </w:rPr>
        <w:t>第十七条“经核准出口商可以按照本办法对其出口或生产的原产货物开具原产地声明。海关按照《中华人民共和国海关经核准出口商管理办法》对经核准出口商实施管理。”。</w:t>
      </w:r>
    </w:p>
    <w:p w14:paraId="245BADB3">
      <w:pPr>
        <w:widowControl/>
        <w:spacing w:line="560" w:lineRule="exact"/>
        <w:ind w:firstLine="640" w:firstLineChars="200"/>
        <w:rPr>
          <w:rFonts w:eastAsia="方正黑体_GBK"/>
          <w:bCs/>
          <w:sz w:val="32"/>
          <w:szCs w:val="32"/>
        </w:rPr>
      </w:pPr>
      <w:r>
        <w:rPr>
          <w:rFonts w:hint="eastAsia" w:eastAsia="方正黑体_GBK"/>
          <w:bCs/>
          <w:sz w:val="32"/>
          <w:szCs w:val="32"/>
        </w:rPr>
        <w:t>四、实施机构：</w:t>
      </w:r>
    </w:p>
    <w:p w14:paraId="66A2840C">
      <w:pPr>
        <w:spacing w:line="560" w:lineRule="exact"/>
        <w:ind w:firstLine="640" w:firstLineChars="200"/>
        <w:rPr>
          <w:rFonts w:eastAsia="方正仿宋_GBK"/>
          <w:bCs/>
          <w:sz w:val="32"/>
          <w:szCs w:val="32"/>
        </w:rPr>
      </w:pPr>
      <w:r>
        <w:rPr>
          <w:rFonts w:hint="eastAsia" w:eastAsia="方正仿宋_GBK"/>
          <w:bCs/>
          <w:sz w:val="32"/>
          <w:szCs w:val="32"/>
        </w:rPr>
        <w:t>海关总署关税司负责对全国海关经核准出口商管理工作进行指导、监督和检查。</w:t>
      </w:r>
    </w:p>
    <w:p w14:paraId="340A32B2">
      <w:pPr>
        <w:spacing w:line="560" w:lineRule="exact"/>
        <w:ind w:firstLine="640" w:firstLineChars="200"/>
        <w:rPr>
          <w:rFonts w:eastAsia="方正仿宋_GBK"/>
          <w:bCs/>
          <w:sz w:val="32"/>
          <w:szCs w:val="32"/>
        </w:rPr>
      </w:pPr>
      <w:r>
        <w:rPr>
          <w:rFonts w:hint="eastAsia" w:eastAsia="方正仿宋_GBK"/>
          <w:bCs/>
          <w:sz w:val="32"/>
          <w:szCs w:val="32"/>
        </w:rPr>
        <w:t>税管局负责与相关优惠贸易协定其他缔约方交换经核准出口商信息、接受其他缔约方的核查请求以及反馈核查结果、定期评估政策实施效果等工作。</w:t>
      </w:r>
    </w:p>
    <w:p w14:paraId="16DA3606">
      <w:pPr>
        <w:spacing w:line="560" w:lineRule="exact"/>
        <w:ind w:firstLine="640" w:firstLineChars="200"/>
        <w:rPr>
          <w:rFonts w:eastAsia="方正仿宋_GBK"/>
          <w:bCs/>
          <w:sz w:val="32"/>
          <w:szCs w:val="32"/>
        </w:rPr>
      </w:pPr>
      <w:r>
        <w:rPr>
          <w:rFonts w:hint="eastAsia" w:eastAsia="方正仿宋_GBK"/>
          <w:bCs/>
          <w:sz w:val="32"/>
          <w:szCs w:val="32"/>
        </w:rPr>
        <w:t>直属海关负责本关区经核准出口商管理制度的实施。</w:t>
      </w:r>
    </w:p>
    <w:p w14:paraId="5A47E156">
      <w:pPr>
        <w:widowControl/>
        <w:spacing w:line="560" w:lineRule="exact"/>
        <w:ind w:firstLine="640" w:firstLineChars="200"/>
        <w:rPr>
          <w:rFonts w:eastAsia="方正仿宋_GBK" w:cs="宋体"/>
          <w:bCs/>
          <w:kern w:val="0"/>
          <w:sz w:val="32"/>
          <w:szCs w:val="32"/>
        </w:rPr>
      </w:pPr>
      <w:r>
        <w:rPr>
          <w:rFonts w:hint="eastAsia" w:eastAsia="方正黑体_GBK"/>
          <w:bCs/>
          <w:sz w:val="32"/>
          <w:szCs w:val="32"/>
        </w:rPr>
        <w:t>五、法定办结时限：</w:t>
      </w:r>
      <w:r>
        <w:rPr>
          <w:rFonts w:hint="eastAsia" w:eastAsia="方正仿宋_GBK"/>
          <w:bCs/>
          <w:sz w:val="32"/>
          <w:szCs w:val="32"/>
        </w:rPr>
        <w:t>自收到申请材料之日起30日内进行审核并作出决定。</w:t>
      </w:r>
    </w:p>
    <w:p w14:paraId="7C6AA759">
      <w:pPr>
        <w:spacing w:line="560" w:lineRule="exact"/>
        <w:ind w:firstLine="640" w:firstLineChars="200"/>
        <w:rPr>
          <w:rFonts w:eastAsia="方正仿宋_GBK" w:cs="宋体"/>
          <w:bCs/>
          <w:kern w:val="0"/>
          <w:sz w:val="32"/>
          <w:szCs w:val="32"/>
        </w:rPr>
      </w:pPr>
      <w:r>
        <w:rPr>
          <w:rFonts w:hint="eastAsia" w:eastAsia="方正黑体_GBK"/>
          <w:bCs/>
          <w:sz w:val="32"/>
          <w:szCs w:val="32"/>
        </w:rPr>
        <w:t>六、承诺办结时限：</w:t>
      </w:r>
      <w:r>
        <w:rPr>
          <w:rFonts w:hint="eastAsia" w:eastAsia="方正仿宋_GBK"/>
          <w:bCs/>
          <w:sz w:val="32"/>
          <w:szCs w:val="32"/>
        </w:rPr>
        <w:t>自收到申请材料之日起30日内进行审核并作出决定。</w:t>
      </w:r>
    </w:p>
    <w:p w14:paraId="397E681E">
      <w:pPr>
        <w:spacing w:line="560" w:lineRule="exact"/>
        <w:ind w:firstLine="640" w:firstLineChars="200"/>
        <w:rPr>
          <w:rFonts w:eastAsia="方正仿宋_GBK"/>
          <w:bCs/>
          <w:sz w:val="32"/>
          <w:szCs w:val="32"/>
        </w:rPr>
      </w:pPr>
      <w:r>
        <w:rPr>
          <w:rFonts w:hint="eastAsia" w:eastAsia="方正黑体_GBK"/>
          <w:bCs/>
          <w:sz w:val="32"/>
          <w:szCs w:val="32"/>
        </w:rPr>
        <w:t>七、结果名称：</w:t>
      </w:r>
      <w:r>
        <w:rPr>
          <w:rFonts w:hint="eastAsia" w:eastAsia="方正仿宋_GBK"/>
          <w:bCs/>
          <w:sz w:val="32"/>
          <w:szCs w:val="32"/>
        </w:rPr>
        <w:t>海关审核申请人提交的申请后，经核准出口商条件的，制发《中华人民共和国海关经核准出口商认定书》，并给予经核准出口商编号，有效期为期</w:t>
      </w:r>
      <w:r>
        <w:rPr>
          <w:rFonts w:eastAsia="方正仿宋_GBK"/>
          <w:bCs/>
          <w:sz w:val="32"/>
          <w:szCs w:val="32"/>
        </w:rPr>
        <w:t>3</w:t>
      </w:r>
      <w:r>
        <w:rPr>
          <w:rFonts w:hint="eastAsia" w:eastAsia="方正仿宋_GBK"/>
          <w:bCs/>
          <w:sz w:val="32"/>
          <w:szCs w:val="32"/>
        </w:rPr>
        <w:t>年。不符合的，制发《中华人民共和国海关不予认定经核准出口商决定书》。</w:t>
      </w:r>
    </w:p>
    <w:p w14:paraId="68E4DB02">
      <w:pPr>
        <w:spacing w:line="560" w:lineRule="exact"/>
        <w:ind w:firstLine="640" w:firstLineChars="200"/>
        <w:rPr>
          <w:rFonts w:eastAsia="方正黑体_GBK"/>
          <w:bCs/>
          <w:color w:val="FF0000"/>
          <w:sz w:val="32"/>
          <w:szCs w:val="32"/>
        </w:rPr>
      </w:pPr>
      <w:r>
        <w:rPr>
          <w:rFonts w:hint="eastAsia" w:eastAsia="方正黑体_GBK"/>
          <w:bCs/>
          <w:sz w:val="32"/>
          <w:szCs w:val="32"/>
        </w:rPr>
        <w:t>八、结果样本：</w:t>
      </w:r>
      <w:r>
        <w:rPr>
          <w:rFonts w:hint="eastAsia" w:eastAsia="方正仿宋_GBK"/>
          <w:bCs/>
          <w:sz w:val="32"/>
          <w:szCs w:val="32"/>
        </w:rPr>
        <w:t>《中华人民共和国海关经核准出口商认定书》（附件1），《中华人民共和国海关不予认定经核准出口商决定书》（附件2）。</w:t>
      </w:r>
    </w:p>
    <w:p w14:paraId="71F53372">
      <w:pPr>
        <w:spacing w:line="560" w:lineRule="exact"/>
        <w:ind w:firstLine="640" w:firstLineChars="200"/>
        <w:rPr>
          <w:rFonts w:eastAsia="方正仿宋_GBK"/>
          <w:bCs/>
          <w:sz w:val="32"/>
          <w:szCs w:val="32"/>
        </w:rPr>
      </w:pPr>
      <w:r>
        <w:rPr>
          <w:rFonts w:hint="eastAsia" w:eastAsia="方正黑体_GBK"/>
          <w:bCs/>
          <w:sz w:val="32"/>
          <w:szCs w:val="32"/>
        </w:rPr>
        <w:t>九、收费标准：</w:t>
      </w:r>
      <w:r>
        <w:rPr>
          <w:rFonts w:eastAsia="方正仿宋_GBK"/>
          <w:bCs/>
          <w:sz w:val="32"/>
          <w:szCs w:val="32"/>
        </w:rPr>
        <w:t>不收费</w:t>
      </w:r>
      <w:r>
        <w:rPr>
          <w:rFonts w:hint="eastAsia" w:eastAsia="方正仿宋_GBK"/>
          <w:bCs/>
          <w:sz w:val="32"/>
          <w:szCs w:val="32"/>
        </w:rPr>
        <w:t>。</w:t>
      </w:r>
    </w:p>
    <w:p w14:paraId="7DCCF32E">
      <w:pPr>
        <w:spacing w:line="560" w:lineRule="exact"/>
        <w:ind w:firstLine="640" w:firstLineChars="200"/>
        <w:rPr>
          <w:rFonts w:eastAsia="方正仿宋_GBK"/>
          <w:bCs/>
          <w:sz w:val="32"/>
          <w:szCs w:val="32"/>
        </w:rPr>
      </w:pPr>
      <w:r>
        <w:rPr>
          <w:rFonts w:hint="eastAsia" w:eastAsia="方正黑体_GBK"/>
          <w:bCs/>
          <w:sz w:val="32"/>
          <w:szCs w:val="32"/>
        </w:rPr>
        <w:t>十、收费依据：</w:t>
      </w:r>
      <w:r>
        <w:rPr>
          <w:rFonts w:hint="eastAsia" w:eastAsia="方正仿宋_GBK"/>
          <w:bCs/>
          <w:sz w:val="32"/>
          <w:szCs w:val="32"/>
        </w:rPr>
        <w:t>无。</w:t>
      </w:r>
    </w:p>
    <w:p w14:paraId="2CBE1D23">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一</w:t>
      </w:r>
      <w:r>
        <w:rPr>
          <w:rFonts w:hint="eastAsia" w:eastAsia="方正黑体_GBK"/>
          <w:bCs/>
          <w:sz w:val="32"/>
          <w:szCs w:val="32"/>
        </w:rPr>
        <w:t>、申请条件：</w:t>
      </w:r>
    </w:p>
    <w:p w14:paraId="2370833C">
      <w:pPr>
        <w:spacing w:line="560" w:lineRule="exact"/>
        <w:ind w:firstLine="640" w:firstLineChars="200"/>
        <w:rPr>
          <w:rFonts w:eastAsia="方正仿宋_GBK"/>
          <w:bCs/>
          <w:sz w:val="32"/>
          <w:szCs w:val="32"/>
        </w:rPr>
      </w:pPr>
      <w:r>
        <w:rPr>
          <w:rFonts w:hint="eastAsia" w:eastAsia="方正仿宋_GBK"/>
          <w:bCs/>
          <w:sz w:val="32"/>
          <w:szCs w:val="32"/>
        </w:rPr>
        <w:t>（一）长沙海关高级认证</w:t>
      </w:r>
      <w:r>
        <w:rPr>
          <w:rFonts w:eastAsia="方正仿宋_GBK"/>
          <w:bCs/>
          <w:sz w:val="32"/>
          <w:szCs w:val="32"/>
        </w:rPr>
        <w:t>企业。</w:t>
      </w:r>
    </w:p>
    <w:p w14:paraId="7B217CDE">
      <w:pPr>
        <w:spacing w:line="560" w:lineRule="exact"/>
        <w:ind w:firstLine="640" w:firstLineChars="200"/>
        <w:rPr>
          <w:rFonts w:eastAsia="方正仿宋_GBK"/>
          <w:bCs/>
          <w:sz w:val="32"/>
          <w:szCs w:val="32"/>
        </w:rPr>
      </w:pPr>
      <w:r>
        <w:rPr>
          <w:rFonts w:hint="eastAsia" w:eastAsia="方正仿宋_GBK"/>
          <w:bCs/>
          <w:sz w:val="32"/>
          <w:szCs w:val="32"/>
        </w:rPr>
        <w:t>（二）在《区域全面经济伙伴关系协定》《中华人民共和国和瑞士联邦自由贸易协定》《中华人民共和国政府和冰岛政府自由贸易协定》《中华人民共和国和新西兰政府自由贸易协定》《中华人民共和国和毛里求斯共和国政府自由贸易协定》项下申请经核准出口商的，应为出口货物的实际出口商。</w:t>
      </w:r>
    </w:p>
    <w:p w14:paraId="39391C6D">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二</w:t>
      </w:r>
      <w:r>
        <w:rPr>
          <w:rFonts w:hint="eastAsia" w:eastAsia="方正黑体_GBK"/>
          <w:bCs/>
          <w:sz w:val="32"/>
          <w:szCs w:val="32"/>
        </w:rPr>
        <w:t>、申请材料：</w:t>
      </w:r>
    </w:p>
    <w:p w14:paraId="413521E3">
      <w:pPr>
        <w:pStyle w:val="51"/>
        <w:numPr>
          <w:ilvl w:val="0"/>
          <w:numId w:val="1"/>
        </w:numPr>
        <w:shd w:val="clear" w:color="auto" w:fill="FFFFFF"/>
        <w:wordWrap w:val="0"/>
        <w:adjustRightInd w:val="0"/>
        <w:snapToGrid w:val="0"/>
        <w:spacing w:line="560" w:lineRule="exact"/>
        <w:ind w:firstLineChars="0"/>
        <w:rPr>
          <w:rFonts w:eastAsia="方正仿宋_GBK"/>
          <w:b/>
          <w:bCs/>
          <w:sz w:val="32"/>
          <w:szCs w:val="32"/>
        </w:rPr>
      </w:pPr>
      <w:r>
        <w:rPr>
          <w:rFonts w:hint="eastAsia" w:eastAsia="方正仿宋_GBK"/>
          <w:b/>
          <w:bCs/>
          <w:sz w:val="32"/>
          <w:szCs w:val="32"/>
        </w:rPr>
        <w:t>申请材料目录</w:t>
      </w:r>
    </w:p>
    <w:p w14:paraId="693F3B1F">
      <w:pPr>
        <w:pStyle w:val="30"/>
        <w:spacing w:line="560" w:lineRule="exact"/>
        <w:ind w:firstLine="640" w:firstLineChars="200"/>
        <w:rPr>
          <w:rFonts w:eastAsia="方正仿宋_GBK"/>
          <w:sz w:val="32"/>
          <w:szCs w:val="28"/>
        </w:rPr>
      </w:pPr>
      <w:r>
        <w:rPr>
          <w:rFonts w:hint="eastAsia" w:eastAsia="方正仿宋_GBK"/>
          <w:sz w:val="32"/>
          <w:szCs w:val="28"/>
        </w:rPr>
        <w:t>可中国国际贸易单一窗口（</w:t>
      </w:r>
      <w:r>
        <w:rPr>
          <w:rFonts w:eastAsia="方正仿宋_GBK"/>
          <w:sz w:val="32"/>
          <w:szCs w:val="28"/>
        </w:rPr>
        <w:t>https://</w:t>
      </w:r>
      <w:r>
        <w:rPr>
          <w:rFonts w:hint="eastAsia" w:eastAsia="方正仿宋_GBK"/>
          <w:sz w:val="32"/>
          <w:szCs w:val="28"/>
        </w:rPr>
        <w:t>www</w:t>
      </w:r>
      <w:r>
        <w:rPr>
          <w:rFonts w:eastAsia="方正仿宋_GBK"/>
          <w:sz w:val="32"/>
          <w:szCs w:val="28"/>
        </w:rPr>
        <w:t>.</w:t>
      </w:r>
      <w:r>
        <w:rPr>
          <w:rFonts w:hint="eastAsia" w:eastAsia="方正仿宋_GBK"/>
          <w:sz w:val="32"/>
          <w:szCs w:val="28"/>
        </w:rPr>
        <w:t>singlewindow</w:t>
      </w:r>
      <w:r>
        <w:rPr>
          <w:rFonts w:eastAsia="方正仿宋_GBK"/>
          <w:sz w:val="32"/>
          <w:szCs w:val="28"/>
        </w:rPr>
        <w:t>.cn</w:t>
      </w:r>
      <w:r>
        <w:rPr>
          <w:rFonts w:hint="eastAsia" w:eastAsia="方正仿宋_GBK"/>
          <w:sz w:val="32"/>
          <w:szCs w:val="28"/>
        </w:rPr>
        <w:t>）或者“</w:t>
      </w:r>
      <w:r>
        <w:rPr>
          <w:rFonts w:hint="eastAsia" w:eastAsia="方正仿宋_GBK"/>
          <w:sz w:val="32"/>
          <w:szCs w:val="28"/>
          <w:lang w:val="en-US" w:eastAsia="zh-CN"/>
        </w:rPr>
        <w:t>海关政务服务</w:t>
      </w:r>
      <w:r>
        <w:rPr>
          <w:rFonts w:hint="eastAsia" w:eastAsia="方正仿宋_GBK"/>
          <w:sz w:val="32"/>
          <w:szCs w:val="28"/>
        </w:rPr>
        <w:t>”一体化平台（</w:t>
      </w:r>
      <w:r>
        <w:rPr>
          <w:rFonts w:eastAsia="方正仿宋_GBK"/>
          <w:sz w:val="32"/>
          <w:szCs w:val="28"/>
        </w:rPr>
        <w:t>https://online.customs.gov.cn</w:t>
      </w:r>
      <w:r>
        <w:rPr>
          <w:rFonts w:hint="eastAsia" w:eastAsia="方正仿宋_GBK"/>
          <w:sz w:val="32"/>
          <w:szCs w:val="28"/>
        </w:rPr>
        <w:t>）</w:t>
      </w:r>
      <w:r>
        <w:rPr>
          <w:rFonts w:eastAsia="方正仿宋_GBK"/>
          <w:sz w:val="32"/>
          <w:szCs w:val="28"/>
        </w:rPr>
        <w:t>，选择</w:t>
      </w:r>
      <w:r>
        <w:rPr>
          <w:rFonts w:hint="eastAsia" w:eastAsia="方正仿宋_GBK"/>
          <w:sz w:val="32"/>
          <w:szCs w:val="28"/>
        </w:rPr>
        <w:t>“经核准出口商制度管理”功能</w:t>
      </w:r>
      <w:r>
        <w:rPr>
          <w:rFonts w:eastAsia="方正仿宋_GBK"/>
          <w:sz w:val="32"/>
          <w:szCs w:val="28"/>
        </w:rPr>
        <w:t>，</w:t>
      </w:r>
      <w:r>
        <w:rPr>
          <w:rFonts w:hint="eastAsia" w:eastAsia="方正仿宋_GBK"/>
          <w:sz w:val="32"/>
          <w:szCs w:val="28"/>
        </w:rPr>
        <w:t>进入“备案申请”模块</w:t>
      </w:r>
      <w:r>
        <w:rPr>
          <w:rFonts w:eastAsia="方正仿宋_GBK"/>
          <w:sz w:val="32"/>
          <w:szCs w:val="28"/>
        </w:rPr>
        <w:t>，网上填写</w:t>
      </w:r>
      <w:r>
        <w:rPr>
          <w:rFonts w:hint="eastAsia" w:eastAsia="方正仿宋_GBK"/>
          <w:sz w:val="32"/>
          <w:szCs w:val="28"/>
        </w:rPr>
        <w:t>经核准出口商备案信息和企业出口货物原产地相关信息</w:t>
      </w:r>
      <w:r>
        <w:rPr>
          <w:rFonts w:eastAsia="方正仿宋_GBK"/>
          <w:sz w:val="32"/>
          <w:szCs w:val="28"/>
        </w:rPr>
        <w:t>，</w:t>
      </w:r>
      <w:r>
        <w:rPr>
          <w:rFonts w:hint="eastAsia" w:eastAsia="方正仿宋_GBK"/>
          <w:sz w:val="32"/>
          <w:szCs w:val="28"/>
        </w:rPr>
        <w:t>系统提示企业确认信息是否有误，如企业发现信息有误，系统提示企业到企管部门进行企业备案信息修改；无误则进行确认。企业完成信息确认后系统生成“经核准出口商承诺书电子版”企业点击“承诺”后完成提交至</w:t>
      </w:r>
      <w:r>
        <w:rPr>
          <w:rFonts w:eastAsia="方正仿宋_GBK"/>
          <w:sz w:val="32"/>
          <w:szCs w:val="28"/>
        </w:rPr>
        <w:t>长沙</w:t>
      </w:r>
      <w:r>
        <w:rPr>
          <w:rFonts w:hint="eastAsia" w:eastAsia="方正仿宋_GBK"/>
          <w:sz w:val="32"/>
          <w:szCs w:val="28"/>
        </w:rPr>
        <w:t>海关。</w:t>
      </w:r>
    </w:p>
    <w:p w14:paraId="3A9F4026">
      <w:pPr>
        <w:shd w:val="clear" w:color="auto" w:fill="FFFFFF"/>
        <w:wordWrap w:val="0"/>
        <w:adjustRightInd w:val="0"/>
        <w:snapToGrid w:val="0"/>
        <w:spacing w:line="560" w:lineRule="exact"/>
        <w:ind w:left="643"/>
        <w:rPr>
          <w:rFonts w:eastAsia="方正仿宋_GBK"/>
          <w:b/>
          <w:bCs/>
          <w:sz w:val="32"/>
          <w:szCs w:val="32"/>
        </w:rPr>
      </w:pPr>
      <w:r>
        <w:rPr>
          <w:rFonts w:hint="eastAsia" w:eastAsia="方正仿宋_GBK"/>
          <w:b/>
          <w:bCs/>
          <w:sz w:val="32"/>
          <w:szCs w:val="32"/>
        </w:rPr>
        <w:t>1.首次申请</w:t>
      </w:r>
    </w:p>
    <w:p w14:paraId="575EC3B6">
      <w:pPr>
        <w:pStyle w:val="2"/>
      </w:pPr>
    </w:p>
    <w:tbl>
      <w:tblPr>
        <w:tblStyle w:val="15"/>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268"/>
        <w:gridCol w:w="1701"/>
        <w:gridCol w:w="1134"/>
        <w:gridCol w:w="1559"/>
        <w:gridCol w:w="2033"/>
      </w:tblGrid>
      <w:tr w14:paraId="4C51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1" w:type="dxa"/>
            <w:vAlign w:val="center"/>
          </w:tcPr>
          <w:p w14:paraId="4AA82141">
            <w:pPr>
              <w:adjustRightInd w:val="0"/>
              <w:snapToGrid w:val="0"/>
              <w:spacing w:line="240" w:lineRule="atLeast"/>
              <w:ind w:left="48" w:leftChars="23"/>
              <w:jc w:val="center"/>
              <w:rPr>
                <w:rFonts w:ascii="微软雅黑" w:eastAsia="微软雅黑" w:cs="宋体"/>
                <w:color w:val="000000"/>
                <w:kern w:val="0"/>
                <w:sz w:val="24"/>
              </w:rPr>
            </w:pPr>
            <w:r>
              <w:rPr>
                <w:rFonts w:hint="eastAsia" w:ascii="微软雅黑" w:eastAsia="微软雅黑" w:cs="宋体"/>
                <w:color w:val="000000"/>
                <w:kern w:val="0"/>
                <w:sz w:val="24"/>
              </w:rPr>
              <w:t>序号</w:t>
            </w:r>
          </w:p>
        </w:tc>
        <w:tc>
          <w:tcPr>
            <w:tcW w:w="2268" w:type="dxa"/>
            <w:vAlign w:val="center"/>
          </w:tcPr>
          <w:p w14:paraId="651D60CE">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提交材料名称</w:t>
            </w:r>
          </w:p>
        </w:tc>
        <w:tc>
          <w:tcPr>
            <w:tcW w:w="1701" w:type="dxa"/>
            <w:vAlign w:val="center"/>
          </w:tcPr>
          <w:p w14:paraId="7FAC43E0">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原件/复印件</w:t>
            </w:r>
          </w:p>
        </w:tc>
        <w:tc>
          <w:tcPr>
            <w:tcW w:w="1134" w:type="dxa"/>
            <w:vAlign w:val="center"/>
          </w:tcPr>
          <w:p w14:paraId="2087DF59">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份数</w:t>
            </w:r>
          </w:p>
        </w:tc>
        <w:tc>
          <w:tcPr>
            <w:tcW w:w="1559" w:type="dxa"/>
            <w:vAlign w:val="center"/>
          </w:tcPr>
          <w:p w14:paraId="71D0587F">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纸质/电子</w:t>
            </w:r>
          </w:p>
        </w:tc>
        <w:tc>
          <w:tcPr>
            <w:tcW w:w="2033" w:type="dxa"/>
          </w:tcPr>
          <w:p w14:paraId="10592C56">
            <w:pPr>
              <w:adjustRightInd w:val="0"/>
              <w:snapToGrid w:val="0"/>
              <w:spacing w:line="240" w:lineRule="atLeast"/>
              <w:jc w:val="center"/>
              <w:rPr>
                <w:rFonts w:ascii="微软雅黑" w:eastAsia="微软雅黑" w:cs="宋体"/>
                <w:color w:val="000000"/>
                <w:kern w:val="0"/>
                <w:sz w:val="24"/>
              </w:rPr>
            </w:pPr>
          </w:p>
          <w:p w14:paraId="5E2B0450">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要求</w:t>
            </w:r>
          </w:p>
        </w:tc>
      </w:tr>
      <w:tr w14:paraId="085F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1" w:type="dxa"/>
            <w:vAlign w:val="center"/>
          </w:tcPr>
          <w:p w14:paraId="443912F7">
            <w:pPr>
              <w:adjustRightInd w:val="0"/>
              <w:snapToGrid w:val="0"/>
              <w:spacing w:line="560" w:lineRule="exac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1</w:t>
            </w:r>
          </w:p>
        </w:tc>
        <w:tc>
          <w:tcPr>
            <w:tcW w:w="2268" w:type="dxa"/>
            <w:vAlign w:val="center"/>
          </w:tcPr>
          <w:p w14:paraId="36A00ECD">
            <w:pPr>
              <w:adjustRightInd w:val="0"/>
              <w:snapToGrid w:val="0"/>
              <w:spacing w:line="240" w:lineRule="atLeast"/>
              <w:jc w:val="left"/>
              <w:rPr>
                <w:rFonts w:ascii="微软雅黑" w:eastAsia="微软雅黑" w:cs="宋体"/>
                <w:bCs/>
                <w:color w:val="000000"/>
                <w:kern w:val="0"/>
                <w:sz w:val="19"/>
                <w:szCs w:val="22"/>
              </w:rPr>
            </w:pPr>
            <w:r>
              <w:rPr>
                <w:rFonts w:ascii="微软雅黑" w:eastAsia="微软雅黑" w:cs="宋体"/>
                <w:bCs/>
                <w:color w:val="000000"/>
                <w:kern w:val="0"/>
                <w:sz w:val="19"/>
                <w:szCs w:val="22"/>
              </w:rPr>
              <w:t>拟加盖在原产地声明</w:t>
            </w:r>
          </w:p>
          <w:p w14:paraId="41FE5A2F">
            <w:pPr>
              <w:adjustRightInd w:val="0"/>
              <w:snapToGrid w:val="0"/>
              <w:spacing w:line="240" w:lineRule="atLeast"/>
              <w:jc w:val="left"/>
              <w:rPr>
                <w:rFonts w:ascii="微软雅黑" w:eastAsia="微软雅黑" w:cs="宋体"/>
                <w:color w:val="000000"/>
                <w:kern w:val="0"/>
                <w:sz w:val="19"/>
              </w:rPr>
            </w:pPr>
            <w:r>
              <w:rPr>
                <w:rFonts w:ascii="微软雅黑" w:eastAsia="微软雅黑" w:cs="宋体"/>
                <w:bCs/>
                <w:color w:val="000000"/>
                <w:kern w:val="0"/>
                <w:sz w:val="19"/>
                <w:szCs w:val="22"/>
              </w:rPr>
              <w:t>上的印章印模</w:t>
            </w:r>
          </w:p>
        </w:tc>
        <w:tc>
          <w:tcPr>
            <w:tcW w:w="1701" w:type="dxa"/>
            <w:vAlign w:val="center"/>
          </w:tcPr>
          <w:p w14:paraId="4EE374E4">
            <w:pPr>
              <w:adjustRightInd w:val="0"/>
              <w:snapToGrid w:val="0"/>
              <w:spacing w:line="240" w:lineRule="atLeast"/>
              <w:jc w:val="left"/>
              <w:rPr>
                <w:rFonts w:ascii="微软雅黑" w:eastAsia="微软雅黑" w:cs="宋体"/>
                <w:color w:val="000000"/>
                <w:kern w:val="0"/>
                <w:sz w:val="19"/>
              </w:rPr>
            </w:pPr>
            <w:r>
              <w:rPr>
                <w:rFonts w:ascii="微软雅黑" w:eastAsia="微软雅黑" w:cs="宋体"/>
                <w:color w:val="000000"/>
                <w:kern w:val="0"/>
                <w:sz w:val="19"/>
              </w:rPr>
              <w:t>原件</w:t>
            </w:r>
            <w:r>
              <w:rPr>
                <w:rFonts w:hint="eastAsia" w:ascii="微软雅黑" w:eastAsia="微软雅黑" w:cs="宋体"/>
                <w:color w:val="000000"/>
                <w:kern w:val="0"/>
                <w:sz w:val="19"/>
              </w:rPr>
              <w:t xml:space="preserve"> </w:t>
            </w:r>
          </w:p>
        </w:tc>
        <w:tc>
          <w:tcPr>
            <w:tcW w:w="1134" w:type="dxa"/>
            <w:vAlign w:val="center"/>
          </w:tcPr>
          <w:p w14:paraId="3CF872FE">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1份</w:t>
            </w:r>
          </w:p>
        </w:tc>
        <w:tc>
          <w:tcPr>
            <w:tcW w:w="1559" w:type="dxa"/>
            <w:vAlign w:val="center"/>
          </w:tcPr>
          <w:p w14:paraId="7B9EA1BF">
            <w:pPr>
              <w:adjustRightInd w:val="0"/>
              <w:snapToGrid w:val="0"/>
              <w:spacing w:line="240" w:lineRule="atLeast"/>
              <w:ind w:firstLine="285" w:firstLineChars="150"/>
              <w:jc w:val="left"/>
              <w:rPr>
                <w:rFonts w:ascii="微软雅黑" w:eastAsia="微软雅黑" w:cs="宋体"/>
                <w:color w:val="000000"/>
                <w:kern w:val="0"/>
                <w:sz w:val="19"/>
              </w:rPr>
            </w:pPr>
            <w:r>
              <w:rPr>
                <w:rFonts w:hint="eastAsia" w:ascii="微软雅黑" w:eastAsia="微软雅黑" w:cs="宋体"/>
                <w:color w:val="000000"/>
                <w:kern w:val="0"/>
                <w:sz w:val="19"/>
              </w:rPr>
              <w:t>电子</w:t>
            </w:r>
          </w:p>
        </w:tc>
        <w:tc>
          <w:tcPr>
            <w:tcW w:w="2033" w:type="dxa"/>
            <w:vAlign w:val="center"/>
          </w:tcPr>
          <w:p w14:paraId="358361C8">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szCs w:val="22"/>
              </w:rPr>
              <w:t>盖章扫描或拍照上传</w:t>
            </w:r>
          </w:p>
        </w:tc>
      </w:tr>
      <w:tr w14:paraId="5A55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1" w:type="dxa"/>
            <w:vAlign w:val="center"/>
          </w:tcPr>
          <w:p w14:paraId="4F75CE39">
            <w:pPr>
              <w:adjustRightInd w:val="0"/>
              <w:snapToGrid w:val="0"/>
              <w:spacing w:line="560" w:lineRule="exac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2</w:t>
            </w:r>
          </w:p>
        </w:tc>
        <w:tc>
          <w:tcPr>
            <w:tcW w:w="2268" w:type="dxa"/>
            <w:vAlign w:val="center"/>
          </w:tcPr>
          <w:p w14:paraId="18A256A9">
            <w:pPr>
              <w:adjustRightInd w:val="0"/>
              <w:snapToGrid w:val="0"/>
              <w:spacing w:line="240" w:lineRule="atLeast"/>
              <w:jc w:val="left"/>
              <w:rPr>
                <w:rFonts w:ascii="微软雅黑" w:eastAsia="微软雅黑" w:cs="宋体"/>
                <w:color w:val="000000"/>
                <w:kern w:val="0"/>
                <w:sz w:val="19"/>
              </w:rPr>
            </w:pPr>
            <w:r>
              <w:rPr>
                <w:rFonts w:ascii="微软雅黑" w:eastAsia="微软雅黑" w:cs="宋体"/>
                <w:bCs/>
                <w:color w:val="000000"/>
                <w:kern w:val="0"/>
                <w:sz w:val="19"/>
                <w:szCs w:val="22"/>
              </w:rPr>
              <w:t>货物原产资格文件管理制度</w:t>
            </w:r>
          </w:p>
        </w:tc>
        <w:tc>
          <w:tcPr>
            <w:tcW w:w="1701" w:type="dxa"/>
            <w:vAlign w:val="center"/>
          </w:tcPr>
          <w:p w14:paraId="289317CC">
            <w:pPr>
              <w:adjustRightInd w:val="0"/>
              <w:snapToGrid w:val="0"/>
              <w:spacing w:line="240" w:lineRule="atLeast"/>
              <w:jc w:val="left"/>
              <w:rPr>
                <w:rFonts w:ascii="微软雅黑" w:eastAsia="微软雅黑" w:cs="宋体"/>
                <w:color w:val="000000"/>
                <w:kern w:val="0"/>
                <w:sz w:val="19"/>
              </w:rPr>
            </w:pPr>
            <w:r>
              <w:rPr>
                <w:rFonts w:ascii="微软雅黑" w:eastAsia="微软雅黑" w:cs="宋体"/>
                <w:color w:val="000000"/>
                <w:kern w:val="0"/>
                <w:sz w:val="19"/>
              </w:rPr>
              <w:t>复印件</w:t>
            </w:r>
          </w:p>
        </w:tc>
        <w:tc>
          <w:tcPr>
            <w:tcW w:w="1134" w:type="dxa"/>
            <w:vAlign w:val="center"/>
          </w:tcPr>
          <w:p w14:paraId="15471F48">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1份</w:t>
            </w:r>
          </w:p>
        </w:tc>
        <w:tc>
          <w:tcPr>
            <w:tcW w:w="1559" w:type="dxa"/>
            <w:vAlign w:val="center"/>
          </w:tcPr>
          <w:p w14:paraId="1E274014">
            <w:pPr>
              <w:adjustRightInd w:val="0"/>
              <w:snapToGrid w:val="0"/>
              <w:spacing w:line="240" w:lineRule="atLeast"/>
              <w:ind w:firstLine="285" w:firstLineChars="150"/>
              <w:jc w:val="left"/>
              <w:rPr>
                <w:rFonts w:ascii="微软雅黑" w:eastAsia="微软雅黑" w:cs="宋体"/>
                <w:color w:val="000000"/>
                <w:kern w:val="0"/>
                <w:sz w:val="19"/>
              </w:rPr>
            </w:pPr>
            <w:r>
              <w:rPr>
                <w:rFonts w:hint="eastAsia" w:ascii="微软雅黑" w:eastAsia="微软雅黑" w:cs="宋体"/>
                <w:color w:val="000000"/>
                <w:kern w:val="0"/>
                <w:sz w:val="19"/>
              </w:rPr>
              <w:t>电子</w:t>
            </w:r>
          </w:p>
        </w:tc>
        <w:tc>
          <w:tcPr>
            <w:tcW w:w="2033" w:type="dxa"/>
          </w:tcPr>
          <w:p w14:paraId="42DE4E32">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szCs w:val="22"/>
              </w:rPr>
              <w:t>盖章扫描或拍照上传</w:t>
            </w:r>
          </w:p>
        </w:tc>
      </w:tr>
    </w:tbl>
    <w:p w14:paraId="2D308370">
      <w:pPr>
        <w:shd w:val="clear" w:color="auto" w:fill="FFFFFF"/>
        <w:adjustRightInd w:val="0"/>
        <w:snapToGrid w:val="0"/>
        <w:spacing w:line="560" w:lineRule="exact"/>
        <w:ind w:firstLine="643" w:firstLineChars="200"/>
        <w:rPr>
          <w:rFonts w:ascii="方正仿宋_GBK" w:eastAsia="方正仿宋_GBK"/>
          <w:b/>
          <w:bCs/>
          <w:sz w:val="32"/>
          <w:szCs w:val="32"/>
        </w:rPr>
      </w:pPr>
      <w:r>
        <w:rPr>
          <w:rFonts w:hint="eastAsia" w:ascii="方正仿宋_GBK" w:eastAsia="方正仿宋_GBK"/>
          <w:b/>
          <w:bCs/>
          <w:sz w:val="32"/>
          <w:szCs w:val="32"/>
        </w:rPr>
        <w:t>2.续展申请</w:t>
      </w:r>
    </w:p>
    <w:tbl>
      <w:tblPr>
        <w:tblStyle w:val="15"/>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268"/>
        <w:gridCol w:w="1701"/>
        <w:gridCol w:w="1134"/>
        <w:gridCol w:w="1559"/>
        <w:gridCol w:w="2033"/>
      </w:tblGrid>
      <w:tr w14:paraId="4B56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651" w:type="dxa"/>
            <w:vAlign w:val="center"/>
          </w:tcPr>
          <w:p w14:paraId="6C911F20">
            <w:pPr>
              <w:adjustRightInd w:val="0"/>
              <w:snapToGrid w:val="0"/>
              <w:spacing w:line="240" w:lineRule="atLeast"/>
              <w:ind w:left="48" w:leftChars="23"/>
              <w:jc w:val="center"/>
              <w:rPr>
                <w:rFonts w:ascii="微软雅黑" w:eastAsia="微软雅黑" w:cs="宋体"/>
                <w:color w:val="000000"/>
                <w:kern w:val="0"/>
                <w:sz w:val="24"/>
              </w:rPr>
            </w:pPr>
            <w:r>
              <w:rPr>
                <w:rFonts w:hint="eastAsia" w:ascii="微软雅黑" w:eastAsia="微软雅黑" w:cs="宋体"/>
                <w:color w:val="000000"/>
                <w:kern w:val="0"/>
                <w:sz w:val="24"/>
              </w:rPr>
              <w:t>序号</w:t>
            </w:r>
          </w:p>
        </w:tc>
        <w:tc>
          <w:tcPr>
            <w:tcW w:w="2268" w:type="dxa"/>
            <w:vAlign w:val="center"/>
          </w:tcPr>
          <w:p w14:paraId="6A7EBF34">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提交材料名称</w:t>
            </w:r>
          </w:p>
        </w:tc>
        <w:tc>
          <w:tcPr>
            <w:tcW w:w="1701" w:type="dxa"/>
            <w:vAlign w:val="center"/>
          </w:tcPr>
          <w:p w14:paraId="64647832">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原件/复印件</w:t>
            </w:r>
          </w:p>
        </w:tc>
        <w:tc>
          <w:tcPr>
            <w:tcW w:w="1134" w:type="dxa"/>
            <w:vAlign w:val="center"/>
          </w:tcPr>
          <w:p w14:paraId="6CD79CE0">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份数</w:t>
            </w:r>
          </w:p>
        </w:tc>
        <w:tc>
          <w:tcPr>
            <w:tcW w:w="1559" w:type="dxa"/>
            <w:vAlign w:val="center"/>
          </w:tcPr>
          <w:p w14:paraId="36BB7095">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纸质/电子</w:t>
            </w:r>
          </w:p>
        </w:tc>
        <w:tc>
          <w:tcPr>
            <w:tcW w:w="2033" w:type="dxa"/>
          </w:tcPr>
          <w:p w14:paraId="73718E3D">
            <w:pPr>
              <w:adjustRightInd w:val="0"/>
              <w:snapToGrid w:val="0"/>
              <w:spacing w:line="240" w:lineRule="atLeast"/>
              <w:jc w:val="center"/>
              <w:rPr>
                <w:rFonts w:ascii="微软雅黑" w:eastAsia="微软雅黑" w:cs="宋体"/>
                <w:color w:val="000000"/>
                <w:kern w:val="0"/>
                <w:sz w:val="24"/>
              </w:rPr>
            </w:pPr>
          </w:p>
          <w:p w14:paraId="3128925F">
            <w:pPr>
              <w:adjustRightInd w:val="0"/>
              <w:snapToGrid w:val="0"/>
              <w:spacing w:line="240" w:lineRule="atLeast"/>
              <w:jc w:val="center"/>
              <w:rPr>
                <w:rFonts w:ascii="微软雅黑" w:eastAsia="微软雅黑" w:cs="宋体"/>
                <w:color w:val="000000"/>
                <w:kern w:val="0"/>
                <w:sz w:val="24"/>
              </w:rPr>
            </w:pPr>
            <w:r>
              <w:rPr>
                <w:rFonts w:hint="eastAsia" w:ascii="微软雅黑" w:eastAsia="微软雅黑" w:cs="宋体"/>
                <w:color w:val="000000"/>
                <w:kern w:val="0"/>
                <w:sz w:val="24"/>
              </w:rPr>
              <w:t>要求</w:t>
            </w:r>
          </w:p>
        </w:tc>
      </w:tr>
      <w:tr w14:paraId="6C66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51" w:type="dxa"/>
            <w:vAlign w:val="center"/>
          </w:tcPr>
          <w:p w14:paraId="6578EE18">
            <w:pPr>
              <w:adjustRightInd w:val="0"/>
              <w:snapToGrid w:val="0"/>
              <w:spacing w:line="560" w:lineRule="exac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1</w:t>
            </w:r>
          </w:p>
        </w:tc>
        <w:tc>
          <w:tcPr>
            <w:tcW w:w="2268" w:type="dxa"/>
            <w:vAlign w:val="center"/>
          </w:tcPr>
          <w:p w14:paraId="42849269">
            <w:pPr>
              <w:adjustRightInd w:val="0"/>
              <w:snapToGrid w:val="0"/>
              <w:spacing w:line="240" w:lineRule="atLeast"/>
              <w:jc w:val="left"/>
              <w:rPr>
                <w:rFonts w:ascii="微软雅黑" w:eastAsia="微软雅黑" w:cs="宋体"/>
                <w:color w:val="000000"/>
                <w:kern w:val="0"/>
                <w:sz w:val="19"/>
              </w:rPr>
            </w:pPr>
            <w:r>
              <w:rPr>
                <w:rFonts w:ascii="微软雅黑" w:eastAsia="微软雅黑" w:cs="宋体"/>
                <w:bCs/>
                <w:color w:val="000000"/>
                <w:kern w:val="0"/>
                <w:sz w:val="19"/>
                <w:szCs w:val="22"/>
              </w:rPr>
              <w:t>货物原产资格文件管理制度</w:t>
            </w:r>
          </w:p>
        </w:tc>
        <w:tc>
          <w:tcPr>
            <w:tcW w:w="1701" w:type="dxa"/>
            <w:vAlign w:val="center"/>
          </w:tcPr>
          <w:p w14:paraId="25D2B102">
            <w:pPr>
              <w:adjustRightInd w:val="0"/>
              <w:snapToGrid w:val="0"/>
              <w:spacing w:line="240" w:lineRule="atLeast"/>
              <w:jc w:val="left"/>
              <w:rPr>
                <w:rFonts w:ascii="微软雅黑" w:eastAsia="微软雅黑" w:cs="宋体"/>
                <w:color w:val="000000"/>
                <w:kern w:val="0"/>
                <w:sz w:val="19"/>
              </w:rPr>
            </w:pPr>
            <w:r>
              <w:rPr>
                <w:rFonts w:ascii="微软雅黑" w:eastAsia="微软雅黑" w:cs="宋体"/>
                <w:color w:val="000000"/>
                <w:kern w:val="0"/>
                <w:sz w:val="19"/>
              </w:rPr>
              <w:t>复印件</w:t>
            </w:r>
          </w:p>
        </w:tc>
        <w:tc>
          <w:tcPr>
            <w:tcW w:w="1134" w:type="dxa"/>
            <w:vAlign w:val="center"/>
          </w:tcPr>
          <w:p w14:paraId="0F2F4434">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rPr>
              <w:t>1份</w:t>
            </w:r>
          </w:p>
        </w:tc>
        <w:tc>
          <w:tcPr>
            <w:tcW w:w="1559" w:type="dxa"/>
            <w:vAlign w:val="center"/>
          </w:tcPr>
          <w:p w14:paraId="1AB2AF9F">
            <w:pPr>
              <w:adjustRightInd w:val="0"/>
              <w:snapToGrid w:val="0"/>
              <w:spacing w:line="240" w:lineRule="atLeast"/>
              <w:ind w:firstLine="285" w:firstLineChars="150"/>
              <w:jc w:val="left"/>
              <w:rPr>
                <w:rFonts w:ascii="微软雅黑" w:eastAsia="微软雅黑" w:cs="宋体"/>
                <w:color w:val="000000"/>
                <w:kern w:val="0"/>
                <w:sz w:val="19"/>
              </w:rPr>
            </w:pPr>
            <w:r>
              <w:rPr>
                <w:rFonts w:hint="eastAsia" w:ascii="微软雅黑" w:eastAsia="微软雅黑" w:cs="宋体"/>
                <w:color w:val="000000"/>
                <w:kern w:val="0"/>
                <w:sz w:val="19"/>
              </w:rPr>
              <w:t>电子</w:t>
            </w:r>
          </w:p>
        </w:tc>
        <w:tc>
          <w:tcPr>
            <w:tcW w:w="2033" w:type="dxa"/>
          </w:tcPr>
          <w:p w14:paraId="07217118">
            <w:pPr>
              <w:adjustRightInd w:val="0"/>
              <w:snapToGrid w:val="0"/>
              <w:spacing w:line="240" w:lineRule="atLeast"/>
              <w:ind w:left="48" w:leftChars="23"/>
              <w:jc w:val="center"/>
              <w:rPr>
                <w:rFonts w:ascii="微软雅黑" w:eastAsia="微软雅黑" w:cs="宋体"/>
                <w:color w:val="000000"/>
                <w:kern w:val="0"/>
                <w:sz w:val="19"/>
              </w:rPr>
            </w:pPr>
            <w:r>
              <w:rPr>
                <w:rFonts w:hint="eastAsia" w:ascii="微软雅黑" w:eastAsia="微软雅黑" w:cs="宋体"/>
                <w:color w:val="000000"/>
                <w:kern w:val="0"/>
                <w:sz w:val="19"/>
                <w:szCs w:val="22"/>
              </w:rPr>
              <w:t>盖章扫描或拍照上传</w:t>
            </w:r>
          </w:p>
        </w:tc>
      </w:tr>
    </w:tbl>
    <w:p w14:paraId="14C9FC3F">
      <w:pPr>
        <w:shd w:val="clear" w:color="auto" w:fill="FFFFFF"/>
        <w:spacing w:line="560" w:lineRule="exact"/>
        <w:ind w:firstLine="643" w:firstLineChars="200"/>
        <w:rPr>
          <w:rFonts w:ascii="方正仿宋_GBK" w:eastAsia="方正仿宋_GBK"/>
          <w:b/>
          <w:bCs/>
          <w:sz w:val="32"/>
          <w:szCs w:val="32"/>
        </w:rPr>
      </w:pPr>
      <w:r>
        <w:rPr>
          <w:rFonts w:hint="eastAsia" w:ascii="方正仿宋_GBK" w:eastAsia="方正仿宋_GBK"/>
          <w:b/>
          <w:bCs/>
          <w:sz w:val="32"/>
          <w:szCs w:val="32"/>
        </w:rPr>
        <w:t>（二）申请材料提交</w:t>
      </w:r>
    </w:p>
    <w:p w14:paraId="48ECB4E4">
      <w:pPr>
        <w:pStyle w:val="30"/>
        <w:spacing w:line="560" w:lineRule="exact"/>
        <w:ind w:firstLine="640" w:firstLineChars="200"/>
        <w:rPr>
          <w:rFonts w:eastAsia="方正仿宋_GBK"/>
          <w:sz w:val="32"/>
          <w:szCs w:val="28"/>
        </w:rPr>
      </w:pPr>
      <w:r>
        <w:rPr>
          <w:rFonts w:hint="eastAsia" w:eastAsia="方正仿宋_GBK"/>
          <w:sz w:val="32"/>
          <w:szCs w:val="28"/>
        </w:rPr>
        <w:t>中国国际贸易单一窗口（</w:t>
      </w:r>
      <w:r>
        <w:rPr>
          <w:rFonts w:eastAsia="方正仿宋_GBK"/>
          <w:sz w:val="32"/>
          <w:szCs w:val="28"/>
        </w:rPr>
        <w:t>https://</w:t>
      </w:r>
      <w:r>
        <w:rPr>
          <w:rFonts w:hint="eastAsia" w:eastAsia="方正仿宋_GBK"/>
          <w:sz w:val="32"/>
          <w:szCs w:val="28"/>
        </w:rPr>
        <w:t>www</w:t>
      </w:r>
      <w:r>
        <w:rPr>
          <w:rFonts w:eastAsia="方正仿宋_GBK"/>
          <w:sz w:val="32"/>
          <w:szCs w:val="28"/>
        </w:rPr>
        <w:t>.</w:t>
      </w:r>
      <w:r>
        <w:rPr>
          <w:rFonts w:hint="eastAsia" w:eastAsia="方正仿宋_GBK"/>
          <w:sz w:val="32"/>
          <w:szCs w:val="28"/>
        </w:rPr>
        <w:t>singlewindow</w:t>
      </w:r>
      <w:r>
        <w:rPr>
          <w:rFonts w:eastAsia="方正仿宋_GBK"/>
          <w:sz w:val="32"/>
          <w:szCs w:val="28"/>
        </w:rPr>
        <w:t>.cn</w:t>
      </w:r>
      <w:r>
        <w:rPr>
          <w:rFonts w:hint="eastAsia" w:eastAsia="方正仿宋_GBK"/>
          <w:sz w:val="32"/>
          <w:szCs w:val="28"/>
        </w:rPr>
        <w:t>）或者“海关</w:t>
      </w:r>
      <w:r>
        <w:rPr>
          <w:rFonts w:hint="eastAsia" w:eastAsia="方正仿宋_GBK"/>
          <w:sz w:val="32"/>
          <w:szCs w:val="28"/>
          <w:lang w:val="en-US" w:eastAsia="zh-CN"/>
        </w:rPr>
        <w:t>政务服务</w:t>
      </w:r>
      <w:r>
        <w:rPr>
          <w:rFonts w:hint="eastAsia" w:eastAsia="方正仿宋_GBK"/>
          <w:sz w:val="32"/>
          <w:szCs w:val="28"/>
        </w:rPr>
        <w:t>”一体化平台（</w:t>
      </w:r>
      <w:r>
        <w:rPr>
          <w:rFonts w:eastAsia="方正仿宋_GBK"/>
          <w:sz w:val="32"/>
          <w:szCs w:val="28"/>
        </w:rPr>
        <w:t>https://online.customs.gov.cn</w:t>
      </w:r>
      <w:r>
        <w:rPr>
          <w:rFonts w:hint="eastAsia" w:eastAsia="方正仿宋_GBK"/>
          <w:sz w:val="32"/>
          <w:szCs w:val="28"/>
        </w:rPr>
        <w:t>）“经核准出口商制度管理信息化系统”</w:t>
      </w:r>
      <w:r>
        <w:rPr>
          <w:rFonts w:eastAsia="方正仿宋_GBK"/>
          <w:sz w:val="32"/>
          <w:szCs w:val="28"/>
        </w:rPr>
        <w:t>模块进行网上办理。</w:t>
      </w:r>
    </w:p>
    <w:p w14:paraId="56176FCF">
      <w:pPr>
        <w:spacing w:line="560" w:lineRule="exact"/>
        <w:ind w:firstLine="640" w:firstLineChars="200"/>
        <w:rPr>
          <w:rFonts w:eastAsia="方正黑体_GBK"/>
          <w:bCs/>
          <w:sz w:val="32"/>
          <w:szCs w:val="32"/>
        </w:rPr>
      </w:pPr>
    </w:p>
    <w:p w14:paraId="1F191F99">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三</w:t>
      </w:r>
      <w:r>
        <w:rPr>
          <w:rFonts w:hint="eastAsia" w:eastAsia="方正黑体_GBK"/>
          <w:bCs/>
          <w:sz w:val="32"/>
          <w:szCs w:val="32"/>
        </w:rPr>
        <w:t>、办理流程：</w:t>
      </w:r>
    </w:p>
    <w:p w14:paraId="415E38AB">
      <w:pPr>
        <w:pStyle w:val="2"/>
      </w:pPr>
      <w:r>
        <w:rPr>
          <w:rFonts w:hint="eastAsia"/>
        </w:rPr>
        <w:drawing>
          <wp:anchor distT="0" distB="0" distL="85090" distR="85090" simplePos="0" relativeHeight="251659264" behindDoc="0" locked="0" layoutInCell="1" allowOverlap="1">
            <wp:simplePos x="0" y="0"/>
            <wp:positionH relativeFrom="column">
              <wp:posOffset>253365</wp:posOffset>
            </wp:positionH>
            <wp:positionV relativeFrom="paragraph">
              <wp:posOffset>6350</wp:posOffset>
            </wp:positionV>
            <wp:extent cx="4292600" cy="4527550"/>
            <wp:effectExtent l="0" t="0" r="0" b="0"/>
            <wp:wrapNone/>
            <wp:docPr id="1" name="图片 1" descr="864123885154840820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641238851548408200755"/>
                    <pic:cNvPicPr>
                      <a:picLocks noChangeAspect="1"/>
                    </pic:cNvPicPr>
                  </pic:nvPicPr>
                  <pic:blipFill>
                    <a:blip r:embed="rId4"/>
                    <a:stretch>
                      <a:fillRect/>
                    </a:stretch>
                  </pic:blipFill>
                  <pic:spPr>
                    <a:xfrm>
                      <a:off x="0" y="0"/>
                      <a:ext cx="4292600" cy="4527550"/>
                    </a:xfrm>
                    <a:prstGeom prst="rect">
                      <a:avLst/>
                    </a:prstGeom>
                    <a:noFill/>
                    <a:ln w="9525" cap="flat" cmpd="sng">
                      <a:noFill/>
                      <a:prstDash val="solid"/>
                      <a:miter/>
                    </a:ln>
                  </pic:spPr>
                </pic:pic>
              </a:graphicData>
            </a:graphic>
          </wp:anchor>
        </w:drawing>
      </w:r>
      <w:r>
        <w:rPr>
          <w:rFonts w:hint="eastAsia"/>
        </w:rPr>
        <w:t xml:space="preserve">     </w:t>
      </w:r>
    </w:p>
    <w:p w14:paraId="0E68678F">
      <w:pPr>
        <w:pStyle w:val="2"/>
      </w:pPr>
    </w:p>
    <w:p w14:paraId="3975DD7C">
      <w:pPr>
        <w:pStyle w:val="2"/>
      </w:pPr>
    </w:p>
    <w:p w14:paraId="423C8B5D">
      <w:pPr>
        <w:pStyle w:val="2"/>
      </w:pPr>
    </w:p>
    <w:p w14:paraId="5746F618">
      <w:pPr>
        <w:pStyle w:val="2"/>
      </w:pPr>
    </w:p>
    <w:p w14:paraId="1A1AF152">
      <w:pPr>
        <w:pStyle w:val="2"/>
      </w:pPr>
    </w:p>
    <w:p w14:paraId="444F7FCC">
      <w:pPr>
        <w:pStyle w:val="2"/>
      </w:pPr>
    </w:p>
    <w:p w14:paraId="2143589F">
      <w:pPr>
        <w:pStyle w:val="2"/>
      </w:pPr>
    </w:p>
    <w:p w14:paraId="0C74F595">
      <w:pPr>
        <w:pStyle w:val="2"/>
      </w:pPr>
    </w:p>
    <w:p w14:paraId="68069E58">
      <w:pPr>
        <w:pStyle w:val="2"/>
      </w:pPr>
    </w:p>
    <w:p w14:paraId="4FFFEAA6">
      <w:pPr>
        <w:pStyle w:val="2"/>
      </w:pPr>
    </w:p>
    <w:p w14:paraId="2A6F26D1">
      <w:pPr>
        <w:pStyle w:val="2"/>
      </w:pPr>
    </w:p>
    <w:p w14:paraId="3F08396B">
      <w:pPr>
        <w:pStyle w:val="2"/>
      </w:pPr>
    </w:p>
    <w:p w14:paraId="21E5B1FE">
      <w:pPr>
        <w:pStyle w:val="2"/>
      </w:pPr>
    </w:p>
    <w:p w14:paraId="3472688E">
      <w:pPr>
        <w:pStyle w:val="2"/>
      </w:pPr>
    </w:p>
    <w:p w14:paraId="710DCD33">
      <w:pPr>
        <w:pStyle w:val="2"/>
      </w:pPr>
    </w:p>
    <w:p w14:paraId="34B542FB">
      <w:pPr>
        <w:pStyle w:val="2"/>
      </w:pPr>
    </w:p>
    <w:p w14:paraId="41E3EBF4">
      <w:pPr>
        <w:pStyle w:val="2"/>
      </w:pPr>
    </w:p>
    <w:p w14:paraId="21495EAE">
      <w:pPr>
        <w:pStyle w:val="2"/>
      </w:pPr>
    </w:p>
    <w:p w14:paraId="344520A2">
      <w:pPr>
        <w:pStyle w:val="2"/>
      </w:pPr>
    </w:p>
    <w:p w14:paraId="37322F51">
      <w:pPr>
        <w:pStyle w:val="2"/>
      </w:pPr>
    </w:p>
    <w:p w14:paraId="07F767DB">
      <w:pPr>
        <w:pStyle w:val="2"/>
      </w:pPr>
    </w:p>
    <w:p w14:paraId="61728677">
      <w:pPr>
        <w:pStyle w:val="2"/>
      </w:pPr>
    </w:p>
    <w:p w14:paraId="3FE474F2">
      <w:pPr>
        <w:pStyle w:val="2"/>
      </w:pPr>
    </w:p>
    <w:p w14:paraId="5BC8E23D">
      <w:pPr>
        <w:pStyle w:val="2"/>
      </w:pPr>
    </w:p>
    <w:p w14:paraId="4DBE0843">
      <w:pPr>
        <w:spacing w:line="560" w:lineRule="exact"/>
        <w:ind w:firstLine="640"/>
        <w:rPr>
          <w:rFonts w:eastAsia="方正仿宋_GBK"/>
          <w:bCs/>
          <w:sz w:val="32"/>
          <w:szCs w:val="32"/>
        </w:rPr>
      </w:pPr>
      <w:r>
        <w:rPr>
          <w:rFonts w:hint="eastAsia" w:eastAsia="方正黑体_GBK"/>
          <w:bCs/>
          <w:sz w:val="32"/>
          <w:szCs w:val="32"/>
        </w:rPr>
        <w:t>十</w:t>
      </w:r>
      <w:r>
        <w:rPr>
          <w:rFonts w:eastAsia="方正黑体_GBK"/>
          <w:bCs/>
          <w:sz w:val="32"/>
          <w:szCs w:val="32"/>
        </w:rPr>
        <w:t>四</w:t>
      </w:r>
      <w:r>
        <w:rPr>
          <w:rFonts w:hint="eastAsia" w:eastAsia="方正黑体_GBK"/>
          <w:bCs/>
          <w:sz w:val="32"/>
          <w:szCs w:val="32"/>
        </w:rPr>
        <w:t>、办理形式：</w:t>
      </w:r>
      <w:r>
        <w:rPr>
          <w:rFonts w:hint="eastAsia" w:eastAsia="方正仿宋_GBK"/>
          <w:bCs/>
          <w:sz w:val="32"/>
          <w:szCs w:val="32"/>
        </w:rPr>
        <w:t>网上申请</w:t>
      </w:r>
    </w:p>
    <w:p w14:paraId="621E38B7">
      <w:pPr>
        <w:widowControl/>
        <w:spacing w:line="560" w:lineRule="exact"/>
        <w:ind w:firstLine="640" w:firstLineChars="200"/>
        <w:rPr>
          <w:rFonts w:eastAsia="方正黑体_GBK"/>
          <w:sz w:val="32"/>
          <w:szCs w:val="32"/>
        </w:rPr>
      </w:pPr>
      <w:r>
        <w:rPr>
          <w:rFonts w:hint="eastAsia" w:eastAsia="方正黑体_GBK"/>
          <w:bCs/>
          <w:sz w:val="32"/>
          <w:szCs w:val="32"/>
        </w:rPr>
        <w:t>十</w:t>
      </w:r>
      <w:r>
        <w:rPr>
          <w:rFonts w:eastAsia="方正黑体_GBK"/>
          <w:bCs/>
          <w:sz w:val="32"/>
          <w:szCs w:val="32"/>
        </w:rPr>
        <w:t>五</w:t>
      </w:r>
      <w:r>
        <w:rPr>
          <w:rFonts w:hint="eastAsia" w:eastAsia="方正黑体_GBK"/>
          <w:bCs/>
          <w:sz w:val="32"/>
          <w:szCs w:val="32"/>
        </w:rPr>
        <w:t>、到办理现场次数：</w:t>
      </w:r>
      <w:r>
        <w:rPr>
          <w:rFonts w:hint="eastAsia" w:eastAsia="方正仿宋_GBK"/>
          <w:bCs/>
          <w:sz w:val="32"/>
          <w:szCs w:val="32"/>
        </w:rPr>
        <w:t>0次</w:t>
      </w:r>
      <w:r>
        <w:rPr>
          <w:rFonts w:eastAsia="方正仿宋_GBK"/>
          <w:bCs/>
          <w:sz w:val="32"/>
          <w:szCs w:val="32"/>
        </w:rPr>
        <w:t>。</w:t>
      </w:r>
    </w:p>
    <w:p w14:paraId="209CD19E">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六</w:t>
      </w:r>
      <w:r>
        <w:rPr>
          <w:rFonts w:hint="eastAsia" w:eastAsia="方正黑体_GBK"/>
          <w:bCs/>
          <w:sz w:val="32"/>
          <w:szCs w:val="32"/>
        </w:rPr>
        <w:t>、审查标准：</w:t>
      </w:r>
      <w:r>
        <w:rPr>
          <w:rFonts w:eastAsia="方正仿宋_GBK"/>
          <w:bCs/>
          <w:sz w:val="32"/>
          <w:szCs w:val="32"/>
        </w:rPr>
        <w:t>申请人填报信息真实、有效、完整、准确。</w:t>
      </w:r>
    </w:p>
    <w:p w14:paraId="2D357247">
      <w:pPr>
        <w:spacing w:line="560" w:lineRule="exact"/>
        <w:ind w:firstLine="640" w:firstLineChars="200"/>
        <w:rPr>
          <w:rFonts w:eastAsia="方正黑体_GBK"/>
          <w:bCs/>
          <w:sz w:val="32"/>
          <w:szCs w:val="32"/>
        </w:rPr>
      </w:pPr>
      <w:r>
        <w:rPr>
          <w:rFonts w:hint="eastAsia" w:eastAsia="方正黑体_GBK"/>
          <w:bCs/>
          <w:sz w:val="32"/>
          <w:szCs w:val="32"/>
        </w:rPr>
        <w:t>十</w:t>
      </w:r>
      <w:r>
        <w:rPr>
          <w:rFonts w:eastAsia="方正黑体_GBK"/>
          <w:bCs/>
          <w:sz w:val="32"/>
          <w:szCs w:val="32"/>
        </w:rPr>
        <w:t>七</w:t>
      </w:r>
      <w:r>
        <w:rPr>
          <w:rFonts w:hint="eastAsia" w:eastAsia="方正黑体_GBK"/>
          <w:bCs/>
          <w:sz w:val="32"/>
          <w:szCs w:val="32"/>
        </w:rPr>
        <w:t>、通办范围：</w:t>
      </w:r>
      <w:r>
        <w:rPr>
          <w:rFonts w:eastAsia="方正仿宋_GBK"/>
          <w:bCs/>
          <w:sz w:val="32"/>
          <w:szCs w:val="32"/>
        </w:rPr>
        <w:t>长沙关区</w:t>
      </w:r>
      <w:r>
        <w:rPr>
          <w:rFonts w:hint="eastAsia" w:eastAsia="方正仿宋_GBK"/>
          <w:bCs/>
          <w:sz w:val="32"/>
          <w:szCs w:val="32"/>
        </w:rPr>
        <w:t>。</w:t>
      </w:r>
    </w:p>
    <w:p w14:paraId="249AAE7E">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八</w:t>
      </w:r>
      <w:r>
        <w:rPr>
          <w:rFonts w:hint="eastAsia" w:eastAsia="方正黑体_GBK"/>
          <w:bCs/>
          <w:sz w:val="32"/>
          <w:szCs w:val="32"/>
        </w:rPr>
        <w:t>、预约办理：</w:t>
      </w:r>
      <w:r>
        <w:rPr>
          <w:rFonts w:hint="eastAsia" w:eastAsia="方正仿宋_GBK" w:cs="宋体"/>
          <w:bCs/>
          <w:kern w:val="0"/>
          <w:sz w:val="32"/>
          <w:szCs w:val="32"/>
        </w:rPr>
        <w:t>否。</w:t>
      </w:r>
    </w:p>
    <w:p w14:paraId="2C8C65EF">
      <w:pPr>
        <w:spacing w:line="560" w:lineRule="exact"/>
        <w:ind w:firstLine="640" w:firstLineChars="200"/>
        <w:rPr>
          <w:rFonts w:eastAsia="方正仿宋_GBK"/>
          <w:bCs/>
          <w:sz w:val="32"/>
          <w:szCs w:val="32"/>
        </w:rPr>
      </w:pPr>
      <w:r>
        <w:rPr>
          <w:rFonts w:hint="eastAsia" w:eastAsia="方正黑体_GBK"/>
          <w:bCs/>
          <w:sz w:val="32"/>
          <w:szCs w:val="32"/>
        </w:rPr>
        <w:t>十</w:t>
      </w:r>
      <w:r>
        <w:rPr>
          <w:rFonts w:eastAsia="方正黑体_GBK"/>
          <w:bCs/>
          <w:sz w:val="32"/>
          <w:szCs w:val="32"/>
        </w:rPr>
        <w:t>九</w:t>
      </w:r>
      <w:r>
        <w:rPr>
          <w:rFonts w:hint="eastAsia" w:eastAsia="方正黑体_GBK"/>
          <w:bCs/>
          <w:sz w:val="32"/>
          <w:szCs w:val="32"/>
        </w:rPr>
        <w:t>、网上支付：</w:t>
      </w:r>
      <w:r>
        <w:rPr>
          <w:rFonts w:hint="eastAsia" w:eastAsia="方正仿宋_GBK" w:cs="宋体"/>
          <w:bCs/>
          <w:kern w:val="0"/>
          <w:sz w:val="32"/>
          <w:szCs w:val="32"/>
        </w:rPr>
        <w:t>否。</w:t>
      </w:r>
    </w:p>
    <w:p w14:paraId="4CE2E3E5">
      <w:pPr>
        <w:spacing w:line="560" w:lineRule="exact"/>
        <w:ind w:firstLine="640" w:firstLineChars="200"/>
        <w:rPr>
          <w:rFonts w:eastAsia="方正仿宋_GBK"/>
          <w:bCs/>
          <w:sz w:val="32"/>
          <w:szCs w:val="32"/>
        </w:rPr>
      </w:pPr>
      <w:r>
        <w:rPr>
          <w:rFonts w:eastAsia="方正黑体_GBK"/>
          <w:bCs/>
          <w:sz w:val="32"/>
          <w:szCs w:val="32"/>
        </w:rPr>
        <w:t>二</w:t>
      </w:r>
      <w:r>
        <w:rPr>
          <w:rFonts w:hint="eastAsia" w:eastAsia="方正黑体_GBK"/>
          <w:bCs/>
          <w:sz w:val="32"/>
          <w:szCs w:val="32"/>
        </w:rPr>
        <w:t>十、物流快递：</w:t>
      </w:r>
      <w:r>
        <w:rPr>
          <w:rFonts w:hint="eastAsia" w:eastAsia="方正仿宋_GBK" w:cs="宋体"/>
          <w:bCs/>
          <w:kern w:val="0"/>
          <w:sz w:val="32"/>
          <w:szCs w:val="32"/>
        </w:rPr>
        <w:t>否。</w:t>
      </w:r>
    </w:p>
    <w:p w14:paraId="7E3C6BDE">
      <w:pPr>
        <w:spacing w:line="560" w:lineRule="exact"/>
        <w:ind w:firstLine="640" w:firstLineChars="200"/>
        <w:rPr>
          <w:rFonts w:eastAsia="方正仿宋_GBK"/>
          <w:bCs/>
          <w:sz w:val="32"/>
          <w:szCs w:val="32"/>
        </w:rPr>
      </w:pPr>
      <w:r>
        <w:rPr>
          <w:rFonts w:hint="eastAsia" w:ascii="方正黑体_GBK" w:eastAsia="方正黑体_GBK"/>
          <w:bCs/>
          <w:sz w:val="32"/>
          <w:szCs w:val="32"/>
        </w:rPr>
        <w:t>二十一、办理地点</w:t>
      </w:r>
      <w:r>
        <w:rPr>
          <w:rFonts w:hint="eastAsia" w:eastAsia="方正黑体_GBK"/>
          <w:bCs/>
          <w:sz w:val="32"/>
          <w:szCs w:val="32"/>
        </w:rPr>
        <w:t>：</w:t>
      </w:r>
      <w:r>
        <w:rPr>
          <w:rFonts w:hint="eastAsia" w:eastAsia="方正仿宋_GBK"/>
          <w:sz w:val="32"/>
          <w:szCs w:val="32"/>
        </w:rPr>
        <w:t>中国国际贸易单一窗口（</w:t>
      </w:r>
      <w:r>
        <w:rPr>
          <w:rFonts w:eastAsia="方正仿宋_GBK"/>
          <w:sz w:val="32"/>
          <w:szCs w:val="32"/>
        </w:rPr>
        <w:t>https://</w:t>
      </w:r>
      <w:r>
        <w:rPr>
          <w:rFonts w:hint="eastAsia" w:eastAsia="方正仿宋_GBK"/>
          <w:sz w:val="32"/>
          <w:szCs w:val="32"/>
        </w:rPr>
        <w:t>www</w:t>
      </w:r>
      <w:r>
        <w:rPr>
          <w:rFonts w:eastAsia="方正仿宋_GBK"/>
          <w:sz w:val="32"/>
          <w:szCs w:val="32"/>
        </w:rPr>
        <w:t>.</w:t>
      </w:r>
      <w:r>
        <w:rPr>
          <w:rFonts w:hint="eastAsia" w:eastAsia="方正仿宋_GBK"/>
          <w:sz w:val="32"/>
          <w:szCs w:val="32"/>
        </w:rPr>
        <w:t>singlewindow</w:t>
      </w:r>
      <w:r>
        <w:rPr>
          <w:rFonts w:eastAsia="方正仿宋_GBK"/>
          <w:sz w:val="32"/>
          <w:szCs w:val="32"/>
        </w:rPr>
        <w:t>.cn</w:t>
      </w:r>
      <w:r>
        <w:rPr>
          <w:rFonts w:hint="eastAsia" w:eastAsia="方正仿宋_GBK"/>
          <w:sz w:val="32"/>
          <w:szCs w:val="32"/>
        </w:rPr>
        <w:t>）或者“海关</w:t>
      </w:r>
      <w:r>
        <w:rPr>
          <w:rFonts w:hint="eastAsia" w:eastAsia="方正仿宋_GBK"/>
          <w:sz w:val="32"/>
          <w:szCs w:val="32"/>
          <w:lang w:val="en-US" w:eastAsia="zh-CN"/>
        </w:rPr>
        <w:t>政务服务</w:t>
      </w:r>
      <w:bookmarkStart w:id="0" w:name="_GoBack"/>
      <w:bookmarkEnd w:id="0"/>
      <w:r>
        <w:rPr>
          <w:rFonts w:hint="eastAsia" w:eastAsia="方正仿宋_GBK"/>
          <w:sz w:val="32"/>
          <w:szCs w:val="32"/>
        </w:rPr>
        <w:t>”一体化平台（</w:t>
      </w:r>
      <w:r>
        <w:rPr>
          <w:rFonts w:eastAsia="方正仿宋_GBK"/>
          <w:sz w:val="32"/>
          <w:szCs w:val="32"/>
        </w:rPr>
        <w:t>https://online.customs.gov.cn</w:t>
      </w:r>
      <w:r>
        <w:rPr>
          <w:rFonts w:hint="eastAsia" w:eastAsia="方正仿宋_GBK"/>
          <w:sz w:val="32"/>
          <w:szCs w:val="32"/>
        </w:rPr>
        <w:t>）</w:t>
      </w:r>
      <w:r>
        <w:rPr>
          <w:rFonts w:hint="eastAsia" w:eastAsia="方正仿宋_GBK"/>
          <w:sz w:val="32"/>
          <w:szCs w:val="28"/>
        </w:rPr>
        <w:t>“</w:t>
      </w:r>
      <w:r>
        <w:rPr>
          <w:rFonts w:hint="eastAsia" w:eastAsia="方正仿宋_GBK"/>
          <w:color w:val="000000"/>
          <w:sz w:val="32"/>
          <w:szCs w:val="28"/>
        </w:rPr>
        <w:t>经核准出口商制度管理信息化系统”</w:t>
      </w:r>
      <w:r>
        <w:rPr>
          <w:rFonts w:eastAsia="方正仿宋_GBK"/>
          <w:sz w:val="32"/>
          <w:szCs w:val="32"/>
        </w:rPr>
        <w:t>模块进行网上办理</w:t>
      </w:r>
      <w:r>
        <w:rPr>
          <w:rFonts w:eastAsia="方正仿宋_GBK"/>
          <w:bCs/>
          <w:sz w:val="32"/>
          <w:szCs w:val="32"/>
        </w:rPr>
        <w:t>。</w:t>
      </w:r>
    </w:p>
    <w:p w14:paraId="2E763D11">
      <w:pPr>
        <w:spacing w:line="560" w:lineRule="exact"/>
        <w:ind w:firstLine="640" w:firstLineChars="200"/>
        <w:rPr>
          <w:rFonts w:eastAsia="方正仿宋_GBK"/>
          <w:sz w:val="32"/>
          <w:szCs w:val="32"/>
        </w:rPr>
      </w:pPr>
      <w:r>
        <w:rPr>
          <w:rFonts w:eastAsia="方正黑体_GBK"/>
          <w:bCs/>
          <w:sz w:val="32"/>
          <w:szCs w:val="32"/>
        </w:rPr>
        <w:t>二十</w:t>
      </w:r>
      <w:r>
        <w:rPr>
          <w:rFonts w:hint="eastAsia" w:eastAsia="方正黑体_GBK"/>
          <w:bCs/>
          <w:sz w:val="32"/>
          <w:szCs w:val="32"/>
        </w:rPr>
        <w:t>二</w:t>
      </w:r>
      <w:r>
        <w:rPr>
          <w:rFonts w:eastAsia="方正黑体_GBK"/>
          <w:bCs/>
          <w:sz w:val="32"/>
          <w:szCs w:val="32"/>
        </w:rPr>
        <w:t>、办理时间：</w:t>
      </w:r>
      <w:r>
        <w:rPr>
          <w:rFonts w:eastAsia="方正仿宋_GBK"/>
          <w:sz w:val="32"/>
          <w:szCs w:val="32"/>
        </w:rPr>
        <w:t xml:space="preserve"> </w:t>
      </w:r>
    </w:p>
    <w:p w14:paraId="63767825">
      <w:pPr>
        <w:spacing w:line="560" w:lineRule="exact"/>
        <w:rPr>
          <w:rFonts w:eastAsia="方正仿宋_GBK"/>
          <w:color w:val="000000"/>
          <w:kern w:val="0"/>
          <w:sz w:val="32"/>
          <w:szCs w:val="32"/>
        </w:rPr>
      </w:pPr>
      <w:r>
        <w:rPr>
          <w:rFonts w:hint="eastAsia" w:eastAsia="方正仿宋_GBK"/>
          <w:color w:val="000000"/>
          <w:kern w:val="0"/>
          <w:sz w:val="32"/>
          <w:szCs w:val="32"/>
        </w:rPr>
        <w:t xml:space="preserve">    网上办理。企业申请时间：24小时。</w:t>
      </w:r>
    </w:p>
    <w:p w14:paraId="566FD549">
      <w:pPr>
        <w:spacing w:line="560" w:lineRule="exact"/>
        <w:rPr>
          <w:rFonts w:eastAsia="方正仿宋_GBK"/>
          <w:color w:val="000000"/>
          <w:kern w:val="0"/>
          <w:sz w:val="32"/>
          <w:szCs w:val="32"/>
        </w:rPr>
      </w:pPr>
      <w:r>
        <w:rPr>
          <w:rFonts w:hint="eastAsia" w:eastAsia="方正仿宋_GBK"/>
          <w:color w:val="000000"/>
          <w:kern w:val="0"/>
          <w:sz w:val="32"/>
          <w:szCs w:val="32"/>
        </w:rPr>
        <w:t xml:space="preserve">    海关审核时间：工作日</w:t>
      </w:r>
      <w:r>
        <w:rPr>
          <w:rFonts w:eastAsia="方正仿宋_GBK"/>
          <w:color w:val="000000"/>
          <w:kern w:val="0"/>
          <w:sz w:val="32"/>
          <w:szCs w:val="32"/>
        </w:rPr>
        <w:t>上午 8:30-12:00,下午 14:00－17:30</w:t>
      </w:r>
    </w:p>
    <w:p w14:paraId="6CB5B56D">
      <w:pPr>
        <w:spacing w:line="560" w:lineRule="exact"/>
        <w:rPr>
          <w:rFonts w:eastAsia="方正仿宋_GBK"/>
          <w:color w:val="000000"/>
          <w:kern w:val="0"/>
          <w:sz w:val="32"/>
          <w:szCs w:val="32"/>
        </w:rPr>
      </w:pPr>
      <w:r>
        <w:rPr>
          <w:rFonts w:hint="eastAsia" w:eastAsia="方正黑体_GBK"/>
          <w:bCs/>
          <w:sz w:val="32"/>
          <w:szCs w:val="32"/>
        </w:rPr>
        <w:t xml:space="preserve">    </w:t>
      </w:r>
      <w:r>
        <w:rPr>
          <w:rFonts w:eastAsia="方正黑体_GBK"/>
          <w:bCs/>
          <w:sz w:val="32"/>
          <w:szCs w:val="32"/>
        </w:rPr>
        <w:t>二十</w:t>
      </w:r>
      <w:r>
        <w:rPr>
          <w:rFonts w:hint="eastAsia" w:eastAsia="方正黑体_GBK"/>
          <w:bCs/>
          <w:sz w:val="32"/>
          <w:szCs w:val="32"/>
        </w:rPr>
        <w:t>三</w:t>
      </w:r>
      <w:r>
        <w:rPr>
          <w:rFonts w:eastAsia="方正黑体_GBK"/>
          <w:bCs/>
          <w:sz w:val="32"/>
          <w:szCs w:val="32"/>
        </w:rPr>
        <w:t>、咨询电话：</w:t>
      </w:r>
      <w:r>
        <w:rPr>
          <w:rFonts w:hint="eastAsia" w:eastAsia="方正仿宋_GBK"/>
          <w:bCs/>
          <w:sz w:val="32"/>
          <w:szCs w:val="32"/>
        </w:rPr>
        <w:t>0731-847810</w:t>
      </w:r>
      <w:r>
        <w:rPr>
          <w:rFonts w:eastAsia="方正仿宋_GBK"/>
          <w:bCs/>
          <w:sz w:val="32"/>
          <w:szCs w:val="32"/>
        </w:rPr>
        <w:t>00</w:t>
      </w:r>
      <w:r>
        <w:rPr>
          <w:rFonts w:hint="eastAsia" w:eastAsia="方正仿宋_GBK"/>
          <w:bCs/>
          <w:sz w:val="32"/>
          <w:szCs w:val="32"/>
        </w:rPr>
        <w:t>或12360海关服务热线。</w:t>
      </w:r>
    </w:p>
    <w:p w14:paraId="6C551D2C">
      <w:pPr>
        <w:spacing w:line="560" w:lineRule="exact"/>
        <w:ind w:firstLine="640" w:firstLineChars="200"/>
        <w:rPr>
          <w:rFonts w:eastAsia="方正仿宋_GBK"/>
          <w:bCs/>
          <w:sz w:val="32"/>
          <w:szCs w:val="32"/>
        </w:rPr>
      </w:pPr>
      <w:r>
        <w:rPr>
          <w:rFonts w:eastAsia="方正黑体_GBK"/>
          <w:bCs/>
          <w:sz w:val="32"/>
          <w:szCs w:val="32"/>
        </w:rPr>
        <w:t>二十</w:t>
      </w:r>
      <w:r>
        <w:rPr>
          <w:rFonts w:hint="eastAsia" w:eastAsia="方正黑体_GBK"/>
          <w:bCs/>
          <w:sz w:val="32"/>
          <w:szCs w:val="32"/>
        </w:rPr>
        <w:t>四</w:t>
      </w:r>
      <w:r>
        <w:rPr>
          <w:rFonts w:eastAsia="方正黑体_GBK"/>
          <w:bCs/>
          <w:sz w:val="32"/>
          <w:szCs w:val="32"/>
        </w:rPr>
        <w:t>、监督电话：</w:t>
      </w:r>
      <w:r>
        <w:rPr>
          <w:rFonts w:hint="eastAsia" w:eastAsia="方正黑体_GBK"/>
          <w:bCs/>
          <w:sz w:val="32"/>
          <w:szCs w:val="32"/>
        </w:rPr>
        <w:t>0731-84781</w:t>
      </w:r>
      <w:r>
        <w:rPr>
          <w:rFonts w:eastAsia="方正黑体_GBK"/>
          <w:bCs/>
          <w:sz w:val="32"/>
          <w:szCs w:val="32"/>
        </w:rPr>
        <w:t>4</w:t>
      </w:r>
      <w:r>
        <w:rPr>
          <w:rFonts w:hint="eastAsia" w:eastAsia="方正黑体_GBK"/>
          <w:bCs/>
          <w:sz w:val="32"/>
          <w:szCs w:val="32"/>
        </w:rPr>
        <w:t>9</w:t>
      </w:r>
      <w:r>
        <w:rPr>
          <w:rFonts w:eastAsia="方正黑体_GBK"/>
          <w:bCs/>
          <w:sz w:val="32"/>
          <w:szCs w:val="32"/>
        </w:rPr>
        <w:t>8、84781499</w:t>
      </w:r>
      <w:r>
        <w:rPr>
          <w:rFonts w:hint="eastAsia" w:eastAsia="方正黑体_GBK"/>
          <w:bCs/>
          <w:sz w:val="32"/>
          <w:szCs w:val="32"/>
        </w:rPr>
        <w:t>，或</w:t>
      </w:r>
      <w:r>
        <w:rPr>
          <w:rFonts w:hint="eastAsia" w:eastAsia="方正仿宋_GBK"/>
          <w:bCs/>
          <w:sz w:val="32"/>
          <w:szCs w:val="32"/>
        </w:rPr>
        <w:t>12360海关服务热线。</w:t>
      </w:r>
    </w:p>
    <w:p w14:paraId="17A7E5F5">
      <w:pPr>
        <w:pStyle w:val="2"/>
      </w:pPr>
    </w:p>
    <w:p w14:paraId="53C1E371">
      <w:pPr>
        <w:pStyle w:val="2"/>
      </w:pPr>
    </w:p>
    <w:p w14:paraId="2C4FB482">
      <w:pPr>
        <w:pStyle w:val="2"/>
      </w:pPr>
    </w:p>
    <w:p w14:paraId="0B2F19AD">
      <w:pPr>
        <w:pStyle w:val="2"/>
      </w:pPr>
    </w:p>
    <w:p w14:paraId="459EB96F">
      <w:pPr>
        <w:pStyle w:val="2"/>
      </w:pPr>
    </w:p>
    <w:p w14:paraId="43C2276E">
      <w:pPr>
        <w:pStyle w:val="2"/>
      </w:pPr>
    </w:p>
    <w:p w14:paraId="3C91D6E8">
      <w:pPr>
        <w:pStyle w:val="2"/>
      </w:pPr>
    </w:p>
    <w:p w14:paraId="178AB151">
      <w:pPr>
        <w:pStyle w:val="2"/>
      </w:pPr>
    </w:p>
    <w:p w14:paraId="6495F78F">
      <w:pPr>
        <w:pStyle w:val="2"/>
      </w:pPr>
    </w:p>
    <w:p w14:paraId="27BD485C">
      <w:pPr>
        <w:pStyle w:val="2"/>
      </w:pPr>
    </w:p>
    <w:p w14:paraId="20B18980">
      <w:pPr>
        <w:pStyle w:val="2"/>
      </w:pPr>
    </w:p>
    <w:p w14:paraId="0CA5A6E5">
      <w:pPr>
        <w:pStyle w:val="2"/>
      </w:pPr>
    </w:p>
    <w:p w14:paraId="54818073">
      <w:pPr>
        <w:pStyle w:val="2"/>
      </w:pPr>
    </w:p>
    <w:p w14:paraId="1E032FF3">
      <w:pPr>
        <w:pStyle w:val="2"/>
      </w:pPr>
    </w:p>
    <w:p w14:paraId="51C47492">
      <w:pPr>
        <w:pStyle w:val="2"/>
      </w:pPr>
    </w:p>
    <w:p w14:paraId="49C6400B">
      <w:pPr>
        <w:pStyle w:val="2"/>
      </w:pPr>
    </w:p>
    <w:p w14:paraId="50C09BC5">
      <w:pPr>
        <w:pStyle w:val="2"/>
      </w:pPr>
    </w:p>
    <w:p w14:paraId="7B06AF79">
      <w:pPr>
        <w:pStyle w:val="2"/>
      </w:pPr>
    </w:p>
    <w:p w14:paraId="0149AEB0">
      <w:pPr>
        <w:pStyle w:val="2"/>
      </w:pPr>
    </w:p>
    <w:p w14:paraId="548C5A7F">
      <w:pPr>
        <w:pStyle w:val="2"/>
      </w:pPr>
    </w:p>
    <w:p w14:paraId="4C41330E">
      <w:pPr>
        <w:pStyle w:val="2"/>
      </w:pPr>
    </w:p>
    <w:p w14:paraId="7754E001">
      <w:pPr>
        <w:pStyle w:val="2"/>
        <w:ind w:left="199" w:leftChars="95" w:firstLine="198" w:firstLineChars="62"/>
        <w:rPr>
          <w:rFonts w:ascii="方正黑体_GBK" w:eastAsia="方正黑体_GBK"/>
          <w:sz w:val="32"/>
          <w:szCs w:val="32"/>
        </w:rPr>
      </w:pPr>
      <w:r>
        <w:rPr>
          <w:rFonts w:hint="eastAsia" w:ascii="方正黑体_GBK" w:eastAsia="方正黑体_GBK"/>
          <w:sz w:val="32"/>
          <w:szCs w:val="32"/>
        </w:rPr>
        <w:t>附件1</w:t>
      </w:r>
    </w:p>
    <w:p w14:paraId="02C74171">
      <w:pPr>
        <w:pStyle w:val="22"/>
        <w:spacing w:line="560" w:lineRule="exact"/>
        <w:jc w:val="center"/>
        <w:rPr>
          <w:rFonts w:ascii="方正小标宋_GBK" w:eastAsia="方正小标宋_GBK" w:cs="宋体"/>
          <w:kern w:val="0"/>
          <w:sz w:val="36"/>
          <w:szCs w:val="36"/>
        </w:rPr>
      </w:pPr>
      <w:r>
        <w:rPr>
          <w:rFonts w:hint="eastAsia" w:ascii="方正小标宋_GBK" w:eastAsia="方正小标宋_GBK" w:cs="宋体"/>
          <w:kern w:val="0"/>
          <w:sz w:val="36"/>
          <w:szCs w:val="36"/>
        </w:rPr>
        <w:t>中华人民共和国海关经核准出口商认定书</w:t>
      </w:r>
    </w:p>
    <w:p w14:paraId="6D41EDC0">
      <w:pPr>
        <w:pStyle w:val="22"/>
        <w:spacing w:line="560" w:lineRule="exact"/>
        <w:ind w:right="624" w:firstLine="4680" w:firstLineChars="1500"/>
        <w:rPr>
          <w:rFonts w:ascii="方正仿宋_GBK" w:eastAsia="方正仿宋_GBK" w:cs="方正仿宋_GBK"/>
          <w:color w:val="000000"/>
          <w:spacing w:val="-4"/>
          <w:sz w:val="32"/>
          <w:szCs w:val="32"/>
        </w:rPr>
      </w:pPr>
    </w:p>
    <w:p w14:paraId="1F7D7891">
      <w:pPr>
        <w:pStyle w:val="22"/>
        <w:spacing w:line="560" w:lineRule="exact"/>
        <w:ind w:right="624" w:firstLine="5772" w:firstLineChars="1850"/>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编号：</w:t>
      </w:r>
    </w:p>
    <w:p w14:paraId="760DF651">
      <w:pPr>
        <w:pStyle w:val="22"/>
        <w:spacing w:line="560" w:lineRule="exact"/>
        <w:rPr>
          <w:rFonts w:ascii="方正仿宋_GBK" w:eastAsia="方正仿宋_GBK"/>
          <w:color w:val="000000"/>
          <w:spacing w:val="-4"/>
          <w:sz w:val="32"/>
          <w:szCs w:val="32"/>
        </w:rPr>
      </w:pP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color w:val="000000"/>
          <w:spacing w:val="-4"/>
          <w:sz w:val="32"/>
          <w:szCs w:val="32"/>
        </w:rPr>
        <w:t>：</w:t>
      </w:r>
    </w:p>
    <w:p w14:paraId="2B8B322B">
      <w:pPr>
        <w:pStyle w:val="22"/>
        <w:spacing w:line="560" w:lineRule="exact"/>
        <w:ind w:firstLine="624"/>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经审核，根据《中华人民共和国海关经核准出口商管理办法》第四条规定，现认定你司为中华人民共和国海关经核准出口商。</w:t>
      </w:r>
    </w:p>
    <w:p w14:paraId="4E5AE777">
      <w:pPr>
        <w:pStyle w:val="8"/>
      </w:pPr>
    </w:p>
    <w:tbl>
      <w:tblPr>
        <w:tblStyle w:val="15"/>
        <w:tblW w:w="89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36"/>
        <w:gridCol w:w="6095"/>
      </w:tblGrid>
      <w:tr w14:paraId="1A5D2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836" w:type="dxa"/>
            <w:tcBorders>
              <w:top w:val="single" w:color="auto" w:sz="4" w:space="0"/>
              <w:left w:val="single" w:color="auto" w:sz="4" w:space="0"/>
              <w:bottom w:val="single" w:color="auto" w:sz="4" w:space="0"/>
              <w:right w:val="single" w:color="auto" w:sz="4" w:space="0"/>
            </w:tcBorders>
            <w:noWrap/>
            <w:vAlign w:val="center"/>
          </w:tcPr>
          <w:p w14:paraId="6E65BC8D">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经核准出口商编号</w:t>
            </w:r>
          </w:p>
        </w:tc>
        <w:tc>
          <w:tcPr>
            <w:tcW w:w="6095" w:type="dxa"/>
            <w:tcBorders>
              <w:top w:val="single" w:color="auto" w:sz="4" w:space="0"/>
              <w:left w:val="nil"/>
              <w:bottom w:val="single" w:color="auto" w:sz="4" w:space="0"/>
              <w:right w:val="single" w:color="000000" w:sz="4" w:space="0"/>
            </w:tcBorders>
            <w:noWrap/>
            <w:vAlign w:val="center"/>
          </w:tcPr>
          <w:p w14:paraId="1220AEAA">
            <w:pPr>
              <w:pStyle w:val="22"/>
              <w:widowControl/>
              <w:spacing w:line="560" w:lineRule="exact"/>
              <w:ind w:firstLine="624"/>
              <w:jc w:val="center"/>
              <w:rPr>
                <w:rFonts w:ascii="方正仿宋_GBK" w:eastAsia="方正仿宋_GBK" w:cs="方正仿宋_GBK"/>
                <w:color w:val="000000"/>
                <w:spacing w:val="-4"/>
                <w:sz w:val="32"/>
                <w:szCs w:val="32"/>
              </w:rPr>
            </w:pPr>
          </w:p>
        </w:tc>
      </w:tr>
      <w:tr w14:paraId="1AAF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2836" w:type="dxa"/>
            <w:tcBorders>
              <w:top w:val="nil"/>
              <w:left w:val="single" w:color="auto" w:sz="4" w:space="0"/>
              <w:bottom w:val="single" w:color="auto" w:sz="4" w:space="0"/>
              <w:right w:val="single" w:color="auto" w:sz="4" w:space="0"/>
            </w:tcBorders>
            <w:noWrap/>
            <w:vAlign w:val="center"/>
          </w:tcPr>
          <w:p w14:paraId="4EB39CF8">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统一社会信用代码</w:t>
            </w:r>
          </w:p>
        </w:tc>
        <w:tc>
          <w:tcPr>
            <w:tcW w:w="6095" w:type="dxa"/>
            <w:tcBorders>
              <w:top w:val="single" w:color="auto" w:sz="4" w:space="0"/>
              <w:left w:val="nil"/>
              <w:bottom w:val="single" w:color="auto" w:sz="4" w:space="0"/>
              <w:right w:val="single" w:color="000000" w:sz="4" w:space="0"/>
            </w:tcBorders>
            <w:noWrap/>
            <w:vAlign w:val="center"/>
          </w:tcPr>
          <w:p w14:paraId="77775927">
            <w:pPr>
              <w:pStyle w:val="22"/>
              <w:widowControl/>
              <w:spacing w:line="560" w:lineRule="exact"/>
              <w:ind w:firstLine="624"/>
              <w:jc w:val="center"/>
              <w:rPr>
                <w:rFonts w:ascii="方正仿宋_GBK" w:eastAsia="方正仿宋_GBK" w:cs="方正仿宋_GBK"/>
                <w:color w:val="000000"/>
                <w:spacing w:val="-4"/>
                <w:sz w:val="32"/>
                <w:szCs w:val="32"/>
              </w:rPr>
            </w:pPr>
          </w:p>
        </w:tc>
      </w:tr>
      <w:tr w14:paraId="35FCF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2836" w:type="dxa"/>
            <w:tcBorders>
              <w:top w:val="nil"/>
              <w:left w:val="single" w:color="auto" w:sz="4" w:space="0"/>
              <w:bottom w:val="single" w:color="auto" w:sz="4" w:space="0"/>
              <w:right w:val="single" w:color="auto" w:sz="4" w:space="0"/>
            </w:tcBorders>
            <w:noWrap/>
            <w:vAlign w:val="center"/>
          </w:tcPr>
          <w:p w14:paraId="2BEC7092">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企业中文名称</w:t>
            </w:r>
          </w:p>
        </w:tc>
        <w:tc>
          <w:tcPr>
            <w:tcW w:w="6095" w:type="dxa"/>
            <w:tcBorders>
              <w:top w:val="single" w:color="auto" w:sz="4" w:space="0"/>
              <w:left w:val="nil"/>
              <w:bottom w:val="single" w:color="auto" w:sz="4" w:space="0"/>
              <w:right w:val="single" w:color="000000" w:sz="4" w:space="0"/>
            </w:tcBorders>
            <w:noWrap/>
            <w:vAlign w:val="center"/>
          </w:tcPr>
          <w:p w14:paraId="33046A7E">
            <w:pPr>
              <w:pStyle w:val="22"/>
              <w:widowControl/>
              <w:spacing w:line="560" w:lineRule="exact"/>
              <w:jc w:val="center"/>
              <w:rPr>
                <w:rFonts w:ascii="方正仿宋_GBK" w:eastAsia="方正仿宋_GBK" w:cs="方正仿宋_GBK"/>
                <w:color w:val="000000"/>
                <w:spacing w:val="-4"/>
                <w:sz w:val="32"/>
                <w:szCs w:val="32"/>
              </w:rPr>
            </w:pPr>
          </w:p>
        </w:tc>
      </w:tr>
      <w:tr w14:paraId="21A6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jc w:val="center"/>
        </w:trPr>
        <w:tc>
          <w:tcPr>
            <w:tcW w:w="2836" w:type="dxa"/>
            <w:tcBorders>
              <w:top w:val="nil"/>
              <w:left w:val="single" w:color="auto" w:sz="4" w:space="0"/>
              <w:bottom w:val="single" w:color="auto" w:sz="4" w:space="0"/>
              <w:right w:val="single" w:color="auto" w:sz="4" w:space="0"/>
            </w:tcBorders>
            <w:noWrap/>
            <w:vAlign w:val="center"/>
          </w:tcPr>
          <w:p w14:paraId="4A86D540">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企业英文名称</w:t>
            </w:r>
          </w:p>
        </w:tc>
        <w:tc>
          <w:tcPr>
            <w:tcW w:w="6095" w:type="dxa"/>
            <w:tcBorders>
              <w:top w:val="single" w:color="auto" w:sz="4" w:space="0"/>
              <w:left w:val="nil"/>
              <w:bottom w:val="single" w:color="auto" w:sz="4" w:space="0"/>
              <w:right w:val="single" w:color="000000" w:sz="4" w:space="0"/>
            </w:tcBorders>
            <w:noWrap/>
            <w:vAlign w:val="center"/>
          </w:tcPr>
          <w:p w14:paraId="66C3EF14">
            <w:pPr>
              <w:pStyle w:val="22"/>
              <w:widowControl/>
              <w:spacing w:line="560" w:lineRule="exact"/>
              <w:jc w:val="center"/>
              <w:rPr>
                <w:rFonts w:ascii="方正仿宋_GBK" w:eastAsia="方正仿宋_GBK" w:cs="方正仿宋_GBK"/>
                <w:color w:val="000000"/>
                <w:spacing w:val="-4"/>
                <w:sz w:val="32"/>
                <w:szCs w:val="32"/>
              </w:rPr>
            </w:pPr>
          </w:p>
        </w:tc>
      </w:tr>
      <w:tr w14:paraId="5E098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2836" w:type="dxa"/>
            <w:tcBorders>
              <w:top w:val="nil"/>
              <w:left w:val="single" w:color="auto" w:sz="4" w:space="0"/>
              <w:bottom w:val="single" w:color="auto" w:sz="4" w:space="0"/>
              <w:right w:val="single" w:color="auto" w:sz="4" w:space="0"/>
            </w:tcBorders>
            <w:noWrap/>
            <w:vAlign w:val="center"/>
          </w:tcPr>
          <w:p w14:paraId="6E3509F1">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企业中文地址</w:t>
            </w:r>
          </w:p>
        </w:tc>
        <w:tc>
          <w:tcPr>
            <w:tcW w:w="6095" w:type="dxa"/>
            <w:tcBorders>
              <w:top w:val="single" w:color="auto" w:sz="4" w:space="0"/>
              <w:left w:val="nil"/>
              <w:bottom w:val="single" w:color="auto" w:sz="4" w:space="0"/>
              <w:right w:val="single" w:color="000000" w:sz="4" w:space="0"/>
            </w:tcBorders>
            <w:noWrap/>
            <w:vAlign w:val="center"/>
          </w:tcPr>
          <w:p w14:paraId="171582F2">
            <w:pPr>
              <w:pStyle w:val="22"/>
              <w:widowControl/>
              <w:spacing w:line="560" w:lineRule="exact"/>
              <w:ind w:firstLine="624"/>
              <w:jc w:val="center"/>
              <w:rPr>
                <w:rFonts w:ascii="方正仿宋_GBK" w:eastAsia="方正仿宋_GBK" w:cs="方正仿宋_GBK"/>
                <w:color w:val="000000"/>
                <w:spacing w:val="-4"/>
                <w:sz w:val="32"/>
                <w:szCs w:val="32"/>
              </w:rPr>
            </w:pPr>
          </w:p>
        </w:tc>
      </w:tr>
      <w:tr w14:paraId="75EA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2836" w:type="dxa"/>
            <w:tcBorders>
              <w:top w:val="nil"/>
              <w:left w:val="single" w:color="auto" w:sz="4" w:space="0"/>
              <w:bottom w:val="single" w:color="auto" w:sz="4" w:space="0"/>
              <w:right w:val="single" w:color="auto" w:sz="4" w:space="0"/>
            </w:tcBorders>
            <w:noWrap/>
            <w:vAlign w:val="center"/>
          </w:tcPr>
          <w:p w14:paraId="38F42913">
            <w:pPr>
              <w:pStyle w:val="22"/>
              <w:widowControl/>
              <w:spacing w:line="560" w:lineRule="exact"/>
              <w:jc w:val="center"/>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企业英文地址</w:t>
            </w:r>
          </w:p>
        </w:tc>
        <w:tc>
          <w:tcPr>
            <w:tcW w:w="6095" w:type="dxa"/>
            <w:tcBorders>
              <w:top w:val="single" w:color="auto" w:sz="4" w:space="0"/>
              <w:left w:val="nil"/>
              <w:bottom w:val="single" w:color="auto" w:sz="4" w:space="0"/>
              <w:right w:val="single" w:color="000000" w:sz="4" w:space="0"/>
            </w:tcBorders>
            <w:noWrap/>
            <w:vAlign w:val="center"/>
          </w:tcPr>
          <w:p w14:paraId="2AF21E4E">
            <w:pPr>
              <w:pStyle w:val="22"/>
              <w:widowControl/>
              <w:spacing w:line="560" w:lineRule="exact"/>
              <w:ind w:firstLine="624"/>
              <w:jc w:val="center"/>
              <w:rPr>
                <w:rFonts w:ascii="方正仿宋_GBK" w:eastAsia="方正仿宋_GBK" w:cs="方正仿宋_GBK"/>
                <w:color w:val="000000"/>
                <w:spacing w:val="-4"/>
                <w:sz w:val="32"/>
                <w:szCs w:val="32"/>
              </w:rPr>
            </w:pPr>
          </w:p>
        </w:tc>
      </w:tr>
    </w:tbl>
    <w:p w14:paraId="6B17C8CD">
      <w:pPr>
        <w:pStyle w:val="22"/>
        <w:widowControl/>
        <w:spacing w:line="560" w:lineRule="exact"/>
        <w:jc w:val="center"/>
        <w:rPr>
          <w:rFonts w:ascii="方正仿宋_GBK" w:eastAsia="方正仿宋_GBK" w:cs="方正仿宋_GBK"/>
          <w:color w:val="000000"/>
          <w:spacing w:val="-4"/>
          <w:sz w:val="32"/>
          <w:szCs w:val="32"/>
        </w:rPr>
      </w:pPr>
    </w:p>
    <w:p w14:paraId="2B62DDC2">
      <w:pPr>
        <w:pStyle w:val="22"/>
        <w:widowControl/>
        <w:spacing w:line="560" w:lineRule="exact"/>
        <w:jc w:val="center"/>
        <w:rPr>
          <w:rFonts w:ascii="方正仿宋_GBK" w:eastAsia="方正仿宋_GBK" w:cs="方正仿宋_GBK"/>
          <w:color w:val="000000"/>
          <w:spacing w:val="-4"/>
          <w:sz w:val="32"/>
          <w:szCs w:val="32"/>
        </w:rPr>
      </w:pPr>
    </w:p>
    <w:p w14:paraId="211C6EBC">
      <w:pPr>
        <w:pStyle w:val="22"/>
        <w:widowControl/>
        <w:spacing w:line="560" w:lineRule="exact"/>
        <w:jc w:val="center"/>
        <w:rPr>
          <w:rFonts w:ascii="方正仿宋_GBK" w:eastAsia="方正仿宋_GBK" w:cs="方正仿宋_GBK"/>
          <w:color w:val="000000"/>
          <w:spacing w:val="-4"/>
          <w:sz w:val="32"/>
          <w:szCs w:val="32"/>
        </w:rPr>
      </w:pPr>
    </w:p>
    <w:p w14:paraId="117A1796">
      <w:pPr>
        <w:pStyle w:val="22"/>
        <w:widowControl/>
        <w:spacing w:line="560" w:lineRule="exact"/>
        <w:jc w:val="center"/>
        <w:rPr>
          <w:rFonts w:ascii="方正仿宋_GBK" w:eastAsia="方正仿宋_GBK" w:cs="方正仿宋_GBK"/>
          <w:color w:val="000000"/>
          <w:spacing w:val="-4"/>
          <w:sz w:val="32"/>
          <w:szCs w:val="32"/>
        </w:rPr>
      </w:pPr>
    </w:p>
    <w:p w14:paraId="475AEFFA">
      <w:pPr>
        <w:pStyle w:val="22"/>
        <w:spacing w:line="560" w:lineRule="exact"/>
        <w:ind w:firstLine="624"/>
        <w:jc w:val="right"/>
        <w:rPr>
          <w:rFonts w:ascii="方正仿宋_GBK" w:eastAsia="方正仿宋_GBK"/>
          <w:spacing w:val="-4"/>
          <w:kern w:val="0"/>
          <w:sz w:val="32"/>
          <w:szCs w:val="32"/>
        </w:rPr>
      </w:pPr>
      <w:r>
        <w:rPr>
          <w:rFonts w:hint="eastAsia" w:ascii="方正仿宋_GBK" w:eastAsia="方正仿宋_GBK" w:cs="方正仿宋_GBK"/>
          <w:spacing w:val="-4"/>
          <w:kern w:val="0"/>
          <w:sz w:val="32"/>
          <w:szCs w:val="32"/>
        </w:rPr>
        <w:t xml:space="preserve">                                （海关公章）</w:t>
      </w:r>
    </w:p>
    <w:p w14:paraId="101575B8">
      <w:pPr>
        <w:pStyle w:val="22"/>
        <w:spacing w:line="560" w:lineRule="exact"/>
        <w:ind w:firstLine="624"/>
        <w:jc w:val="right"/>
        <w:rPr>
          <w:rFonts w:ascii="方正仿宋_GBK" w:eastAsia="方正仿宋_GBK"/>
          <w:spacing w:val="-4"/>
          <w:sz w:val="32"/>
          <w:szCs w:val="32"/>
        </w:rPr>
      </w:pP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年</w:t>
      </w: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月</w:t>
      </w: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日</w:t>
      </w:r>
    </w:p>
    <w:p w14:paraId="317C1943">
      <w:pPr>
        <w:pStyle w:val="22"/>
        <w:spacing w:line="560" w:lineRule="exact"/>
        <w:ind w:firstLine="420"/>
      </w:pPr>
    </w:p>
    <w:p w14:paraId="46586FED"/>
    <w:p w14:paraId="69D4583A">
      <w:pPr>
        <w:pStyle w:val="2"/>
        <w:ind w:left="199" w:leftChars="95" w:firstLine="198" w:firstLineChars="62"/>
        <w:rPr>
          <w:rFonts w:ascii="方正黑体_GBK" w:eastAsia="方正黑体_GBK"/>
          <w:sz w:val="32"/>
          <w:szCs w:val="32"/>
        </w:rPr>
      </w:pPr>
    </w:p>
    <w:p w14:paraId="10C90EFB">
      <w:pPr>
        <w:pStyle w:val="2"/>
        <w:ind w:left="199" w:leftChars="95" w:firstLine="198" w:firstLineChars="62"/>
        <w:rPr>
          <w:rFonts w:ascii="方正黑体_GBK" w:eastAsia="方正黑体_GBK"/>
          <w:sz w:val="32"/>
          <w:szCs w:val="32"/>
        </w:rPr>
      </w:pPr>
    </w:p>
    <w:p w14:paraId="67AAA619">
      <w:pPr>
        <w:pStyle w:val="2"/>
        <w:ind w:left="199" w:leftChars="95" w:firstLine="198" w:firstLineChars="62"/>
        <w:rPr>
          <w:rFonts w:ascii="方正黑体_GBK" w:eastAsia="方正黑体_GBK"/>
          <w:sz w:val="32"/>
          <w:szCs w:val="32"/>
        </w:rPr>
      </w:pPr>
    </w:p>
    <w:p w14:paraId="1ABF1C84">
      <w:pPr>
        <w:pStyle w:val="2"/>
        <w:ind w:left="199" w:leftChars="95" w:firstLine="198" w:firstLineChars="62"/>
        <w:rPr>
          <w:rFonts w:ascii="方正黑体_GBK" w:eastAsia="方正黑体_GBK"/>
          <w:sz w:val="32"/>
          <w:szCs w:val="32"/>
        </w:rPr>
      </w:pPr>
    </w:p>
    <w:p w14:paraId="716C7B2E">
      <w:pPr>
        <w:pStyle w:val="2"/>
        <w:ind w:left="199" w:leftChars="95" w:firstLine="198" w:firstLineChars="62"/>
        <w:rPr>
          <w:rFonts w:ascii="方正黑体_GBK" w:eastAsia="方正黑体_GBK"/>
          <w:sz w:val="32"/>
          <w:szCs w:val="32"/>
        </w:rPr>
      </w:pPr>
    </w:p>
    <w:p w14:paraId="5267640C">
      <w:pPr>
        <w:pStyle w:val="2"/>
        <w:ind w:left="199" w:leftChars="95" w:firstLine="198" w:firstLineChars="62"/>
        <w:rPr>
          <w:rFonts w:ascii="方正黑体_GBK" w:eastAsia="方正黑体_GBK"/>
          <w:sz w:val="32"/>
          <w:szCs w:val="32"/>
        </w:rPr>
      </w:pPr>
    </w:p>
    <w:p w14:paraId="280ABC7D">
      <w:pPr>
        <w:pStyle w:val="2"/>
        <w:ind w:left="199" w:leftChars="95" w:firstLine="198" w:firstLineChars="62"/>
        <w:rPr>
          <w:rFonts w:ascii="方正黑体_GBK" w:eastAsia="方正黑体_GBK"/>
          <w:sz w:val="32"/>
          <w:szCs w:val="32"/>
        </w:rPr>
      </w:pPr>
    </w:p>
    <w:p w14:paraId="105254C9">
      <w:pPr>
        <w:pStyle w:val="2"/>
        <w:ind w:left="199" w:leftChars="95" w:firstLine="198" w:firstLineChars="62"/>
        <w:rPr>
          <w:rFonts w:ascii="方正黑体_GBK" w:eastAsia="方正黑体_GBK"/>
          <w:sz w:val="32"/>
          <w:szCs w:val="32"/>
        </w:rPr>
      </w:pPr>
    </w:p>
    <w:p w14:paraId="2EB471A2">
      <w:pPr>
        <w:pStyle w:val="2"/>
        <w:ind w:left="199" w:leftChars="95" w:firstLine="198" w:firstLineChars="62"/>
        <w:rPr>
          <w:rFonts w:ascii="方正黑体_GBK" w:eastAsia="方正黑体_GBK"/>
          <w:sz w:val="32"/>
          <w:szCs w:val="32"/>
        </w:rPr>
      </w:pPr>
    </w:p>
    <w:p w14:paraId="50D8EDE2">
      <w:pPr>
        <w:pStyle w:val="2"/>
        <w:ind w:left="199" w:leftChars="95" w:firstLine="198" w:firstLineChars="62"/>
        <w:rPr>
          <w:rFonts w:ascii="方正黑体_GBK" w:eastAsia="方正黑体_GBK"/>
          <w:sz w:val="32"/>
          <w:szCs w:val="32"/>
        </w:rPr>
      </w:pPr>
    </w:p>
    <w:p w14:paraId="63F33837">
      <w:pPr>
        <w:pStyle w:val="2"/>
        <w:ind w:left="199" w:leftChars="95" w:firstLine="198" w:firstLineChars="62"/>
        <w:rPr>
          <w:rFonts w:ascii="方正黑体_GBK" w:eastAsia="方正黑体_GBK"/>
          <w:sz w:val="32"/>
          <w:szCs w:val="32"/>
        </w:rPr>
      </w:pPr>
    </w:p>
    <w:p w14:paraId="0DB4E837">
      <w:pPr>
        <w:pStyle w:val="2"/>
        <w:ind w:left="199" w:leftChars="95" w:firstLine="198" w:firstLineChars="62"/>
        <w:rPr>
          <w:rFonts w:ascii="方正黑体_GBK" w:eastAsia="方正黑体_GBK"/>
          <w:sz w:val="32"/>
          <w:szCs w:val="32"/>
        </w:rPr>
      </w:pPr>
    </w:p>
    <w:p w14:paraId="3CD3DE2F">
      <w:pPr>
        <w:pStyle w:val="2"/>
        <w:ind w:left="199" w:leftChars="95" w:firstLine="198" w:firstLineChars="62"/>
        <w:rPr>
          <w:rFonts w:ascii="方正黑体_GBK" w:eastAsia="方正黑体_GBK"/>
          <w:sz w:val="32"/>
          <w:szCs w:val="32"/>
        </w:rPr>
      </w:pPr>
    </w:p>
    <w:p w14:paraId="74BC1808">
      <w:pPr>
        <w:pStyle w:val="2"/>
        <w:ind w:left="199" w:leftChars="95" w:firstLine="198" w:firstLineChars="62"/>
        <w:rPr>
          <w:rFonts w:ascii="方正黑体_GBK" w:eastAsia="方正黑体_GBK"/>
          <w:sz w:val="32"/>
          <w:szCs w:val="32"/>
        </w:rPr>
      </w:pPr>
    </w:p>
    <w:p w14:paraId="437719E8">
      <w:pPr>
        <w:pStyle w:val="2"/>
        <w:ind w:left="199" w:leftChars="95" w:firstLine="198" w:firstLineChars="62"/>
        <w:rPr>
          <w:rFonts w:ascii="方正黑体_GBK" w:eastAsia="方正黑体_GBK"/>
          <w:sz w:val="32"/>
          <w:szCs w:val="32"/>
        </w:rPr>
      </w:pPr>
    </w:p>
    <w:p w14:paraId="3552C2D5">
      <w:pPr>
        <w:pStyle w:val="2"/>
        <w:ind w:left="199" w:leftChars="95" w:firstLine="198" w:firstLineChars="62"/>
        <w:rPr>
          <w:rFonts w:ascii="方正黑体_GBK" w:eastAsia="方正黑体_GBK"/>
          <w:sz w:val="32"/>
          <w:szCs w:val="32"/>
        </w:rPr>
      </w:pPr>
    </w:p>
    <w:p w14:paraId="76E81E92">
      <w:pPr>
        <w:pStyle w:val="2"/>
        <w:ind w:left="199" w:leftChars="95" w:firstLine="198" w:firstLineChars="62"/>
        <w:rPr>
          <w:rFonts w:ascii="方正黑体_GBK" w:eastAsia="方正黑体_GBK"/>
          <w:sz w:val="32"/>
          <w:szCs w:val="32"/>
        </w:rPr>
      </w:pPr>
    </w:p>
    <w:p w14:paraId="5D68CC28">
      <w:pPr>
        <w:pStyle w:val="2"/>
        <w:ind w:left="199" w:leftChars="95" w:firstLine="198" w:firstLineChars="62"/>
        <w:rPr>
          <w:rFonts w:ascii="方正黑体_GBK" w:eastAsia="方正黑体_GBK"/>
          <w:sz w:val="32"/>
          <w:szCs w:val="32"/>
        </w:rPr>
      </w:pPr>
    </w:p>
    <w:p w14:paraId="341B990A">
      <w:pPr>
        <w:pStyle w:val="2"/>
        <w:ind w:left="199" w:leftChars="95" w:firstLine="198" w:firstLineChars="62"/>
        <w:rPr>
          <w:rFonts w:ascii="方正黑体_GBK" w:eastAsia="方正黑体_GBK"/>
          <w:sz w:val="32"/>
          <w:szCs w:val="32"/>
        </w:rPr>
      </w:pPr>
    </w:p>
    <w:p w14:paraId="5838DA10">
      <w:pPr>
        <w:pStyle w:val="2"/>
        <w:ind w:left="199" w:leftChars="95" w:firstLine="198" w:firstLineChars="62"/>
        <w:rPr>
          <w:rFonts w:ascii="方正黑体_GBK" w:eastAsia="方正黑体_GBK"/>
          <w:sz w:val="32"/>
          <w:szCs w:val="32"/>
        </w:rPr>
      </w:pPr>
    </w:p>
    <w:p w14:paraId="71313709">
      <w:pPr>
        <w:pStyle w:val="2"/>
        <w:ind w:left="199" w:leftChars="95" w:firstLine="198" w:firstLineChars="62"/>
        <w:rPr>
          <w:rFonts w:ascii="方正黑体_GBK" w:eastAsia="方正黑体_GBK"/>
          <w:sz w:val="32"/>
          <w:szCs w:val="32"/>
        </w:rPr>
      </w:pPr>
    </w:p>
    <w:p w14:paraId="7E6A3B22">
      <w:pPr>
        <w:pStyle w:val="2"/>
        <w:ind w:left="199" w:leftChars="95" w:firstLine="198" w:firstLineChars="62"/>
        <w:rPr>
          <w:rFonts w:ascii="方正黑体_GBK" w:eastAsia="方正黑体_GBK"/>
          <w:sz w:val="32"/>
          <w:szCs w:val="32"/>
        </w:rPr>
      </w:pPr>
    </w:p>
    <w:p w14:paraId="3237E722">
      <w:pPr>
        <w:pStyle w:val="2"/>
        <w:ind w:left="199" w:leftChars="95" w:firstLine="198" w:firstLineChars="62"/>
        <w:rPr>
          <w:rFonts w:ascii="方正黑体_GBK" w:eastAsia="方正黑体_GBK"/>
          <w:sz w:val="32"/>
          <w:szCs w:val="32"/>
        </w:rPr>
      </w:pPr>
    </w:p>
    <w:p w14:paraId="7AA97FD9">
      <w:pPr>
        <w:pStyle w:val="2"/>
        <w:ind w:left="199" w:leftChars="95" w:firstLine="198" w:firstLineChars="62"/>
        <w:rPr>
          <w:rFonts w:ascii="方正黑体_GBK" w:eastAsia="方正黑体_GBK"/>
          <w:sz w:val="32"/>
          <w:szCs w:val="32"/>
        </w:rPr>
      </w:pPr>
      <w:r>
        <w:rPr>
          <w:rFonts w:hint="eastAsia" w:ascii="方正黑体_GBK" w:eastAsia="方正黑体_GBK"/>
          <w:sz w:val="32"/>
          <w:szCs w:val="32"/>
        </w:rPr>
        <w:t>附件2</w:t>
      </w:r>
    </w:p>
    <w:p w14:paraId="616AF9AC">
      <w:pPr>
        <w:pStyle w:val="2"/>
        <w:ind w:left="199" w:leftChars="95" w:firstLine="198" w:firstLineChars="62"/>
        <w:rPr>
          <w:rFonts w:ascii="方正黑体_GBK" w:eastAsia="方正黑体_GBK"/>
          <w:sz w:val="32"/>
          <w:szCs w:val="32"/>
        </w:rPr>
      </w:pPr>
    </w:p>
    <w:p w14:paraId="449DD7F4">
      <w:pPr>
        <w:pStyle w:val="8"/>
        <w:rPr>
          <w:sz w:val="32"/>
          <w:szCs w:val="32"/>
        </w:rPr>
      </w:pPr>
    </w:p>
    <w:p w14:paraId="0D5F55A3">
      <w:pPr>
        <w:pStyle w:val="24"/>
        <w:spacing w:line="560" w:lineRule="exact"/>
        <w:ind w:firstLine="198" w:firstLineChars="55"/>
        <w:jc w:val="center"/>
        <w:rPr>
          <w:rFonts w:ascii="方正小标宋_GBK" w:eastAsia="方正小标宋_GBK" w:cs="宋体"/>
          <w:kern w:val="0"/>
          <w:sz w:val="36"/>
          <w:szCs w:val="36"/>
        </w:rPr>
      </w:pPr>
      <w:r>
        <w:rPr>
          <w:rFonts w:hint="eastAsia" w:ascii="方正小标宋_GBK" w:eastAsia="方正小标宋_GBK" w:cs="宋体"/>
          <w:kern w:val="0"/>
          <w:sz w:val="36"/>
          <w:szCs w:val="36"/>
        </w:rPr>
        <w:t>中华人民共和国海关不予认定经核准出口商决定书</w:t>
      </w:r>
    </w:p>
    <w:p w14:paraId="260F3644">
      <w:pPr>
        <w:pStyle w:val="24"/>
        <w:spacing w:line="560" w:lineRule="exact"/>
        <w:ind w:right="624" w:firstLine="4680" w:firstLineChars="1500"/>
        <w:rPr>
          <w:rFonts w:ascii="方正仿宋_GBK" w:eastAsia="方正仿宋_GBK" w:cs="方正仿宋_GBK"/>
          <w:color w:val="000000"/>
          <w:spacing w:val="-4"/>
          <w:sz w:val="32"/>
          <w:szCs w:val="32"/>
        </w:rPr>
      </w:pPr>
    </w:p>
    <w:p w14:paraId="38618E99">
      <w:pPr>
        <w:pStyle w:val="24"/>
        <w:spacing w:line="560" w:lineRule="exact"/>
        <w:ind w:right="624" w:firstLine="5772" w:firstLineChars="1850"/>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编号：</w:t>
      </w:r>
    </w:p>
    <w:p w14:paraId="58B0FCB5">
      <w:pPr>
        <w:pStyle w:val="24"/>
        <w:spacing w:line="560" w:lineRule="exact"/>
        <w:rPr>
          <w:rFonts w:ascii="方正仿宋_GBK" w:eastAsia="方正仿宋_GBK"/>
          <w:color w:val="000000"/>
          <w:spacing w:val="-4"/>
          <w:sz w:val="32"/>
          <w:szCs w:val="32"/>
        </w:rPr>
      </w:pP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color w:val="000000"/>
          <w:spacing w:val="-4"/>
          <w:sz w:val="32"/>
          <w:szCs w:val="32"/>
        </w:rPr>
        <w:t>：</w:t>
      </w:r>
    </w:p>
    <w:p w14:paraId="3189C5BC">
      <w:pPr>
        <w:pStyle w:val="24"/>
        <w:spacing w:line="560" w:lineRule="exact"/>
        <w:ind w:firstLine="624"/>
        <w:rPr>
          <w:rFonts w:ascii="方正仿宋_GBK" w:eastAsia="方正仿宋_GBK" w:cs="方正仿宋_GBK"/>
          <w:color w:val="000000"/>
          <w:spacing w:val="-4"/>
          <w:sz w:val="32"/>
          <w:szCs w:val="32"/>
        </w:rPr>
      </w:pPr>
      <w:r>
        <w:rPr>
          <w:rFonts w:hint="eastAsia" w:ascii="方正仿宋_GBK" w:eastAsia="方正仿宋_GBK" w:cs="方正仿宋_GBK"/>
          <w:color w:val="000000"/>
          <w:spacing w:val="-4"/>
          <w:sz w:val="32"/>
          <w:szCs w:val="32"/>
        </w:rPr>
        <w:t>经审核，根据《中华人民共和国海关经核准出口商管理办法》第四条的规定，由于你司存在</w:t>
      </w: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color w:val="000000"/>
          <w:spacing w:val="-4"/>
          <w:sz w:val="32"/>
          <w:szCs w:val="32"/>
        </w:rPr>
        <w:t>的情形，现不予认定你司为中华人民共和国海关经核准出口商。</w:t>
      </w:r>
    </w:p>
    <w:p w14:paraId="17B23C8E">
      <w:pPr>
        <w:pStyle w:val="24"/>
        <w:spacing w:line="560" w:lineRule="exact"/>
        <w:ind w:firstLine="624"/>
        <w:rPr>
          <w:rFonts w:ascii="方正仿宋_GBK" w:eastAsia="方正仿宋_GBK" w:cs="方正仿宋_GBK"/>
          <w:color w:val="000000"/>
          <w:spacing w:val="-4"/>
          <w:sz w:val="32"/>
          <w:szCs w:val="32"/>
        </w:rPr>
      </w:pPr>
    </w:p>
    <w:p w14:paraId="0A4CC141">
      <w:pPr>
        <w:pStyle w:val="24"/>
        <w:spacing w:line="560" w:lineRule="exact"/>
        <w:ind w:firstLine="624"/>
        <w:rPr>
          <w:rFonts w:ascii="方正仿宋_GBK" w:eastAsia="方正仿宋_GBK" w:cs="方正仿宋_GBK"/>
          <w:color w:val="000000"/>
          <w:spacing w:val="-4"/>
          <w:sz w:val="32"/>
          <w:szCs w:val="32"/>
        </w:rPr>
      </w:pPr>
    </w:p>
    <w:p w14:paraId="2E2692F2">
      <w:pPr>
        <w:pStyle w:val="24"/>
        <w:spacing w:line="560" w:lineRule="exact"/>
        <w:ind w:firstLine="624"/>
        <w:rPr>
          <w:rFonts w:ascii="方正仿宋_GBK" w:eastAsia="方正仿宋_GBK" w:cs="方正仿宋_GBK"/>
          <w:color w:val="000000"/>
          <w:spacing w:val="-4"/>
          <w:sz w:val="32"/>
          <w:szCs w:val="32"/>
        </w:rPr>
      </w:pPr>
    </w:p>
    <w:p w14:paraId="79EAC8D9">
      <w:pPr>
        <w:pStyle w:val="24"/>
        <w:spacing w:line="560" w:lineRule="exact"/>
        <w:ind w:firstLine="624"/>
        <w:rPr>
          <w:rFonts w:ascii="方正仿宋_GBK" w:eastAsia="方正仿宋_GBK" w:cs="方正仿宋_GBK"/>
          <w:color w:val="000000"/>
          <w:spacing w:val="-4"/>
          <w:sz w:val="32"/>
          <w:szCs w:val="32"/>
        </w:rPr>
      </w:pPr>
    </w:p>
    <w:p w14:paraId="5DC5F7FA">
      <w:pPr>
        <w:pStyle w:val="24"/>
        <w:spacing w:line="560" w:lineRule="exact"/>
        <w:ind w:firstLine="624"/>
        <w:jc w:val="right"/>
        <w:rPr>
          <w:rFonts w:ascii="方正仿宋_GBK" w:eastAsia="方正仿宋_GBK"/>
          <w:spacing w:val="-4"/>
          <w:kern w:val="0"/>
          <w:sz w:val="32"/>
          <w:szCs w:val="32"/>
        </w:rPr>
      </w:pPr>
      <w:r>
        <w:rPr>
          <w:rFonts w:hint="eastAsia" w:ascii="方正仿宋_GBK" w:eastAsia="方正仿宋_GBK" w:cs="方正仿宋_GBK"/>
          <w:spacing w:val="-4"/>
          <w:kern w:val="0"/>
          <w:sz w:val="32"/>
          <w:szCs w:val="32"/>
        </w:rPr>
        <w:t xml:space="preserve">                                （海关公章）</w:t>
      </w:r>
    </w:p>
    <w:p w14:paraId="33BD80F5">
      <w:pPr>
        <w:pStyle w:val="24"/>
        <w:spacing w:line="560" w:lineRule="exact"/>
        <w:ind w:firstLine="624"/>
        <w:jc w:val="right"/>
        <w:rPr>
          <w:rFonts w:ascii="方正仿宋_GBK" w:eastAsia="方正仿宋_GBK"/>
          <w:spacing w:val="-4"/>
          <w:sz w:val="32"/>
          <w:szCs w:val="32"/>
        </w:rPr>
      </w:pP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年</w:t>
      </w: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月</w:t>
      </w:r>
      <w:r>
        <w:rPr>
          <w:rFonts w:hint="eastAsia" w:ascii="方正仿宋_GBK" w:eastAsia="方正仿宋_GBK" w:cs="方正仿宋_GBK"/>
          <w:color w:val="000000"/>
          <w:spacing w:val="-4"/>
          <w:sz w:val="32"/>
          <w:szCs w:val="32"/>
          <w:u w:val="single"/>
        </w:rPr>
        <w:t xml:space="preserve">  </w:t>
      </w:r>
      <w:r>
        <w:rPr>
          <w:rFonts w:hint="eastAsia" w:ascii="方正仿宋_GBK" w:eastAsia="方正仿宋_GBK" w:cs="方正仿宋_GBK"/>
          <w:spacing w:val="-4"/>
          <w:kern w:val="0"/>
          <w:sz w:val="32"/>
          <w:szCs w:val="32"/>
        </w:rPr>
        <w:t>日</w:t>
      </w:r>
    </w:p>
    <w:p w14:paraId="4E91CE3B">
      <w:pPr>
        <w:pStyle w:val="24"/>
        <w:spacing w:line="560" w:lineRule="exact"/>
        <w:ind w:left="420" w:firstLine="420"/>
      </w:pPr>
    </w:p>
    <w:p w14:paraId="00F22E64">
      <w:pPr>
        <w:pStyle w:val="2"/>
        <w:ind w:left="199" w:leftChars="95" w:firstLine="198" w:firstLineChars="62"/>
        <w:rPr>
          <w:rFonts w:ascii="方正黑体_GBK" w:eastAsia="方正黑体_GBK"/>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Luxi Sans">
    <w:altName w:val="Times New Roman"/>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embedRegular r:id="rId1" w:fontKey="{72D1C26F-E19B-4F19-B2EE-5945E9C7BF33}"/>
  </w:font>
  <w:font w:name="方正仿宋_GBK">
    <w:panose1 w:val="02000000000000000000"/>
    <w:charset w:val="86"/>
    <w:family w:val="script"/>
    <w:pitch w:val="default"/>
    <w:sig w:usb0="A00002BF" w:usb1="38CF7CFA" w:usb2="00082016" w:usb3="00000000" w:csb0="00040001" w:csb1="00000000"/>
    <w:embedRegular r:id="rId2" w:fontKey="{555FA268-CE73-4F5B-A4CE-0E4BD49325DC}"/>
  </w:font>
  <w:font w:name="方正黑体_GBK">
    <w:panose1 w:val="02000000000000000000"/>
    <w:charset w:val="86"/>
    <w:family w:val="script"/>
    <w:pitch w:val="default"/>
    <w:sig w:usb0="A00002BF" w:usb1="38CF7CFA" w:usb2="00082016" w:usb3="00000000" w:csb0="00040001" w:csb1="00000000"/>
    <w:embedRegular r:id="rId3" w:fontKey="{342A2BBF-1327-4933-8EAA-0662622BAC78}"/>
  </w:font>
  <w:font w:name="微软雅黑">
    <w:panose1 w:val="020B0503020204020204"/>
    <w:charset w:val="86"/>
    <w:family w:val="swiss"/>
    <w:pitch w:val="default"/>
    <w:sig w:usb0="80000287" w:usb1="2ACF3C50" w:usb2="00000016" w:usb3="00000000" w:csb0="0004001F" w:csb1="00000000"/>
    <w:embedRegular r:id="rId4" w:fontKey="{B05E6B14-4B49-42C0-B275-7C1927B1768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BE0C43"/>
    <w:multiLevelType w:val="multilevel"/>
    <w:tmpl w:val="77BE0C43"/>
    <w:lvl w:ilvl="0" w:tentative="0">
      <w:start w:val="1"/>
      <w:numFmt w:val="japaneseCounting"/>
      <w:lvlText w:val="（%1）"/>
      <w:lvlJc w:val="left"/>
      <w:pPr>
        <w:tabs>
          <w:tab w:val="left" w:pos="0"/>
        </w:tabs>
        <w:ind w:left="1648" w:hanging="1005"/>
      </w:pPr>
      <w:rPr>
        <w:rFonts w:hint="default"/>
      </w:rPr>
    </w:lvl>
    <w:lvl w:ilvl="1" w:tentative="0">
      <w:start w:val="1"/>
      <w:numFmt w:val="lowerLetter"/>
      <w:lvlText w:val="%2)"/>
      <w:lvlJc w:val="left"/>
      <w:pPr>
        <w:tabs>
          <w:tab w:val="left" w:pos="0"/>
        </w:tabs>
        <w:ind w:left="1483" w:hanging="420"/>
      </w:pPr>
    </w:lvl>
    <w:lvl w:ilvl="2" w:tentative="0">
      <w:start w:val="1"/>
      <w:numFmt w:val="lowerRoman"/>
      <w:lvlText w:val="%3."/>
      <w:lvlJc w:val="right"/>
      <w:pPr>
        <w:tabs>
          <w:tab w:val="left" w:pos="0"/>
        </w:tabs>
        <w:ind w:left="1903" w:hanging="420"/>
      </w:pPr>
    </w:lvl>
    <w:lvl w:ilvl="3" w:tentative="0">
      <w:start w:val="1"/>
      <w:numFmt w:val="decimal"/>
      <w:lvlText w:val="%4."/>
      <w:lvlJc w:val="left"/>
      <w:pPr>
        <w:tabs>
          <w:tab w:val="left" w:pos="0"/>
        </w:tabs>
        <w:ind w:left="2323" w:hanging="420"/>
      </w:pPr>
    </w:lvl>
    <w:lvl w:ilvl="4" w:tentative="0">
      <w:start w:val="1"/>
      <w:numFmt w:val="lowerLetter"/>
      <w:lvlText w:val="%5)"/>
      <w:lvlJc w:val="left"/>
      <w:pPr>
        <w:tabs>
          <w:tab w:val="left" w:pos="0"/>
        </w:tabs>
        <w:ind w:left="2743" w:hanging="420"/>
      </w:pPr>
    </w:lvl>
    <w:lvl w:ilvl="5" w:tentative="0">
      <w:start w:val="1"/>
      <w:numFmt w:val="lowerRoman"/>
      <w:lvlText w:val="%6."/>
      <w:lvlJc w:val="right"/>
      <w:pPr>
        <w:tabs>
          <w:tab w:val="left" w:pos="0"/>
        </w:tabs>
        <w:ind w:left="3163" w:hanging="420"/>
      </w:pPr>
    </w:lvl>
    <w:lvl w:ilvl="6" w:tentative="0">
      <w:start w:val="1"/>
      <w:numFmt w:val="decimal"/>
      <w:lvlText w:val="%7."/>
      <w:lvlJc w:val="left"/>
      <w:pPr>
        <w:tabs>
          <w:tab w:val="left" w:pos="0"/>
        </w:tabs>
        <w:ind w:left="3583" w:hanging="420"/>
      </w:pPr>
    </w:lvl>
    <w:lvl w:ilvl="7" w:tentative="0">
      <w:start w:val="1"/>
      <w:numFmt w:val="lowerLetter"/>
      <w:lvlText w:val="%8)"/>
      <w:lvlJc w:val="left"/>
      <w:pPr>
        <w:tabs>
          <w:tab w:val="left" w:pos="0"/>
        </w:tabs>
        <w:ind w:left="4003" w:hanging="420"/>
      </w:pPr>
    </w:lvl>
    <w:lvl w:ilvl="8" w:tentative="0">
      <w:start w:val="1"/>
      <w:numFmt w:val="lowerRoman"/>
      <w:lvlText w:val="%9."/>
      <w:lvlJc w:val="right"/>
      <w:pPr>
        <w:tabs>
          <w:tab w:val="left" w:pos="0"/>
        </w:tabs>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isplayBackgroundShape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465F40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6">
    <w:name w:val="heading 3"/>
    <w:basedOn w:val="1"/>
    <w:next w:val="1"/>
    <w:uiPriority w:val="0"/>
    <w:pPr>
      <w:keepNext/>
      <w:keepLines/>
      <w:widowControl w:val="0"/>
      <w:spacing w:before="260" w:after="260" w:line="415" w:lineRule="auto"/>
      <w:outlineLvl w:val="2"/>
    </w:pPr>
    <w:rPr>
      <w:b/>
      <w:sz w:val="32"/>
    </w:rPr>
  </w:style>
  <w:style w:type="character" w:default="1" w:styleId="16">
    <w:name w:val="Default Paragraph Fon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200" w:firstLineChars="200"/>
    </w:pPr>
  </w:style>
  <w:style w:type="paragraph" w:styleId="3">
    <w:name w:val="Body Text Indent"/>
    <w:basedOn w:val="1"/>
    <w:qFormat/>
    <w:uiPriority w:val="0"/>
    <w:pPr>
      <w:ind w:left="200" w:leftChars="200"/>
    </w:pPr>
  </w:style>
  <w:style w:type="paragraph" w:styleId="7">
    <w:name w:val="toc 7"/>
    <w:basedOn w:val="1"/>
    <w:next w:val="1"/>
    <w:uiPriority w:val="0"/>
    <w:pPr>
      <w:ind w:left="2520"/>
    </w:pPr>
  </w:style>
  <w:style w:type="paragraph" w:styleId="8">
    <w:name w:val="index 5"/>
    <w:basedOn w:val="1"/>
    <w:next w:val="1"/>
    <w:autoRedefine/>
    <w:uiPriority w:val="0"/>
    <w:pPr>
      <w:ind w:left="800" w:leftChars="800"/>
    </w:pPr>
  </w:style>
  <w:style w:type="paragraph" w:styleId="9">
    <w:name w:val="annotation text"/>
    <w:basedOn w:val="1"/>
    <w:uiPriority w:val="0"/>
    <w:pPr>
      <w:jc w:val="left"/>
    </w:pPr>
  </w:style>
  <w:style w:type="paragraph" w:styleId="10">
    <w:name w:val="Balloon Text"/>
    <w:basedOn w:val="1"/>
    <w:qFormat/>
    <w:uiPriority w:val="0"/>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index 9"/>
    <w:basedOn w:val="1"/>
    <w:next w:val="1"/>
    <w:autoRedefine/>
    <w:qFormat/>
    <w:uiPriority w:val="0"/>
    <w:pPr>
      <w:ind w:left="1600" w:leftChars="1600"/>
    </w:pPr>
  </w:style>
  <w:style w:type="paragraph" w:styleId="14">
    <w:name w:val="Normal (Web)"/>
    <w:basedOn w:val="1"/>
    <w:uiPriority w:val="0"/>
    <w:pPr>
      <w:spacing w:beforeAutospacing="1" w:afterAutospacing="1"/>
      <w:jc w:val="left"/>
    </w:pPr>
    <w:rPr>
      <w:kern w:val="0"/>
      <w:sz w:val="24"/>
    </w:rPr>
  </w:style>
  <w:style w:type="character" w:styleId="17">
    <w:name w:val="HTML Definition"/>
    <w:basedOn w:val="16"/>
    <w:qFormat/>
    <w:uiPriority w:val="0"/>
    <w:rPr>
      <w:i/>
    </w:rPr>
  </w:style>
  <w:style w:type="character" w:styleId="18">
    <w:name w:val="Hyperlink"/>
    <w:uiPriority w:val="0"/>
    <w:rPr>
      <w:color w:val="0000FF"/>
      <w:u w:val="single"/>
    </w:rPr>
  </w:style>
  <w:style w:type="character" w:customStyle="1" w:styleId="19">
    <w:name w:val="h-control-text-title1"/>
    <w:uiPriority w:val="0"/>
    <w:rPr>
      <w:rFonts w:ascii="宋体" w:eastAsia="宋体"/>
      <w:b/>
      <w:bCs/>
      <w:sz w:val="24"/>
      <w:szCs w:val="24"/>
      <w:shd w:val="clear" w:color="auto" w:fill="F5F5F5"/>
    </w:rPr>
  </w:style>
  <w:style w:type="paragraph" w:customStyle="1" w:styleId="20">
    <w:name w:val="列表段落1"/>
    <w:basedOn w:val="1"/>
    <w:qFormat/>
    <w:uiPriority w:val="0"/>
    <w:pPr>
      <w:ind w:firstLine="200" w:firstLineChars="200"/>
    </w:pPr>
  </w:style>
  <w:style w:type="paragraph" w:customStyle="1" w:styleId="21">
    <w:name w:val="样式 10 磅"/>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样式 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1"/>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样式 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样式 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样式 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样式 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样式 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样式 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样式 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样式 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样式 1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
    <w:name w:val="样式 1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
    <w:name w:val="样式 12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样式 13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样式 14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
    <w:name w:val="样式 15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样式 16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样式 17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样式 18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样式 19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样式 20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样式 21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样式 22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5">
    <w:name w:val="labelstyle4"/>
    <w:basedOn w:val="16"/>
    <w:qFormat/>
    <w:uiPriority w:val="0"/>
  </w:style>
  <w:style w:type="character" w:customStyle="1" w:styleId="46">
    <w:name w:val="labelstyle"/>
    <w:basedOn w:val="16"/>
    <w:qFormat/>
    <w:uiPriority w:val="0"/>
  </w:style>
  <w:style w:type="paragraph" w:customStyle="1" w:styleId="47">
    <w:name w:val="4"/>
    <w:basedOn w:val="1"/>
    <w:qFormat/>
    <w:uiPriority w:val="0"/>
    <w:pPr>
      <w:widowControl/>
      <w:spacing w:before="100" w:beforeAutospacing="1" w:after="100" w:afterAutospacing="1"/>
      <w:jc w:val="left"/>
    </w:pPr>
    <w:rPr>
      <w:rFonts w:ascii="宋体" w:cs="宋体"/>
      <w:kern w:val="0"/>
      <w:sz w:val="24"/>
    </w:rPr>
  </w:style>
  <w:style w:type="paragraph" w:customStyle="1" w:styleId="48">
    <w:name w:val="5"/>
    <w:basedOn w:val="1"/>
    <w:qFormat/>
    <w:uiPriority w:val="0"/>
    <w:pPr>
      <w:widowControl/>
      <w:spacing w:before="100" w:beforeAutospacing="1" w:after="100" w:afterAutospacing="1"/>
      <w:jc w:val="left"/>
    </w:pPr>
    <w:rPr>
      <w:rFonts w:ascii="宋体" w:cs="宋体"/>
      <w:kern w:val="0"/>
      <w:sz w:val="24"/>
    </w:rPr>
  </w:style>
  <w:style w:type="paragraph" w:customStyle="1" w:styleId="49">
    <w:name w:val="6"/>
    <w:basedOn w:val="1"/>
    <w:qFormat/>
    <w:uiPriority w:val="0"/>
    <w:pPr>
      <w:widowControl/>
      <w:spacing w:before="100" w:beforeAutospacing="1" w:after="100" w:afterAutospacing="1"/>
      <w:jc w:val="left"/>
    </w:pPr>
    <w:rPr>
      <w:rFonts w:ascii="宋体" w:cs="宋体"/>
      <w:kern w:val="0"/>
      <w:sz w:val="24"/>
    </w:rPr>
  </w:style>
  <w:style w:type="paragraph" w:customStyle="1" w:styleId="50">
    <w:name w:val="样式 6 小四"/>
    <w:next w:val="13"/>
    <w:qFormat/>
    <w:uiPriority w:val="0"/>
    <w:rPr>
      <w:rFonts w:ascii="Times New Roman" w:hAnsi="Times New Roman" w:eastAsia="宋体" w:cs="Times New Roman"/>
      <w:sz w:val="24"/>
      <w:szCs w:val="24"/>
      <w:lang w:val="en-US" w:eastAsia="en-US" w:bidi="ar-SA"/>
    </w:rPr>
  </w:style>
  <w:style w:type="paragraph" w:customStyle="1" w:styleId="51">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Company>
  <Pages>9</Pages>
  <Words>1656</Words>
  <Characters>1744</Characters>
  <Lines>266</Lines>
  <Paragraphs>103</Paragraphs>
  <TotalTime>21</TotalTime>
  <ScaleCrop>false</ScaleCrop>
  <LinksUpToDate>false</LinksUpToDate>
  <CharactersWithSpaces>1750</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2024-03-07T09:07:00Z</dcterms:created>
  <dc:creator>刘翔</dc:creator>
  <cp:lastModifiedBy>李小漾。</cp:lastModifiedBy>
  <dcterms:modified xsi:type="dcterms:W3CDTF">2025-12-12T02:49:49Z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388CFB8AB6194EEA866706C79DA8AA12_13</vt:lpwstr>
  </property>
  <property fmtid="{D5CDD505-2E9C-101B-9397-08002B2CF9AE}" pid="4" name="KSOTemplateDocerSaveRecord">
    <vt:lpwstr>eyJoZGlkIjoiYTJjZTg2NTQxYWU0MWFmYzFiZjM4NDMzNThlY2JmYWUiLCJ1c2VySWQiOiI1MzU2MzYwNTMifQ==</vt:lpwstr>
  </property>
</Properties>
</file>